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0" w:rsidRDefault="00C65E80" w:rsidP="00C65E80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C65E80" w:rsidRDefault="00C65E80" w:rsidP="00C65E80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C65E80" w:rsidRDefault="00C65E80" w:rsidP="00C65E80">
      <w:pPr>
        <w:tabs>
          <w:tab w:val="left" w:pos="540"/>
          <w:tab w:val="center" w:pos="816"/>
        </w:tabs>
        <w:jc w:val="center"/>
      </w:pPr>
      <w:r w:rsidRPr="00474627">
        <w:t>Используемый метод: метод сопоставимых рыночных цен (анализ рынка)</w:t>
      </w:r>
      <w:r w:rsidRPr="006676B3">
        <w:t xml:space="preserve"> </w:t>
      </w:r>
    </w:p>
    <w:p w:rsidR="00C65E80" w:rsidRDefault="00C65E80" w:rsidP="00C65E80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inline distT="0" distB="0" distL="0" distR="0">
            <wp:extent cx="9247505" cy="2829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3F">
        <w:t xml:space="preserve"> </w:t>
      </w:r>
    </w:p>
    <w:p w:rsidR="00C65E80" w:rsidRPr="005E5AD8" w:rsidRDefault="00C65E80" w:rsidP="00C65E80">
      <w:pPr>
        <w:autoSpaceDE w:val="0"/>
        <w:autoSpaceDN w:val="0"/>
        <w:adjustRightInd w:val="0"/>
        <w:ind w:firstLine="540"/>
        <w:jc w:val="both"/>
      </w:pPr>
      <w:r w:rsidRPr="005B1C42">
        <w:t>В связи с превышением НМЦК, полученной в результате расчетов, над лимитами средств, руководствуясь частью</w:t>
      </w:r>
      <w:r>
        <w:t xml:space="preserve"> </w:t>
      </w:r>
      <w:r w:rsidRPr="005B1C42">
        <w:t xml:space="preserve">2 статьи 72 Бюджетного кодекса Российской Федерации, НМЦК </w:t>
      </w:r>
      <w:proofErr w:type="gramStart"/>
      <w:r w:rsidRPr="005B1C42">
        <w:t>уменьшена</w:t>
      </w:r>
      <w:proofErr w:type="gramEnd"/>
      <w:r w:rsidRPr="005B1C42">
        <w:t xml:space="preserve"> до </w:t>
      </w:r>
      <w:r>
        <w:t>минимальной стоимости из коммерческих предложений, что составляет 15 962,86 руб.</w:t>
      </w:r>
    </w:p>
    <w:p w:rsidR="009A2A67" w:rsidRDefault="009A2A67">
      <w:bookmarkStart w:id="0" w:name="_GoBack"/>
      <w:bookmarkEnd w:id="0"/>
    </w:p>
    <w:sectPr w:rsidR="009A2A67" w:rsidSect="00C65E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0"/>
    <w:rsid w:val="009A2A67"/>
    <w:rsid w:val="00C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1</cp:revision>
  <dcterms:created xsi:type="dcterms:W3CDTF">2026-06-04T05:49:00Z</dcterms:created>
  <dcterms:modified xsi:type="dcterms:W3CDTF">2026-06-04T05:50:00Z</dcterms:modified>
</cp:coreProperties>
</file>