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4DE" w:rsidRDefault="0025331B">
      <w:pPr>
        <w:pStyle w:val="af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 на услуги по технической поддержке на программу для ЭВМ Mirapolis HCM в составе функционального модуля «Корпоративный портал»</w:t>
      </w:r>
    </w:p>
    <w:p w:rsidR="006774DE" w:rsidRDefault="006774DE">
      <w:pPr>
        <w:rPr>
          <w:rFonts w:ascii="Times New Roman" w:hAnsi="Times New Roman" w:cs="Times New Roman"/>
          <w:sz w:val="24"/>
          <w:szCs w:val="24"/>
        </w:rPr>
      </w:pPr>
    </w:p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и область применения результатов Услуги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t>по технической поддержке на программу для ЭВМ Mirapolis HCM в составе функционального модуля «Корпоративный портал»</w:t>
      </w:r>
      <w:r>
        <w:rPr>
          <w:rFonts w:ascii="Times New Roman" w:hAnsi="Times New Roman" w:cs="Times New Roman"/>
          <w:sz w:val="24"/>
          <w:szCs w:val="24"/>
        </w:rPr>
        <w:t xml:space="preserve"> (далее Система).</w:t>
      </w:r>
    </w:p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1"/>
        <w:gridCol w:w="6965"/>
      </w:tblGrid>
      <w:tr w:rsidR="006774DE">
        <w:trPr>
          <w:tblHeader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774DE" w:rsidRDefault="0025331B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774DE" w:rsidRDefault="0025331B">
            <w:pPr>
              <w:pStyle w:val="af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Авторизованные лица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Заказчика, не более 5 (Пяти) человек, уполномоч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енные им для контактов с сотрудниками Исполнителя в рамках сопровождения Системы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на решение по обращению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от момента получения Запроса до устранения причины Обращения или предоставления Заказчику обоснованных разъяснений (в рамках условий технической поддержки) со стороны Исполнителя, почему эта причина не может быть устранена.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реакции на запрос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ремя от момента получения Запроса (публикации его Заказчиком на форуме технической поддержки) до момента получения ответа на него от службы поддержки. В зависимости от типа Запроса и возможности решения проблемы ответ от службы поддержки может включать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ебя консультацию по вопросу, запрос дополнительных сведений или указание сроков решения проблемы.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6774D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заключившая договор на техническую поддержку Системы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СТП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СТП со стороны Исполнителя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на поддержку, переданный Заказчиком по электронной почте и зафиксированный посредством Сервиса приема заявок на ТП с присвоением запросу уникального номера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Заказчика, отвечающий за организацию эксплуатации Системы на предприятии Заказчика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Системы, которое затрудняет или делает невозможным использование Системы.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Портал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Интернет-ресурс, расположенный по адресу </w:t>
            </w:r>
            <w:hyperlink r:id="rId7" w:tooltip="http://support.mirapolis.ru" w:history="1">
              <w:r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http://support.mirapolis.ru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содержащей различные материалы по использованию Системы.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(ПО)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Совокупность программных и документальных средств для создания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Системы.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Технической Поддержки (СТП)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Организационно-логическая структура Исполнителя, обеспечивающая оказание услуг Технической поддержки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обслуживания/ Рабочее время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с 10.00 до 19.00 по московскому времени в рабочие дни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календарем праздничных и выходных дней Российской федерации.</w:t>
            </w:r>
          </w:p>
        </w:tc>
      </w:tr>
      <w:tr w:rsidR="006774DE"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 поддержки</w:t>
            </w:r>
          </w:p>
        </w:tc>
        <w:tc>
          <w:tcPr>
            <w:tcW w:w="6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774DE" w:rsidRDefault="0025331B">
            <w:pPr>
              <w:pStyle w:val="af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Интернет-ресурс, расположенный по адресу </w:t>
            </w:r>
            <w:hyperlink r:id="rId8" w:tooltip="http://support2011.mirapolis.ru" w:history="1">
              <w:r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http://support2011.mirapolis.ru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ставляемый Исполнителем Заказчику в рамках технической поддержки, предназначенный для регистрации Обращений и организации их обработки.</w:t>
            </w:r>
          </w:p>
        </w:tc>
      </w:tr>
    </w:tbl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оказания Услуги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оказывает Заказчику услуги по оформлению и предоставлению доступа к технической поддержке. Под технической поддержкой понимается предоставляемая по выделенной линии службы приема и разрешения технических запросов специалистами Исполнителя консу</w:t>
      </w:r>
      <w:r>
        <w:rPr>
          <w:rFonts w:ascii="Times New Roman" w:hAnsi="Times New Roman" w:cs="Times New Roman"/>
          <w:sz w:val="24"/>
          <w:szCs w:val="24"/>
        </w:rPr>
        <w:t>льтационная помощь, включающая в себя стандартную техническую поддержку Системы: обращения по вопросам сбоев в Системе через Форум поддержки, обновления Системы.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сведения о Заказчике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услуг является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Федеральная служба государственной статис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тики (</w:t>
      </w:r>
      <w:r>
        <w:rPr>
          <w:rFonts w:ascii="Times New Roman" w:hAnsi="Times New Roman" w:cs="Times New Roman"/>
          <w:sz w:val="24"/>
          <w:szCs w:val="24"/>
        </w:rPr>
        <w:t>Росстат).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Формат предоставления Услуги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оказываются дистанционно с использованием программных средств и оборудования Исполнителя.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технической поддержки осуществляется при предоставлении Заказчиком удаленного доступа Исполнителю к сер</w:t>
      </w:r>
      <w:r>
        <w:rPr>
          <w:rFonts w:ascii="Times New Roman" w:hAnsi="Times New Roman" w:cs="Times New Roman"/>
          <w:sz w:val="24"/>
          <w:szCs w:val="24"/>
        </w:rPr>
        <w:t>верам, где установлена система (подключение сети Исполнителя к корпоративной сети Заказчика через интернет посредством приложения Citrix Workspace) в соответствии с требованиями Политик ИБ Общества.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собственными силами обеспечивает работоспособнос</w:t>
      </w:r>
      <w:r>
        <w:rPr>
          <w:rFonts w:ascii="Times New Roman" w:hAnsi="Times New Roman" w:cs="Times New Roman"/>
          <w:sz w:val="24"/>
          <w:szCs w:val="24"/>
        </w:rPr>
        <w:t>ть серверов (ПК и программного обеспечения), Исполнитель отвечает только за работоспособность системы.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Часы обслуживания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Техническая поддержка Системы предоставляется Исполнителем с понедельника по пятницу включительно, с 10:00 до 19:00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времени, за исключением выходных и праздничных дней, установленных законодательством Российской Федерации.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выполнения работ/услуг</w:t>
      </w:r>
    </w:p>
    <w:p w:rsidR="006774DE" w:rsidRDefault="0025331B">
      <w:pPr>
        <w:pStyle w:val="af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08.09.2026 г. по 15.12.2026 г.</w:t>
      </w:r>
    </w:p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предоставляемой Услуге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</w:t>
      </w:r>
      <w:r>
        <w:rPr>
          <w:rFonts w:ascii="Times New Roman" w:hAnsi="Times New Roman" w:cs="Times New Roman"/>
          <w:b/>
          <w:bCs/>
          <w:sz w:val="24"/>
          <w:szCs w:val="24"/>
        </w:rPr>
        <w:t>ы Заказчика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назначает Авторизованных лиц и выделяет среди них Ответственное лицо. После назначения Авторизованных лиц, а также в случае их замены, Заказчик обязан в течение 5 (Пяти) рабочих дней отправить Исполнителю уведомление с указанием их: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фамилий, имен, отчеств;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должностей;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контактных данных: телефоны, адреса электронной почты.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 лицо выполняет следующие функции: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согласование с Менеджером СТП и Специалистами Исполнителя сроков и порядка оказания услуг;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организация получения и установки Обновлений, переданных Исполнителем;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информирование пользователей Системы об Обновлениях;</w:t>
      </w:r>
    </w:p>
    <w:p w:rsidR="006774DE" w:rsidRDefault="0025331B">
      <w:pPr>
        <w:pStyle w:val="af3"/>
        <w:spacing w:after="0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подписание документов (протоколов, требований, решений и др.).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оказания услуг со стороны Исполнителя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</w:t>
      </w:r>
      <w:r>
        <w:rPr>
          <w:rFonts w:ascii="Times New Roman" w:hAnsi="Times New Roman" w:cs="Times New Roman"/>
          <w:sz w:val="24"/>
          <w:szCs w:val="24"/>
        </w:rPr>
        <w:t>ения технической поддержки Исполнитель определяет Менеджера СТП, специалистов технической поддержки (ТП), способ взаимодействия Заказчика со службой Технической поддержки (СТП).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информацию о контактных данных Менеджера СТП и выдел</w:t>
      </w:r>
      <w:r>
        <w:rPr>
          <w:rFonts w:ascii="Times New Roman" w:hAnsi="Times New Roman" w:cs="Times New Roman"/>
          <w:sz w:val="24"/>
          <w:szCs w:val="24"/>
        </w:rPr>
        <w:t xml:space="preserve">енных специалистов ТП в письменной форме Заказчику в течение 1 рабочего дня с даты заключения Договора. При наличии портала технической поддержки у Исполнителя,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Ответственному лицу Заказчика предоставляется информация по способам доступа к порталу и учетны</w:t>
      </w:r>
      <w:r>
        <w:rPr>
          <w:rFonts w:ascii="Times New Roman" w:hAnsi="Times New Roman" w:cs="Times New Roman"/>
          <w:sz w:val="24"/>
          <w:szCs w:val="24"/>
        </w:rPr>
        <w:t>м данным.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Менеджера СТП Исполнитель обязан за 5 (Пять) рабочих дней до изменения отправить Заказчику уведомление с указанием сведений о новом Менеджере СТП.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информацию о способе взаимодействия с СТП: Личный кабинет, </w:t>
      </w:r>
      <w:r>
        <w:rPr>
          <w:rFonts w:ascii="Times New Roman" w:hAnsi="Times New Roman" w:cs="Times New Roman"/>
          <w:sz w:val="24"/>
          <w:szCs w:val="24"/>
        </w:rPr>
        <w:t>Электронный адрес в письменной форме Заказчику в течение 1 рабочего дня с даты заключения Договора.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 оказанием услуг по сопровождению Системы со стороны Исполнителя осуществляет Менеджер СТП. Непосредственное консультирование Авторизованных лиц </w:t>
      </w:r>
      <w:r>
        <w:rPr>
          <w:rFonts w:ascii="Times New Roman" w:hAnsi="Times New Roman" w:cs="Times New Roman"/>
          <w:sz w:val="24"/>
          <w:szCs w:val="24"/>
        </w:rPr>
        <w:t>Заказчика осуществляют Специалисты.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Услуг</w:t>
      </w:r>
    </w:p>
    <w:p w:rsidR="006774DE" w:rsidRDefault="0025331B">
      <w:pPr>
        <w:pStyle w:val="af9"/>
        <w:numPr>
          <w:ilvl w:val="2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Услуги по Обновлению ПО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уведомляет о выпуске новых версий Системы. Специалистами Исполнителя проводится обновление или консультации по обновлению системы до новых версий. Доступны </w:t>
      </w:r>
      <w:r>
        <w:rPr>
          <w:rFonts w:ascii="Times New Roman" w:hAnsi="Times New Roman" w:cs="Times New Roman"/>
          <w:sz w:val="24"/>
          <w:szCs w:val="24"/>
        </w:rPr>
        <w:t>все обновления системы внутри первого номера версии системы.</w:t>
      </w:r>
    </w:p>
    <w:p w:rsidR="006774DE" w:rsidRDefault="0025331B">
      <w:pPr>
        <w:pStyle w:val="af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Услуги по Технической поддержке Системы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предоставляет Заказчику доступ на Портал поддержки. 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предоставляет Заказчику доступ к Форуму поддержки. Количество конта</w:t>
      </w:r>
      <w:r>
        <w:rPr>
          <w:rFonts w:ascii="Times New Roman" w:hAnsi="Times New Roman" w:cs="Times New Roman"/>
          <w:sz w:val="24"/>
          <w:szCs w:val="24"/>
        </w:rPr>
        <w:t>ктных лиц со стороны Заказчика, имеющих доступ к Форуму поддержки - 3 (три).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технической поддержки могут обрабатываться обращения только по программам, указанным в Спецификации к Лицензионному договору. 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технической поддержки обрабатывают</w:t>
      </w:r>
      <w:r>
        <w:rPr>
          <w:rFonts w:ascii="Times New Roman" w:hAnsi="Times New Roman" w:cs="Times New Roman"/>
          <w:sz w:val="24"/>
          <w:szCs w:val="24"/>
        </w:rPr>
        <w:t xml:space="preserve">ся только обращения типа «Ошибка». 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Техническая поддержка Системы не включает в себя: </w:t>
      </w:r>
    </w:p>
    <w:p w:rsidR="006774DE" w:rsidRDefault="0025331B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проблем, которые Заказчик не может воспроизвести или продемонстрировать Исполнителю;</w:t>
      </w:r>
    </w:p>
    <w:p w:rsidR="006774DE" w:rsidRDefault="0025331B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поддержку созданных Заказчиком</w:t>
      </w:r>
      <w:r>
        <w:rPr>
          <w:rFonts w:ascii="Times New Roman" w:hAnsi="Times New Roman" w:cs="Times New Roman"/>
          <w:sz w:val="24"/>
          <w:szCs w:val="24"/>
        </w:rPr>
        <w:t xml:space="preserve"> или третьими лицами с помощью конструкторов системы объектов системы, не входящих в поставку Системы.</w:t>
      </w:r>
    </w:p>
    <w:p w:rsidR="006774DE" w:rsidRDefault="0025331B">
      <w:pPr>
        <w:pStyle w:val="af3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Классификация Запросов/Обращений Пользователей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технической поддержки Обращениям могут быть присвоены следующие приоритеты: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413"/>
        <w:gridCol w:w="8499"/>
      </w:tblGrid>
      <w:tr w:rsidR="006774DE">
        <w:tc>
          <w:tcPr>
            <w:tcW w:w="1413" w:type="dxa"/>
          </w:tcPr>
          <w:p w:rsidR="006774DE" w:rsidRDefault="00253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8499" w:type="dxa"/>
          </w:tcPr>
          <w:p w:rsidR="006774DE" w:rsidRDefault="00253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6774DE">
        <w:tc>
          <w:tcPr>
            <w:tcW w:w="1413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8499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Системы остановлена и не может продолжаться до устранения проблемы (причины остановки).</w:t>
            </w:r>
          </w:p>
        </w:tc>
      </w:tr>
      <w:tr w:rsidR="006774DE">
        <w:tc>
          <w:tcPr>
            <w:tcW w:w="1413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Критично</w:t>
            </w:r>
          </w:p>
        </w:tc>
        <w:tc>
          <w:tcPr>
            <w:tcW w:w="8499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по использованию Системы ограничены. Требуется максимально скорое решение возникшей проблемы.</w:t>
            </w:r>
          </w:p>
        </w:tc>
      </w:tr>
      <w:tr w:rsidR="006774DE">
        <w:tc>
          <w:tcPr>
            <w:tcW w:w="1413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</w:p>
        </w:tc>
        <w:tc>
          <w:tcPr>
            <w:tcW w:w="8499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может выполнять функ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 полном объеме, но эффективность использования Системы снижена. Проблема влияет на эффективность и качество выполнения функций Системы, но не влияет на общую работоспособность Системы.</w:t>
            </w:r>
          </w:p>
        </w:tc>
      </w:tr>
    </w:tbl>
    <w:p w:rsidR="006774DE" w:rsidRDefault="0025331B">
      <w:pPr>
        <w:pStyle w:val="af3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обработки Обращений</w:t>
      </w:r>
    </w:p>
    <w:p w:rsidR="006774DE" w:rsidRDefault="0025331B">
      <w:pPr>
        <w:pStyle w:val="af3"/>
        <w:spacing w:after="0"/>
        <w:ind w:firstLine="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технической поддержки устанавл</w:t>
      </w:r>
      <w:r>
        <w:rPr>
          <w:rFonts w:ascii="Times New Roman" w:hAnsi="Times New Roman" w:cs="Times New Roman"/>
          <w:sz w:val="24"/>
          <w:szCs w:val="24"/>
        </w:rPr>
        <w:t>иваются следующие сроки обработки Обращений*: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6774DE">
        <w:tc>
          <w:tcPr>
            <w:tcW w:w="9912" w:type="dxa"/>
            <w:gridSpan w:val="2"/>
          </w:tcPr>
          <w:p w:rsidR="006774DE" w:rsidRDefault="00253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реакции на обращение</w:t>
            </w:r>
          </w:p>
        </w:tc>
      </w:tr>
      <w:tr w:rsidR="006774DE"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рабочих часов</w:t>
            </w:r>
          </w:p>
        </w:tc>
      </w:tr>
      <w:tr w:rsidR="006774DE"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774DE">
        <w:tc>
          <w:tcPr>
            <w:tcW w:w="9912" w:type="dxa"/>
            <w:gridSpan w:val="2"/>
          </w:tcPr>
          <w:p w:rsidR="006774DE" w:rsidRDefault="00253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время на решение по обращению**</w:t>
            </w:r>
          </w:p>
        </w:tc>
      </w:tr>
      <w:tr w:rsidR="006774DE"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приоритетов Остановка, Критично</w:t>
            </w:r>
          </w:p>
        </w:tc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рабочих часов</w:t>
            </w:r>
          </w:p>
        </w:tc>
      </w:tr>
      <w:tr w:rsidR="006774DE"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приоритетов Важно</w:t>
            </w:r>
          </w:p>
        </w:tc>
        <w:tc>
          <w:tcPr>
            <w:tcW w:w="4956" w:type="dxa"/>
          </w:tcPr>
          <w:p w:rsidR="006774DE" w:rsidRDefault="00253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рабочих часов</w:t>
            </w:r>
          </w:p>
        </w:tc>
      </w:tr>
    </w:tbl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Указанное в таблице время относится только к в выявленным Ошибкам, то есть ошибкам, которые могут быть воспроизведены на копии Системы, которая использует коррек</w:t>
      </w:r>
      <w:r>
        <w:rPr>
          <w:rFonts w:ascii="Times New Roman" w:hAnsi="Times New Roman" w:cs="Times New Roman"/>
          <w:sz w:val="24"/>
          <w:szCs w:val="24"/>
        </w:rPr>
        <w:t xml:space="preserve">тную базу данных и находится в распоряжении Исполнителя или доступна Исполнителю удаленно и имеет номер версии, совпадающий с версией Системы Заказчика. База данных Заказчика считается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корректной, если в ней не обнаружено повреждений, вызванных внесением в</w:t>
      </w:r>
      <w:r>
        <w:rPr>
          <w:rFonts w:ascii="Times New Roman" w:hAnsi="Times New Roman" w:cs="Times New Roman"/>
          <w:sz w:val="24"/>
          <w:szCs w:val="24"/>
        </w:rPr>
        <w:t xml:space="preserve"> нее Заказчиком или третьими лицами изменений, не санкционированных в письменной форме Исполнителем. Время на решение по Обращением типа Ошибка регламентируется только для выявленных Ошибок, в иных случаях время не решение по Обращение не регламентируется.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Максимальное время на решение по обращению означает время, прошедшее между получением Запроса Исполнителем и тем моментом, когда Исполнитель предоставляет Заказчику вариант решения заявленной проблемы, такой как: </w:t>
      </w:r>
    </w:p>
    <w:p w:rsidR="006774DE" w:rsidRDefault="0025331B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требуемой информации;</w:t>
      </w:r>
    </w:p>
    <w:p w:rsidR="006774DE" w:rsidRDefault="0025331B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процедурное решение, позволяющее обойти проблему (временное решение);</w:t>
      </w:r>
    </w:p>
    <w:p w:rsidR="006774DE" w:rsidRDefault="0025331B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исправление, либо плановые сроки исправления ошибки согласно графику релизов и версий.</w:t>
      </w:r>
    </w:p>
    <w:p w:rsidR="006774DE" w:rsidRDefault="00253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время полной неработоспособности/недоступности системы не должно превышать 16 часов в год (ре</w:t>
      </w:r>
      <w:r>
        <w:rPr>
          <w:rFonts w:ascii="Times New Roman" w:hAnsi="Times New Roman" w:cs="Times New Roman"/>
          <w:sz w:val="24"/>
          <w:szCs w:val="24"/>
        </w:rPr>
        <w:t>гламентные работы, согласованные с Заказчиком, не учитываются).</w:t>
      </w:r>
    </w:p>
    <w:p w:rsidR="006774DE" w:rsidRDefault="0025331B">
      <w:pPr>
        <w:pStyle w:val="af3"/>
        <w:numPr>
          <w:ilvl w:val="3"/>
          <w:numId w:val="1"/>
        </w:numPr>
        <w:spacing w:after="0"/>
        <w:ind w:firstLine="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оказания услуг по технической поддержке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Служба поддержки работает с 10 до 19 часов по московскому времени в рабочие дни. 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Обращения в службу поддержки обрабатываются в порядке очереди </w:t>
      </w:r>
      <w:r>
        <w:rPr>
          <w:rFonts w:ascii="Times New Roman" w:hAnsi="Times New Roman" w:cs="Times New Roman"/>
          <w:sz w:val="24"/>
          <w:szCs w:val="24"/>
        </w:rPr>
        <w:t>в зависимости от их приоритета, но не дольше времени, установленного в п.4.3.2.2. Первичную обработку Обращений осуществляют специалисты первой линии поддержки. При первичной обработке Обращения специалист первой линии поддержки может обосновано изменить т</w:t>
      </w:r>
      <w:r>
        <w:rPr>
          <w:rFonts w:ascii="Times New Roman" w:hAnsi="Times New Roman" w:cs="Times New Roman"/>
          <w:sz w:val="24"/>
          <w:szCs w:val="24"/>
        </w:rPr>
        <w:t>ип и(или) приоритет обращения, при этом время реакции на обращение будет ограничено в соответствии с вновь назначенным приоритетом. Кроме того, в ходе первичной обработки специалист первой линии поддержки может запросить дополнительную информацию у контакт</w:t>
      </w:r>
      <w:r>
        <w:rPr>
          <w:rFonts w:ascii="Times New Roman" w:hAnsi="Times New Roman" w:cs="Times New Roman"/>
          <w:sz w:val="24"/>
          <w:szCs w:val="24"/>
        </w:rPr>
        <w:t>ного лица Заказчика. В этом случае на электронный адрес контактного лица Заказчика отправляется уведомление или в соответствующей теме форума поддержки публикуется соответствующее сообщение, и обработка приостанавливается до получения запрошенной информаци</w:t>
      </w:r>
      <w:r>
        <w:rPr>
          <w:rFonts w:ascii="Times New Roman" w:hAnsi="Times New Roman" w:cs="Times New Roman"/>
          <w:sz w:val="24"/>
          <w:szCs w:val="24"/>
        </w:rPr>
        <w:t xml:space="preserve">и. При этом моментом получения Обращения будет считаться момент получения запрошенной информации. В случае, если Обращение не может быть разрешено специалистами первой линии поддержки, оно передается специалистам второй линии поддержки. Специалисты второй </w:t>
      </w:r>
      <w:r>
        <w:rPr>
          <w:rFonts w:ascii="Times New Roman" w:hAnsi="Times New Roman" w:cs="Times New Roman"/>
          <w:sz w:val="24"/>
          <w:szCs w:val="24"/>
        </w:rPr>
        <w:t>линии поддержки также могут запросить дополнительную информацию относительно Обращения. Работа по Обращению в этом случае также приостанавливается до получения запрошенной информации. В случае, когда обращение не может быть решено специалистами второй лини</w:t>
      </w:r>
      <w:r>
        <w:rPr>
          <w:rFonts w:ascii="Times New Roman" w:hAnsi="Times New Roman" w:cs="Times New Roman"/>
          <w:sz w:val="24"/>
          <w:szCs w:val="24"/>
        </w:rPr>
        <w:t xml:space="preserve">и поддержки, оно передается в работу специалистам третьей линии поддержки. При этом взаимодействие со специалистами третьей линии поддержки возможно только через специалистов второй линии поддержки. 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Обращением в службу поддержки Заказчик должен изуч</w:t>
      </w:r>
      <w:r>
        <w:rPr>
          <w:rFonts w:ascii="Times New Roman" w:hAnsi="Times New Roman" w:cs="Times New Roman"/>
          <w:sz w:val="24"/>
          <w:szCs w:val="24"/>
        </w:rPr>
        <w:t>ить доступную информацию по этому вопросу в документации, руководствах, FAQ и истории Обращений на Портале поддержки. Если проблема аналогична ситуации, описанной в документации или предыдущем Обращении, но требует дополнительного пояснения, то Заказчик до</w:t>
      </w:r>
      <w:r>
        <w:rPr>
          <w:rFonts w:ascii="Times New Roman" w:hAnsi="Times New Roman" w:cs="Times New Roman"/>
          <w:sz w:val="24"/>
          <w:szCs w:val="24"/>
        </w:rPr>
        <w:t>лжен указать ссылку на исходный документ или Обращение.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обращению Заказчик может самостоятельно присвоить приоритет в соответствии с классификацией приоритетов, указанной в п.4.3.2.1. При поступлении обращения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право обосновано изменить приоритет, уведомив об этом Заказчика с помощью e-mail-уведомления или публикации соответствующего сообщения на форум поддержки.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имеет право обоснованно отказать в обработке обращения в связи с тем, что оно не о</w:t>
      </w:r>
      <w:r>
        <w:rPr>
          <w:rFonts w:ascii="Times New Roman" w:hAnsi="Times New Roman" w:cs="Times New Roman"/>
          <w:sz w:val="24"/>
          <w:szCs w:val="24"/>
        </w:rPr>
        <w:t>тносится к типу «Ошибка» и не подлежит обработке в рамках гарантийной поддержки.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задач по поддержке Системы и работы с Обращениями, Заказчик обязуется предоставить временный удаленный доступ к Системе и ее компонентам, а также серверному обо</w:t>
      </w:r>
      <w:r>
        <w:rPr>
          <w:rFonts w:ascii="Times New Roman" w:hAnsi="Times New Roman" w:cs="Times New Roman"/>
          <w:sz w:val="24"/>
          <w:szCs w:val="24"/>
        </w:rPr>
        <w:t>рудованию, на котором установлена Система. Доступ должен быть предоставлен со всем необходимым набором административных прав. Реквизиты для доступа должны быть предоставлены заблаговременно, а доступ с использованием этих реквизитов должен быть открыт в со</w:t>
      </w:r>
      <w:r>
        <w:rPr>
          <w:rFonts w:ascii="Times New Roman" w:hAnsi="Times New Roman" w:cs="Times New Roman"/>
          <w:sz w:val="24"/>
          <w:szCs w:val="24"/>
        </w:rPr>
        <w:t xml:space="preserve">гласованный период времени. Если такой доступ не может быть предоставлен, то Заказчик обязуется выделить из числа своих сотрудников квалифицированных специалистов,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которые могли бы под руководством Исполнителя проводить работы на серверном оборудование, на</w:t>
      </w:r>
      <w:r>
        <w:rPr>
          <w:rFonts w:ascii="Times New Roman" w:hAnsi="Times New Roman" w:cs="Times New Roman"/>
          <w:sz w:val="24"/>
          <w:szCs w:val="24"/>
        </w:rPr>
        <w:t xml:space="preserve"> котором установлена Система. Условиями технической поддержки не предусматривается выезд специалистов Исполнителя к Заказчику.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обращения Заказчиком должен быть создан соответствующий запрос в форуме поддержки. Моментом получения Исполнителем об</w:t>
      </w:r>
      <w:r>
        <w:rPr>
          <w:rFonts w:ascii="Times New Roman" w:hAnsi="Times New Roman" w:cs="Times New Roman"/>
          <w:sz w:val="24"/>
          <w:szCs w:val="24"/>
        </w:rPr>
        <w:t>ращения считается момент публикации обращения в форуме поддержки.</w:t>
      </w:r>
    </w:p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Требования к информационной безопасности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по информационной безопасности в части предоставления удаленного доступа третьим лицам, не являющихся работниками Заказчика, указаны в Пр</w:t>
      </w:r>
      <w:r>
        <w:rPr>
          <w:rFonts w:ascii="Times New Roman" w:hAnsi="Times New Roman" w:cs="Times New Roman"/>
          <w:sz w:val="24"/>
          <w:szCs w:val="24"/>
        </w:rPr>
        <w:t>иложении №1.</w:t>
      </w:r>
    </w:p>
    <w:p w:rsidR="006774DE" w:rsidRDefault="0025331B">
      <w:pPr>
        <w:pStyle w:val="af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документооборот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и получение документов, связанных с исполнением Договора, осуществляется в электронном виде с использованием усиленной квалифицированной электронной подписи через оператора электронного до</w:t>
      </w:r>
      <w:r>
        <w:rPr>
          <w:rFonts w:ascii="Times New Roman" w:hAnsi="Times New Roman" w:cs="Times New Roman"/>
          <w:sz w:val="24"/>
          <w:szCs w:val="24"/>
        </w:rPr>
        <w:t>кументооборота (Оператор ЭДО) в утвержденных форматах УПД и УКД.</w:t>
      </w:r>
    </w:p>
    <w:p w:rsidR="006774DE" w:rsidRDefault="0025331B">
      <w:pPr>
        <w:pStyle w:val="af3"/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актирования</w:t>
      </w:r>
    </w:p>
    <w:p w:rsidR="006774DE" w:rsidRDefault="0025331B">
      <w:pPr>
        <w:pStyle w:val="af3"/>
        <w:spacing w:after="0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сдачи-приемки предоставляется единоразово.</w:t>
      </w:r>
    </w:p>
    <w:sectPr w:rsidR="006774DE">
      <w:pgSz w:w="11906" w:h="16838"/>
      <w:pgMar w:top="1134" w:right="850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4DE" w:rsidRDefault="0025331B">
      <w:pPr>
        <w:spacing w:after="0"/>
      </w:pPr>
      <w:r>
        <w:separator/>
      </w:r>
    </w:p>
  </w:endnote>
  <w:endnote w:type="continuationSeparator" w:id="0">
    <w:p w:rsidR="006774DE" w:rsidRDefault="002533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4DE" w:rsidRDefault="0025331B">
      <w:pPr>
        <w:spacing w:after="0"/>
      </w:pPr>
      <w:r>
        <w:separator/>
      </w:r>
    </w:p>
  </w:footnote>
  <w:footnote w:type="continuationSeparator" w:id="0">
    <w:p w:rsidR="006774DE" w:rsidRDefault="002533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E4B"/>
    <w:multiLevelType w:val="hybridMultilevel"/>
    <w:tmpl w:val="8FAE7EB6"/>
    <w:lvl w:ilvl="0" w:tplc="85465A76">
      <w:start w:val="1"/>
      <w:numFmt w:val="decimal"/>
      <w:lvlText w:val="%1."/>
      <w:lvlJc w:val="left"/>
      <w:pPr>
        <w:ind w:left="1005" w:hanging="360"/>
      </w:pPr>
    </w:lvl>
    <w:lvl w:ilvl="1" w:tplc="FD88D398">
      <w:start w:val="1"/>
      <w:numFmt w:val="lowerLetter"/>
      <w:lvlText w:val="%2."/>
      <w:lvlJc w:val="left"/>
      <w:pPr>
        <w:ind w:left="1725" w:hanging="360"/>
      </w:pPr>
    </w:lvl>
    <w:lvl w:ilvl="2" w:tplc="17906396">
      <w:start w:val="1"/>
      <w:numFmt w:val="lowerRoman"/>
      <w:lvlText w:val="%3."/>
      <w:lvlJc w:val="right"/>
      <w:pPr>
        <w:ind w:left="2445" w:hanging="180"/>
      </w:pPr>
    </w:lvl>
    <w:lvl w:ilvl="3" w:tplc="0BE24D96">
      <w:start w:val="1"/>
      <w:numFmt w:val="decimal"/>
      <w:lvlText w:val="%4."/>
      <w:lvlJc w:val="left"/>
      <w:pPr>
        <w:ind w:left="3165" w:hanging="360"/>
      </w:pPr>
    </w:lvl>
    <w:lvl w:ilvl="4" w:tplc="DF1A9EBE">
      <w:start w:val="1"/>
      <w:numFmt w:val="lowerLetter"/>
      <w:lvlText w:val="%5."/>
      <w:lvlJc w:val="left"/>
      <w:pPr>
        <w:ind w:left="3885" w:hanging="360"/>
      </w:pPr>
    </w:lvl>
    <w:lvl w:ilvl="5" w:tplc="6C5A4870">
      <w:start w:val="1"/>
      <w:numFmt w:val="lowerRoman"/>
      <w:lvlText w:val="%6."/>
      <w:lvlJc w:val="right"/>
      <w:pPr>
        <w:ind w:left="4605" w:hanging="180"/>
      </w:pPr>
    </w:lvl>
    <w:lvl w:ilvl="6" w:tplc="424CE428">
      <w:start w:val="1"/>
      <w:numFmt w:val="decimal"/>
      <w:lvlText w:val="%7."/>
      <w:lvlJc w:val="left"/>
      <w:pPr>
        <w:ind w:left="5325" w:hanging="360"/>
      </w:pPr>
    </w:lvl>
    <w:lvl w:ilvl="7" w:tplc="94889658">
      <w:start w:val="1"/>
      <w:numFmt w:val="lowerLetter"/>
      <w:lvlText w:val="%8."/>
      <w:lvlJc w:val="left"/>
      <w:pPr>
        <w:ind w:left="6045" w:hanging="360"/>
      </w:pPr>
    </w:lvl>
    <w:lvl w:ilvl="8" w:tplc="287474EA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9E95732"/>
    <w:multiLevelType w:val="multilevel"/>
    <w:tmpl w:val="E1A4E9FE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%4."/>
      <w:lvlJc w:val="left"/>
      <w:pPr>
        <w:tabs>
          <w:tab w:val="num" w:pos="-90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2" w15:restartNumberingAfterBreak="0">
    <w:nsid w:val="15102E2E"/>
    <w:multiLevelType w:val="hybridMultilevel"/>
    <w:tmpl w:val="BFDCD63E"/>
    <w:lvl w:ilvl="0" w:tplc="C9927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015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E4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62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6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86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E5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2B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822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55C60"/>
    <w:multiLevelType w:val="hybridMultilevel"/>
    <w:tmpl w:val="1E6A218C"/>
    <w:lvl w:ilvl="0" w:tplc="585AE4F4">
      <w:start w:val="1"/>
      <w:numFmt w:val="decimal"/>
      <w:lvlText w:val="%1."/>
      <w:lvlJc w:val="left"/>
      <w:pPr>
        <w:ind w:left="720" w:hanging="360"/>
      </w:pPr>
    </w:lvl>
    <w:lvl w:ilvl="1" w:tplc="085E4E26">
      <w:start w:val="1"/>
      <w:numFmt w:val="lowerLetter"/>
      <w:lvlText w:val="%2."/>
      <w:lvlJc w:val="left"/>
      <w:pPr>
        <w:ind w:left="1440" w:hanging="360"/>
      </w:pPr>
    </w:lvl>
    <w:lvl w:ilvl="2" w:tplc="89D08514">
      <w:start w:val="1"/>
      <w:numFmt w:val="lowerRoman"/>
      <w:lvlText w:val="%3."/>
      <w:lvlJc w:val="right"/>
      <w:pPr>
        <w:ind w:left="2160" w:hanging="180"/>
      </w:pPr>
    </w:lvl>
    <w:lvl w:ilvl="3" w:tplc="ED6CE90E">
      <w:start w:val="1"/>
      <w:numFmt w:val="decimal"/>
      <w:lvlText w:val="%4."/>
      <w:lvlJc w:val="left"/>
      <w:pPr>
        <w:ind w:left="2880" w:hanging="360"/>
      </w:pPr>
    </w:lvl>
    <w:lvl w:ilvl="4" w:tplc="3F98F8EC">
      <w:start w:val="1"/>
      <w:numFmt w:val="lowerLetter"/>
      <w:lvlText w:val="%5."/>
      <w:lvlJc w:val="left"/>
      <w:pPr>
        <w:ind w:left="3600" w:hanging="360"/>
      </w:pPr>
    </w:lvl>
    <w:lvl w:ilvl="5" w:tplc="324E57AC">
      <w:start w:val="1"/>
      <w:numFmt w:val="lowerRoman"/>
      <w:lvlText w:val="%6."/>
      <w:lvlJc w:val="right"/>
      <w:pPr>
        <w:ind w:left="4320" w:hanging="180"/>
      </w:pPr>
    </w:lvl>
    <w:lvl w:ilvl="6" w:tplc="FBA81756">
      <w:start w:val="1"/>
      <w:numFmt w:val="decimal"/>
      <w:lvlText w:val="%7."/>
      <w:lvlJc w:val="left"/>
      <w:pPr>
        <w:ind w:left="5040" w:hanging="360"/>
      </w:pPr>
    </w:lvl>
    <w:lvl w:ilvl="7" w:tplc="BE8CA804">
      <w:start w:val="1"/>
      <w:numFmt w:val="lowerLetter"/>
      <w:lvlText w:val="%8."/>
      <w:lvlJc w:val="left"/>
      <w:pPr>
        <w:ind w:left="5760" w:hanging="360"/>
      </w:pPr>
    </w:lvl>
    <w:lvl w:ilvl="8" w:tplc="162A8E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45A55"/>
    <w:multiLevelType w:val="multilevel"/>
    <w:tmpl w:val="6E7E727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5" w15:restartNumberingAfterBreak="0">
    <w:nsid w:val="245B79B9"/>
    <w:multiLevelType w:val="hybridMultilevel"/>
    <w:tmpl w:val="F342F060"/>
    <w:lvl w:ilvl="0" w:tplc="5052D2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7CCD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61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AD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E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CB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EFF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864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424A"/>
    <w:multiLevelType w:val="hybridMultilevel"/>
    <w:tmpl w:val="AC1649F8"/>
    <w:lvl w:ilvl="0" w:tplc="1918F374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3D28B682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63AEC78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6D82B656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9922324C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F7EE30A6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B300ABAA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4D02AAF4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E1726B60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310C4CB3"/>
    <w:multiLevelType w:val="multilevel"/>
    <w:tmpl w:val="4CBE95C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8" w15:restartNumberingAfterBreak="0">
    <w:nsid w:val="34717EA1"/>
    <w:multiLevelType w:val="multilevel"/>
    <w:tmpl w:val="99F03BB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9" w15:restartNumberingAfterBreak="0">
    <w:nsid w:val="364D720D"/>
    <w:multiLevelType w:val="multilevel"/>
    <w:tmpl w:val="58FC2938"/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3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862" w:hanging="720"/>
      </w:pPr>
      <w:rPr>
        <w:rFonts w:ascii="Symbol" w:hAnsi="Symbo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-180"/>
        </w:tabs>
        <w:ind w:left="1440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84" w:hanging="1800"/>
      </w:pPr>
      <w:rPr>
        <w:rFonts w:hint="default"/>
      </w:rPr>
    </w:lvl>
  </w:abstractNum>
  <w:abstractNum w:abstractNumId="10" w15:restartNumberingAfterBreak="0">
    <w:nsid w:val="3832133E"/>
    <w:multiLevelType w:val="multilevel"/>
    <w:tmpl w:val="B940538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1" w15:restartNumberingAfterBreak="0">
    <w:nsid w:val="38457322"/>
    <w:multiLevelType w:val="multilevel"/>
    <w:tmpl w:val="B3B833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12" w15:restartNumberingAfterBreak="0">
    <w:nsid w:val="3C7C2886"/>
    <w:multiLevelType w:val="multilevel"/>
    <w:tmpl w:val="F9E8F1D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13" w15:restartNumberingAfterBreak="0">
    <w:nsid w:val="3D7B600A"/>
    <w:multiLevelType w:val="multilevel"/>
    <w:tmpl w:val="8EA287C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4" w15:restartNumberingAfterBreak="0">
    <w:nsid w:val="46462E90"/>
    <w:multiLevelType w:val="hybridMultilevel"/>
    <w:tmpl w:val="E940BB76"/>
    <w:lvl w:ilvl="0" w:tplc="50F8CB40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F6F0E0CC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964EC3CA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D820E008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40BA69B8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83E3A4A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AB345938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46EAD9E4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7C449C96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46672998"/>
    <w:multiLevelType w:val="multilevel"/>
    <w:tmpl w:val="ED6ABB6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6" w15:restartNumberingAfterBreak="0">
    <w:nsid w:val="47B772FD"/>
    <w:multiLevelType w:val="multilevel"/>
    <w:tmpl w:val="E62A71D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17" w15:restartNumberingAfterBreak="0">
    <w:nsid w:val="4CCB3F17"/>
    <w:multiLevelType w:val="multilevel"/>
    <w:tmpl w:val="B84A8A5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8" w15:restartNumberingAfterBreak="0">
    <w:nsid w:val="57FF153C"/>
    <w:multiLevelType w:val="multilevel"/>
    <w:tmpl w:val="D974C1D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19" w15:restartNumberingAfterBreak="0">
    <w:nsid w:val="636E4613"/>
    <w:multiLevelType w:val="hybridMultilevel"/>
    <w:tmpl w:val="0726A21C"/>
    <w:lvl w:ilvl="0" w:tplc="B7F83B34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A65A57C0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FB102D28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D56C419E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DA24416A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FF8DA9E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8F040098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3D7C0A72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B2E6760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6E2136E5"/>
    <w:multiLevelType w:val="hybridMultilevel"/>
    <w:tmpl w:val="3A7ACD7A"/>
    <w:lvl w:ilvl="0" w:tplc="5554F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E03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58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2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E48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C40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A9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47C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C40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E55AC"/>
    <w:multiLevelType w:val="multilevel"/>
    <w:tmpl w:val="72BE46F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2" w15:restartNumberingAfterBreak="0">
    <w:nsid w:val="738215D8"/>
    <w:multiLevelType w:val="hybridMultilevel"/>
    <w:tmpl w:val="71264B0A"/>
    <w:lvl w:ilvl="0" w:tplc="10E8178A">
      <w:start w:val="1"/>
      <w:numFmt w:val="bullet"/>
      <w:pStyle w:val="a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4DA8BAC4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8AC65232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DCC87CD6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9260FDFE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B1B29FD2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E592ABC0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65525710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88C0984E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3" w15:restartNumberingAfterBreak="0">
    <w:nsid w:val="770723E2"/>
    <w:multiLevelType w:val="multilevel"/>
    <w:tmpl w:val="DD70BA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D66F7A"/>
    <w:multiLevelType w:val="multilevel"/>
    <w:tmpl w:val="FF54F55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5" w15:restartNumberingAfterBreak="0">
    <w:nsid w:val="7F65163B"/>
    <w:multiLevelType w:val="hybridMultilevel"/>
    <w:tmpl w:val="0114D292"/>
    <w:lvl w:ilvl="0" w:tplc="A0A43C84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29AD556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E96EBB82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74C466A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D88C2A44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F2D8D4D2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EF0514C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3F66C11C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CAAE05CA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16"/>
  </w:num>
  <w:num w:numId="5">
    <w:abstractNumId w:val="12"/>
  </w:num>
  <w:num w:numId="6">
    <w:abstractNumId w:val="1"/>
  </w:num>
  <w:num w:numId="7">
    <w:abstractNumId w:val="5"/>
  </w:num>
  <w:num w:numId="8">
    <w:abstractNumId w:val="9"/>
  </w:num>
  <w:num w:numId="9">
    <w:abstractNumId w:val="19"/>
  </w:num>
  <w:num w:numId="10">
    <w:abstractNumId w:val="14"/>
  </w:num>
  <w:num w:numId="11">
    <w:abstractNumId w:val="20"/>
  </w:num>
  <w:num w:numId="12">
    <w:abstractNumId w:val="10"/>
  </w:num>
  <w:num w:numId="13">
    <w:abstractNumId w:val="24"/>
  </w:num>
  <w:num w:numId="14">
    <w:abstractNumId w:val="2"/>
  </w:num>
  <w:num w:numId="15">
    <w:abstractNumId w:val="22"/>
  </w:num>
  <w:num w:numId="16">
    <w:abstractNumId w:val="23"/>
  </w:num>
  <w:num w:numId="17">
    <w:abstractNumId w:val="4"/>
  </w:num>
  <w:num w:numId="18">
    <w:abstractNumId w:val="15"/>
  </w:num>
  <w:num w:numId="19">
    <w:abstractNumId w:val="13"/>
  </w:num>
  <w:num w:numId="20">
    <w:abstractNumId w:val="21"/>
  </w:num>
  <w:num w:numId="21">
    <w:abstractNumId w:val="11"/>
  </w:num>
  <w:num w:numId="22">
    <w:abstractNumId w:val="3"/>
  </w:num>
  <w:num w:numId="23">
    <w:abstractNumId w:val="0"/>
  </w:num>
  <w:num w:numId="24">
    <w:abstractNumId w:val="6"/>
  </w:num>
  <w:num w:numId="25">
    <w:abstractNumId w:val="2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DE"/>
    <w:rsid w:val="0025331B"/>
    <w:rsid w:val="00527214"/>
    <w:rsid w:val="006774DE"/>
    <w:rsid w:val="006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20B34-5B8A-4FFD-8193-7B7FE6C8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ru-RU" w:eastAsia="ru-RU" w:bidi="ar-SA"/>
      </w:rPr>
    </w:rPrDefault>
    <w:pPrDefault>
      <w:pPr>
        <w:spacing w:after="7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spacing w:before="48" w:after="210" w:line="525" w:lineRule="atLeast"/>
      <w:jc w:val="center"/>
      <w:outlineLvl w:val="0"/>
    </w:pPr>
    <w:rPr>
      <w:b/>
      <w:bCs/>
      <w:color w:val="000000"/>
      <w:sz w:val="40"/>
      <w:szCs w:val="40"/>
    </w:rPr>
  </w:style>
  <w:style w:type="paragraph" w:styleId="2">
    <w:name w:val="heading 2"/>
    <w:basedOn w:val="a0"/>
    <w:next w:val="a0"/>
    <w:link w:val="20"/>
    <w:qFormat/>
    <w:pPr>
      <w:spacing w:after="512" w:line="450" w:lineRule="atLeast"/>
      <w:outlineLvl w:val="1"/>
    </w:pPr>
    <w:rPr>
      <w:b/>
      <w:bCs/>
      <w:color w:val="000000"/>
      <w:sz w:val="38"/>
      <w:szCs w:val="38"/>
    </w:rPr>
  </w:style>
  <w:style w:type="paragraph" w:styleId="3">
    <w:name w:val="heading 3"/>
    <w:basedOn w:val="a0"/>
    <w:next w:val="a0"/>
    <w:link w:val="30"/>
    <w:qFormat/>
    <w:pPr>
      <w:spacing w:before="580" w:after="80" w:line="330" w:lineRule="atLeast"/>
      <w:outlineLvl w:val="2"/>
    </w:pPr>
    <w:rPr>
      <w:b/>
      <w:bCs/>
      <w:color w:val="000000"/>
      <w:sz w:val="24"/>
      <w:szCs w:val="24"/>
    </w:rPr>
  </w:style>
  <w:style w:type="paragraph" w:styleId="4">
    <w:name w:val="heading 4"/>
    <w:basedOn w:val="a0"/>
    <w:next w:val="a0"/>
    <w:link w:val="40"/>
    <w:qFormat/>
    <w:pPr>
      <w:spacing w:before="150" w:after="80" w:line="270" w:lineRule="atLeast"/>
      <w:outlineLvl w:val="3"/>
    </w:pPr>
    <w:rPr>
      <w:b/>
      <w:bCs/>
      <w:color w:val="000000"/>
      <w:sz w:val="22"/>
      <w:szCs w:val="22"/>
    </w:rPr>
  </w:style>
  <w:style w:type="paragraph" w:styleId="5">
    <w:name w:val="heading 5"/>
    <w:basedOn w:val="a0"/>
    <w:next w:val="a0"/>
    <w:link w:val="50"/>
    <w:qFormat/>
    <w:pPr>
      <w:spacing w:before="50" w:after="120" w:line="240" w:lineRule="atLeast"/>
      <w:jc w:val="center"/>
      <w:outlineLvl w:val="4"/>
    </w:pPr>
    <w:rPr>
      <w:b/>
      <w:bCs/>
      <w:i/>
      <w:iCs/>
      <w:color w:val="000000"/>
    </w:rPr>
  </w:style>
  <w:style w:type="paragraph" w:styleId="6">
    <w:name w:val="heading 6"/>
    <w:basedOn w:val="a0"/>
    <w:next w:val="a0"/>
    <w:link w:val="60"/>
    <w:qFormat/>
    <w:pPr>
      <w:spacing w:before="50" w:after="120" w:line="240" w:lineRule="atLeast"/>
      <w:jc w:val="center"/>
      <w:outlineLvl w:val="5"/>
    </w:pPr>
    <w:rPr>
      <w:b/>
      <w:bCs/>
      <w:color w:val="000000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paragraph" w:styleId="ae">
    <w:name w:val="endnote text"/>
    <w:basedOn w:val="a0"/>
    <w:link w:val="af"/>
    <w:uiPriority w:val="99"/>
    <w:semiHidden/>
    <w:unhideWhenUsed/>
    <w:pPr>
      <w:spacing w:after="0"/>
    </w:p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0"/>
    <w:next w:val="a0"/>
    <w:uiPriority w:val="99"/>
    <w:unhideWhenUsed/>
    <w:pPr>
      <w:spacing w:after="0"/>
    </w:pPr>
  </w:style>
  <w:style w:type="paragraph" w:customStyle="1" w:styleId="DIVWORDSECTION1">
    <w:name w:val="DIV.WORDSECTION1"/>
    <w:basedOn w:val="a0"/>
    <w:next w:val="a0"/>
    <w:qFormat/>
  </w:style>
  <w:style w:type="paragraph" w:customStyle="1" w:styleId="DIVWORDSECTION2">
    <w:name w:val="DIV.WORDSECTION2"/>
    <w:basedOn w:val="a0"/>
    <w:next w:val="a0"/>
    <w:qFormat/>
  </w:style>
  <w:style w:type="paragraph" w:customStyle="1" w:styleId="af3">
    <w:name w:val="Параграф"/>
    <w:basedOn w:val="a0"/>
    <w:next w:val="a0"/>
    <w:qFormat/>
  </w:style>
  <w:style w:type="character" w:customStyle="1" w:styleId="13">
    <w:name w:val="Название объекта1"/>
    <w:basedOn w:val="a1"/>
    <w:qFormat/>
    <w:rPr>
      <w:b/>
      <w:bCs/>
    </w:rPr>
  </w:style>
  <w:style w:type="character" w:customStyle="1" w:styleId="TD">
    <w:name w:val="TD"/>
    <w:basedOn w:val="a1"/>
    <w:qFormat/>
    <w:rPr>
      <w:rFonts w:ascii="Tahoma" w:hAnsi="Tahoma" w:cs="Tahoma"/>
    </w:rPr>
  </w:style>
  <w:style w:type="character" w:customStyle="1" w:styleId="Q">
    <w:name w:val="Q"/>
    <w:basedOn w:val="a1"/>
    <w:qFormat/>
  </w:style>
  <w:style w:type="character" w:customStyle="1" w:styleId="LI">
    <w:name w:val="LI"/>
    <w:basedOn w:val="a1"/>
    <w:qFormat/>
  </w:style>
  <w:style w:type="character" w:customStyle="1" w:styleId="Af4">
    <w:name w:val="A"/>
    <w:basedOn w:val="a1"/>
    <w:qFormat/>
  </w:style>
  <w:style w:type="character" w:customStyle="1" w:styleId="IMG">
    <w:name w:val="IMG"/>
    <w:basedOn w:val="a1"/>
    <w:qFormat/>
  </w:style>
  <w:style w:type="character" w:customStyle="1" w:styleId="SPANDATABIND">
    <w:name w:val="SPAN.DATABIND"/>
    <w:basedOn w:val="a1"/>
    <w:qFormat/>
  </w:style>
  <w:style w:type="character" w:styleId="af5">
    <w:name w:val="footnote reference"/>
    <w:basedOn w:val="a1"/>
    <w:qFormat/>
    <w:rPr>
      <w:vertAlign w:val="superscript"/>
    </w:rPr>
  </w:style>
  <w:style w:type="paragraph" w:styleId="af6">
    <w:name w:val="Balloon Text"/>
    <w:basedOn w:val="a0"/>
    <w:link w:val="af7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Pr>
      <w:rFonts w:ascii="Segoe UI" w:hAnsi="Segoe UI" w:cs="Segoe UI"/>
      <w:sz w:val="18"/>
      <w:szCs w:val="18"/>
    </w:rPr>
  </w:style>
  <w:style w:type="character" w:styleId="af8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f9">
    <w:name w:val="List Paragraph"/>
    <w:basedOn w:val="a0"/>
    <w:link w:val="afa"/>
    <w:uiPriority w:val="34"/>
    <w:qFormat/>
    <w:pPr>
      <w:spacing w:after="200" w:line="276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customStyle="1" w:styleId="afa">
    <w:name w:val="Абзац списка Знак"/>
    <w:link w:val="af9"/>
    <w:uiPriority w:val="34"/>
    <w:qFormat/>
    <w:rPr>
      <w:rFonts w:asciiTheme="minorHAnsi" w:hAnsiTheme="minorHAnsi" w:cs="Times New Roman"/>
      <w:sz w:val="22"/>
      <w:szCs w:val="22"/>
      <w:lang w:eastAsia="en-US"/>
    </w:rPr>
  </w:style>
  <w:style w:type="table" w:styleId="afb">
    <w:name w:val="Table Grid"/>
    <w:basedOn w:val="a2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">
    <w:name w:val="List Bullet"/>
    <w:basedOn w:val="afc"/>
    <w:link w:val="afd"/>
    <w:pPr>
      <w:keepLines/>
      <w:numPr>
        <w:numId w:val="15"/>
      </w:numPr>
      <w:tabs>
        <w:tab w:val="left" w:pos="567"/>
      </w:tabs>
      <w:spacing w:before="60" w:after="60"/>
      <w:contextualSpacing/>
      <w:jc w:val="both"/>
    </w:pPr>
    <w:rPr>
      <w:rFonts w:eastAsiaTheme="minorHAnsi"/>
      <w:lang w:eastAsia="en-US"/>
    </w:rPr>
  </w:style>
  <w:style w:type="character" w:customStyle="1" w:styleId="afd">
    <w:name w:val="Маркированный список Знак"/>
    <w:basedOn w:val="a1"/>
    <w:link w:val="a"/>
    <w:rPr>
      <w:rFonts w:eastAsiaTheme="minorHAnsi"/>
      <w:lang w:eastAsia="en-US"/>
    </w:rPr>
  </w:style>
  <w:style w:type="paragraph" w:styleId="afc">
    <w:name w:val="Normal Indent"/>
    <w:basedOn w:val="a0"/>
    <w:uiPriority w:val="99"/>
    <w:semiHidden/>
    <w:unhideWhenUsed/>
    <w:pPr>
      <w:ind w:left="708"/>
    </w:pPr>
  </w:style>
  <w:style w:type="paragraph" w:styleId="afe">
    <w:name w:val="header"/>
    <w:basedOn w:val="a0"/>
    <w:link w:val="aff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f">
    <w:name w:val="Верхний колонтитул Знак"/>
    <w:basedOn w:val="a1"/>
    <w:link w:val="afe"/>
    <w:uiPriority w:val="99"/>
  </w:style>
  <w:style w:type="paragraph" w:styleId="aff0">
    <w:name w:val="footer"/>
    <w:basedOn w:val="a0"/>
    <w:link w:val="aff1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f1">
    <w:name w:val="Нижний колонтитул Знак"/>
    <w:basedOn w:val="a1"/>
    <w:link w:val="aff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2011.mirapoli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pport.mirapol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2006</Words>
  <Characters>11436</Characters>
  <Application>Microsoft Office Word</Application>
  <DocSecurity>0</DocSecurity>
  <Lines>95</Lines>
  <Paragraphs>26</Paragraphs>
  <ScaleCrop>false</ScaleCrop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Ляшиченко Сергей Николаевич</dc:creator>
  <cp:lastModifiedBy>Линькова Марина Сергеевна</cp:lastModifiedBy>
  <cp:revision>36</cp:revision>
  <dcterms:created xsi:type="dcterms:W3CDTF">2026-06-05T13:44:00Z</dcterms:created>
  <dcterms:modified xsi:type="dcterms:W3CDTF">2026-09-03T10:09:00Z</dcterms:modified>
</cp:coreProperties>
</file>