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ПРОЕКТ</w:t>
      </w:r>
    </w:p>
    <w:p>
      <w:pPr>
        <w:pStyle w:val="Normal"/>
        <w:suppressAutoHyphens w:val="true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Государственный контракт № ____</w:t>
      </w:r>
    </w:p>
    <w:p>
      <w:pPr>
        <w:pStyle w:val="Normal"/>
        <w:shd w:fill="FFFFFF" w:val="clear"/>
        <w:suppressAutoHyphens w:val="true"/>
        <w:spacing w:lineRule="atLeast" w:line="100"/>
        <w:jc w:val="center"/>
        <w:rPr>
          <w:rFonts w:ascii="Liberation Serif" w:hAnsi="Liberation Serif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на поставку тепловых </w:t>
      </w:r>
      <w:r>
        <w:rPr>
          <w:rFonts w:cs="Times New Roman"/>
          <w:b/>
          <w:bCs/>
          <w:iCs/>
          <w:spacing w:val="-2"/>
          <w:sz w:val="22"/>
          <w:szCs w:val="22"/>
          <w:lang w:val="ru-RU"/>
        </w:rPr>
        <w:t>пушек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 для 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нужд </w:t>
      </w:r>
      <w:r>
        <w:rPr>
          <w:rFonts w:cs="Times New Roman"/>
          <w:b/>
          <w:bCs/>
          <w:iCs/>
          <w:sz w:val="22"/>
          <w:szCs w:val="22"/>
          <w:lang w:val="ru-RU"/>
        </w:rPr>
        <w:t>УФССП России по Брянской области в 202</w:t>
      </w:r>
      <w:r>
        <w:rPr>
          <w:rFonts w:cs="Times New Roman"/>
          <w:b/>
          <w:bCs/>
          <w:iCs/>
          <w:sz w:val="22"/>
          <w:szCs w:val="22"/>
          <w:lang w:val="ru-RU"/>
        </w:rPr>
        <w:t>6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 г</w:t>
      </w:r>
      <w:r>
        <w:rPr>
          <w:rFonts w:cs="Times New Roman"/>
          <w:b/>
          <w:bCs/>
          <w:iCs/>
          <w:sz w:val="22"/>
          <w:szCs w:val="22"/>
          <w:lang w:val="ru-RU"/>
        </w:rPr>
        <w:t>оду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 </w:t>
      </w:r>
    </w:p>
    <w:p>
      <w:pPr>
        <w:pStyle w:val="Normal"/>
        <w:suppressAutoHyphens w:val="true"/>
        <w:jc w:val="center"/>
        <w:rPr>
          <w:rFonts w:ascii="Liberation Serif" w:hAnsi="Liberation Serif"/>
          <w:b/>
          <w:color w:val="000000"/>
          <w:sz w:val="22"/>
          <w:szCs w:val="22"/>
        </w:rPr>
      </w:pPr>
      <w:r>
        <w:rPr>
          <w:rFonts w:cs="Times New Roman"/>
          <w:b w:val="false"/>
          <w:bCs w:val="false"/>
          <w:color w:val="000000"/>
          <w:sz w:val="22"/>
          <w:szCs w:val="22"/>
          <w:shd w:fill="auto" w:val="clear"/>
        </w:rPr>
        <w:t>ИКЗ</w:t>
      </w:r>
      <w:r>
        <w:rPr>
          <w:rFonts w:cs="Times New Roman"/>
          <w:b/>
          <w:color w:val="000000"/>
          <w:sz w:val="22"/>
          <w:szCs w:val="22"/>
          <w:shd w:fill="auto" w:val="clear"/>
        </w:rPr>
        <w:t xml:space="preserve">: </w:t>
      </w:r>
    </w:p>
    <w:p>
      <w:pPr>
        <w:pStyle w:val="Normal"/>
        <w:suppressAutoHyphens w:val="true"/>
        <w:jc w:val="center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suppressAutoHyphens w:val="true"/>
        <w:jc w:val="both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г. Брянск                                                                                                                         «____»_________ 20</w:t>
      </w:r>
      <w:r>
        <w:rPr>
          <w:rFonts w:cs="Times New Roman"/>
          <w:color w:val="000000"/>
          <w:sz w:val="22"/>
          <w:szCs w:val="22"/>
        </w:rPr>
        <w:t>2</w:t>
      </w:r>
      <w:r>
        <w:rPr>
          <w:rFonts w:cs="Times New Roman"/>
          <w:color w:val="000000"/>
          <w:sz w:val="22"/>
          <w:szCs w:val="22"/>
        </w:rPr>
        <w:t>6</w:t>
      </w:r>
      <w:r>
        <w:rPr>
          <w:rFonts w:cs="Times New Roman"/>
          <w:color w:val="000000"/>
          <w:sz w:val="22"/>
          <w:szCs w:val="22"/>
        </w:rPr>
        <w:t xml:space="preserve"> г</w:t>
      </w:r>
      <w:r>
        <w:rPr>
          <w:rFonts w:cs="Times New Roman"/>
          <w:color w:val="000000"/>
          <w:sz w:val="22"/>
          <w:szCs w:val="22"/>
        </w:rPr>
        <w:t>ода</w:t>
      </w:r>
    </w:p>
    <w:p>
      <w:pPr>
        <w:pStyle w:val="Normal"/>
        <w:suppressAutoHyphens w:val="true"/>
        <w:jc w:val="both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 xml:space="preserve">Управление Федеральной службы судебных приставов по Брянской области </w:t>
      </w:r>
      <w:r>
        <w:rPr>
          <w:rFonts w:cs="Times New Roman"/>
          <w:bCs/>
          <w:color w:val="000000"/>
          <w:sz w:val="22"/>
          <w:szCs w:val="22"/>
        </w:rPr>
        <w:t>от имени Российской Федерации</w:t>
      </w:r>
      <w:r>
        <w:rPr>
          <w:rFonts w:cs="Times New Roman"/>
          <w:b/>
          <w:bCs/>
          <w:color w:val="000000"/>
          <w:sz w:val="22"/>
          <w:szCs w:val="22"/>
        </w:rPr>
        <w:t xml:space="preserve">, </w:t>
      </w:r>
      <w:r>
        <w:rPr>
          <w:rFonts w:cs="Times New Roman"/>
          <w:bCs/>
          <w:color w:val="000000"/>
          <w:sz w:val="22"/>
          <w:szCs w:val="22"/>
        </w:rPr>
        <w:t xml:space="preserve">именуемое в дальнейшем </w:t>
      </w:r>
      <w:r>
        <w:rPr>
          <w:rFonts w:cs="Times New Roman"/>
          <w:b/>
          <w:bCs/>
          <w:color w:val="000000"/>
          <w:sz w:val="22"/>
          <w:szCs w:val="22"/>
        </w:rPr>
        <w:t xml:space="preserve">«Заказчик», </w:t>
      </w:r>
      <w:r>
        <w:rPr>
          <w:rFonts w:cs="Times New Roman"/>
          <w:bCs/>
          <w:color w:val="000000"/>
          <w:sz w:val="22"/>
          <w:szCs w:val="22"/>
        </w:rPr>
        <w:t xml:space="preserve">в лице _______________, действующего на основании _____________________, с одной стороны, и ______________________, именуемое (-ый) в дальнейшем </w:t>
      </w:r>
      <w:r>
        <w:rPr>
          <w:rFonts w:cs="Times New Roman"/>
          <w:b/>
          <w:bCs/>
          <w:color w:val="000000"/>
          <w:sz w:val="22"/>
          <w:szCs w:val="22"/>
        </w:rPr>
        <w:t>«Поставщик»</w:t>
      </w:r>
      <w:r>
        <w:rPr>
          <w:rFonts w:cs="Times New Roman"/>
          <w:bCs/>
          <w:color w:val="000000"/>
          <w:sz w:val="22"/>
          <w:szCs w:val="22"/>
        </w:rPr>
        <w:t>, в лице _________, действующего на основании ______________________________, с другой стороны, именуемые в дальнейшем «Стороны», в соответствии п. 4 ст. 93 Федерального закона от 05.04.2013 № 44-ФЗ «О контрактной системе в сфере закупок, работ, услуг для обеспечения государственных и муниципальных нужд», заключили настоящий контракт о нижеследующем:</w:t>
      </w:r>
    </w:p>
    <w:p>
      <w:pPr>
        <w:pStyle w:val="Normal"/>
        <w:widowControl/>
        <w:suppressAutoHyphens w:val="true"/>
        <w:autoSpaceDE w:val="false"/>
        <w:ind w:firstLine="540" w:start="0" w:end="0"/>
        <w:jc w:val="both"/>
        <w:rPr>
          <w:rFonts w:ascii="Liberation Serif" w:hAnsi="Liberation Serif" w:cs="Times New Roman"/>
          <w:bCs/>
          <w:color w:val="000000"/>
          <w:sz w:val="22"/>
          <w:szCs w:val="22"/>
        </w:rPr>
      </w:pPr>
      <w:r>
        <w:rPr>
          <w:rFonts w:cs="Times New Roman"/>
          <w:bCs/>
          <w:color w:val="000000"/>
          <w:sz w:val="22"/>
          <w:szCs w:val="22"/>
        </w:rPr>
      </w:r>
    </w:p>
    <w:p>
      <w:pPr>
        <w:pStyle w:val="Style15"/>
        <w:widowControl w:val="false"/>
        <w:numPr>
          <w:ilvl w:val="0"/>
          <w:numId w:val="0"/>
        </w:numPr>
        <w:tabs>
          <w:tab w:val="clear" w:pos="408"/>
          <w:tab w:val="left" w:pos="284" w:leader="none"/>
        </w:tabs>
        <w:suppressAutoHyphens w:val="true"/>
        <w:autoSpaceDE w:val="false"/>
        <w:spacing w:before="0" w:after="0"/>
        <w:ind w:hanging="0" w:start="0" w:end="0"/>
        <w:contextualSpacing/>
        <w:jc w:val="center"/>
        <w:rPr>
          <w:rFonts w:ascii="Liberation Serif" w:hAnsi="Liberation Serif" w:cs="Times New Roman"/>
          <w:b/>
          <w:bCs/>
          <w:color w:val="000000"/>
          <w:sz w:val="22"/>
          <w:szCs w:val="22"/>
        </w:rPr>
      </w:pPr>
      <w:r>
        <w:rPr>
          <w:rFonts w:cs="Times New Roman" w:ascii="Liberation Serif" w:hAnsi="Liberation Serif"/>
          <w:b/>
          <w:bCs/>
          <w:color w:val="000000"/>
          <w:sz w:val="22"/>
          <w:szCs w:val="22"/>
        </w:rPr>
        <w:t xml:space="preserve">1. </w:t>
      </w:r>
      <w:r>
        <w:rPr>
          <w:rFonts w:cs="Times New Roman" w:ascii="Liberation Serif" w:hAnsi="Liberation Serif"/>
          <w:b/>
          <w:bCs/>
          <w:color w:val="000000"/>
          <w:sz w:val="22"/>
          <w:szCs w:val="22"/>
        </w:rPr>
        <w:t>ПРЕДМЕТ КОНТРАКТА</w:t>
      </w:r>
    </w:p>
    <w:p>
      <w:pPr>
        <w:pStyle w:val="Normal"/>
        <w:keepNext w:val="true"/>
        <w:shd w:fill="FFFFFF" w:val="clear"/>
        <w:suppressAutoHyphens w:val="true"/>
        <w:spacing w:lineRule="atLeast" w:line="10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 xml:space="preserve">1.1. Поставщик обязуется </w:t>
      </w:r>
      <w:r>
        <w:rPr>
          <w:sz w:val="22"/>
          <w:szCs w:val="22"/>
        </w:rPr>
        <w:t>осуществить</w:t>
      </w:r>
      <w:r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поставку тепловых </w:t>
      </w:r>
      <w:r>
        <w:rPr>
          <w:rFonts w:cs="Times New Roman"/>
          <w:b/>
          <w:bCs/>
          <w:iCs/>
          <w:spacing w:val="-2"/>
          <w:sz w:val="22"/>
          <w:szCs w:val="22"/>
          <w:lang w:val="ru-RU"/>
        </w:rPr>
        <w:t>пушек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 для 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нужд </w:t>
      </w:r>
      <w:r>
        <w:rPr>
          <w:rFonts w:cs="Times New Roman"/>
          <w:b/>
          <w:bCs/>
          <w:iCs/>
          <w:sz w:val="22"/>
          <w:szCs w:val="22"/>
          <w:lang w:val="ru-RU"/>
        </w:rPr>
        <w:t>УФССП России по Брянской области в 202</w:t>
      </w:r>
      <w:r>
        <w:rPr>
          <w:rFonts w:cs="Times New Roman"/>
          <w:b/>
          <w:bCs/>
          <w:iCs/>
          <w:sz w:val="22"/>
          <w:szCs w:val="22"/>
          <w:lang w:val="ru-RU"/>
        </w:rPr>
        <w:t>6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 г</w:t>
      </w:r>
      <w:r>
        <w:rPr>
          <w:rFonts w:cs="Times New Roman"/>
          <w:b/>
          <w:bCs/>
          <w:iCs/>
          <w:sz w:val="22"/>
          <w:szCs w:val="22"/>
          <w:lang w:val="ru-RU"/>
        </w:rPr>
        <w:t>оду</w:t>
      </w:r>
      <w:r>
        <w:rPr>
          <w:rFonts w:cs="Times New Roman"/>
          <w:b/>
          <w:bCs/>
          <w:iCs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>
      <w:pPr>
        <w:pStyle w:val="Normal"/>
        <w:suppressAutoHyphens w:val="true"/>
        <w:ind w:firstLine="709" w:start="0" w:end="0"/>
        <w:jc w:val="both"/>
        <w:rPr/>
      </w:pPr>
      <w:bookmarkStart w:id="0" w:name="P42"/>
      <w:bookmarkEnd w:id="0"/>
      <w:r>
        <w:rPr>
          <w:rFonts w:cs="Times New Roman"/>
          <w:sz w:val="22"/>
          <w:szCs w:val="22"/>
        </w:rPr>
        <w:t xml:space="preserve">1.2. Наименование, количество, </w:t>
      </w:r>
      <w:r>
        <w:rPr>
          <w:rFonts w:eastAsia="Calibri" w:cs="Times New Roman"/>
          <w:sz w:val="22"/>
          <w:szCs w:val="22"/>
        </w:rPr>
        <w:t xml:space="preserve">наименование страны происхождения товара, конкретные показатели товара </w:t>
      </w:r>
      <w:r>
        <w:rPr>
          <w:rFonts w:cs="Times New Roman"/>
          <w:sz w:val="22"/>
          <w:szCs w:val="22"/>
        </w:rPr>
        <w:t xml:space="preserve">и иные характеристики поставляемого Товара указаны в спецификации </w:t>
      </w:r>
      <w:r>
        <w:rPr>
          <w:rFonts w:cs="Times New Roman"/>
          <w:sz w:val="22"/>
          <w:szCs w:val="22"/>
        </w:rPr>
        <w:t>и техническом задании</w:t>
      </w:r>
      <w:r>
        <w:rPr>
          <w:rFonts w:cs="Times New Roman"/>
          <w:sz w:val="22"/>
          <w:szCs w:val="22"/>
        </w:rPr>
        <w:t xml:space="preserve"> (</w:t>
      </w:r>
      <w:hyperlink w:anchor="P456">
        <w:r>
          <w:rPr>
            <w:rStyle w:val="Hyperlink"/>
            <w:rFonts w:cs="Times New Roman"/>
            <w:color w:val="000000"/>
            <w:sz w:val="22"/>
            <w:szCs w:val="22"/>
            <w:u w:val="none"/>
          </w:rPr>
          <w:t>Приложение</w:t>
        </w:r>
      </w:hyperlink>
      <w:r>
        <w:rPr>
          <w:rFonts w:cs="Times New Roman"/>
          <w:sz w:val="22"/>
          <w:szCs w:val="22"/>
        </w:rPr>
        <w:t xml:space="preserve"> №1, </w:t>
      </w:r>
      <w:r>
        <w:rPr>
          <w:rFonts w:cs="Times New Roman"/>
          <w:sz w:val="22"/>
          <w:szCs w:val="22"/>
        </w:rPr>
        <w:t>Приложение № 2</w:t>
      </w:r>
      <w:r>
        <w:rPr>
          <w:rFonts w:cs="Times New Roman"/>
          <w:sz w:val="22"/>
          <w:szCs w:val="22"/>
        </w:rPr>
        <w:t xml:space="preserve"> к настоящему Контракту), являющейся неотъемлемой частью настоящего Контракта.</w:t>
      </w:r>
    </w:p>
    <w:p>
      <w:pPr>
        <w:pStyle w:val="Normal"/>
        <w:suppressAutoHyphens w:val="tru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ind w:hanging="0" w:start="1080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2. </w:t>
      </w:r>
      <w:r>
        <w:rPr>
          <w:rFonts w:cs="Times New Roman"/>
          <w:b/>
          <w:sz w:val="22"/>
          <w:szCs w:val="22"/>
        </w:rPr>
        <w:t>ЦЕНА КОНТРАКТА И ПОРЯДОК РАСЧЕТОВ</w:t>
      </w:r>
    </w:p>
    <w:p>
      <w:pPr>
        <w:pStyle w:val="Normal"/>
        <w:widowControl w:val="false"/>
        <w:shd w:fill="FFFFFF" w:val="clear"/>
        <w:suppressAutoHyphens w:val="true"/>
        <w:bidi w:val="0"/>
        <w:spacing w:lineRule="auto" w:line="240" w:before="0" w:after="0"/>
        <w:ind w:firstLine="709" w:start="0" w:end="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.1. Цена Контракта составляет ________ (______________) рублей ____ копеек, в том числе НДС ____% в сумме __________ (__________) рублей ___ копеек </w:t>
      </w:r>
      <w:r>
        <w:rPr>
          <w:i/>
          <w:iCs/>
          <w:sz w:val="22"/>
          <w:szCs w:val="22"/>
        </w:rPr>
        <w:t>(НДС не облагается на основании ____ст. НК РФ)</w:t>
      </w:r>
      <w:r>
        <w:rPr>
          <w:sz w:val="22"/>
          <w:szCs w:val="22"/>
        </w:rPr>
        <w:t>.</w:t>
      </w:r>
    </w:p>
    <w:p>
      <w:pPr>
        <w:pStyle w:val="Normal"/>
        <w:widowControl w:val="false"/>
        <w:shd w:fill="FFFFFF" w:val="clear"/>
        <w:suppressAutoHyphens w:val="true"/>
        <w:bidi w:val="0"/>
        <w:spacing w:lineRule="auto" w:line="240" w:before="0" w:after="0"/>
        <w:ind w:firstLine="709" w:start="0" w:end="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</w:rPr>
        <w:t>.2. В цену поставляемого Товара включены все расходы на поставку, согласование образцов, перевозку, страхование, уплату таможенных пошлин, налогов, сборов, другие обязательные платежи, доставка, расходные материалы, погрузочно-разгрузочные работы по адресу Заказчика.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</w:rPr>
        <w:t>.3. Цена Контракта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Федерации. Оплата поставляемого Товара осуществляется по цене</w:t>
      </w:r>
      <w:r>
        <w:rPr>
          <w:color w:val="000000"/>
          <w:sz w:val="22"/>
          <w:szCs w:val="22"/>
        </w:rPr>
        <w:t xml:space="preserve"> в соответствии со Спецификацией (Приложение № 1 к Контракту)</w:t>
      </w:r>
      <w:r>
        <w:rPr>
          <w:sz w:val="22"/>
          <w:szCs w:val="22"/>
        </w:rPr>
        <w:t>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Источник финансирования: средства Федерального бюджета РФ на 202</w:t>
      </w:r>
      <w:r>
        <w:rPr>
          <w:b w:val="false"/>
          <w:bCs w:val="false"/>
          <w:sz w:val="22"/>
          <w:szCs w:val="22"/>
        </w:rPr>
        <w:t>6</w:t>
      </w:r>
      <w:r>
        <w:rPr>
          <w:b w:val="false"/>
          <w:bCs w:val="false"/>
          <w:sz w:val="22"/>
          <w:szCs w:val="22"/>
        </w:rPr>
        <w:t xml:space="preserve"> г.</w:t>
      </w:r>
    </w:p>
    <w:p>
      <w:pPr>
        <w:pStyle w:val="Normal"/>
        <w:widowControl w:val="false"/>
        <w:tabs>
          <w:tab w:val="clear" w:pos="408"/>
          <w:tab w:val="left" w:pos="2175" w:leader="none"/>
        </w:tabs>
        <w:suppressAutoHyphens w:val="true"/>
        <w:bidi w:val="0"/>
        <w:spacing w:lineRule="auto" w:line="240" w:before="0" w:after="0"/>
        <w:ind w:firstLine="709" w:end="0"/>
        <w:jc w:val="both"/>
        <w:rPr>
          <w:b w:val="false"/>
          <w:bCs w:val="false"/>
          <w:color w:val="000000"/>
          <w:sz w:val="22"/>
          <w:szCs w:val="22"/>
        </w:rPr>
      </w:pPr>
      <w:r>
        <w:rPr>
          <w:b w:val="false"/>
          <w:bCs w:val="false"/>
          <w:color w:val="000000"/>
          <w:sz w:val="22"/>
          <w:szCs w:val="22"/>
        </w:rPr>
        <w:t>КБК 322 0304 4240790049 244.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.4. </w:t>
      </w:r>
      <w:r>
        <w:rPr>
          <w:color w:val="000000"/>
          <w:sz w:val="22"/>
          <w:szCs w:val="22"/>
          <w:shd w:fill="FFFFFF" w:val="clear"/>
          <w:lang w:eastAsia="en-US"/>
        </w:rPr>
        <w:t xml:space="preserve">Расчеты между Заказчиком и </w:t>
      </w:r>
      <w:r>
        <w:rPr>
          <w:color w:val="000000"/>
          <w:kern w:val="0"/>
          <w:sz w:val="22"/>
          <w:szCs w:val="22"/>
          <w:shd w:fill="FFFFFF" w:val="clear"/>
          <w:lang w:val="ru-RU" w:eastAsia="en-US" w:bidi="ar-SA"/>
        </w:rPr>
        <w:t>Исполнителем</w:t>
      </w:r>
      <w:r>
        <w:rPr>
          <w:color w:val="000000"/>
          <w:sz w:val="22"/>
          <w:szCs w:val="22"/>
          <w:shd w:fill="FFFFFF" w:val="clear"/>
          <w:lang w:eastAsia="en-US"/>
        </w:rPr>
        <w:t xml:space="preserve"> за оказанную услугу производятся по факту выполненных работ, в течение 7 (семи) рабочих дней, с даты подписания Заказчиком Акта приемки оказанных услуг.</w:t>
      </w:r>
    </w:p>
    <w:p>
      <w:pPr>
        <w:pStyle w:val="Normal"/>
        <w:tabs>
          <w:tab w:val="clear" w:pos="408"/>
          <w:tab w:val="left" w:pos="735" w:leader="none"/>
        </w:tabs>
        <w:spacing w:lineRule="auto" w:line="240" w:before="0" w:after="0"/>
        <w:ind w:firstLine="794"/>
        <w:jc w:val="both"/>
        <w:rPr>
          <w:rFonts w:cs="Liberation Serif;Times New Roman"/>
          <w:color w:val="000000"/>
          <w:sz w:val="22"/>
          <w:szCs w:val="22"/>
          <w:shd w:fill="FFFFFF" w:val="clear"/>
          <w:lang w:eastAsia="en-US"/>
        </w:rPr>
      </w:pPr>
      <w:r>
        <w:rPr>
          <w:rFonts w:cs="Liberation Serif;Times New Roman"/>
          <w:color w:val="000000"/>
          <w:sz w:val="22"/>
          <w:szCs w:val="22"/>
          <w:shd w:fill="FFFFFF" w:val="clear"/>
          <w:lang w:eastAsia="en-US"/>
        </w:rPr>
        <w:t>При отсутствии претензий к качеству, количеству (объему) и другим существенным характеристика услуг, в срок не более 10 (десяти) рабочих дней Заказчик оформляет Акт приемки ТРУ по форме ОКУД 0510452 согласна приказа Минфина от 15.04.2021 № 61н.</w:t>
      </w:r>
    </w:p>
    <w:p>
      <w:pPr>
        <w:pStyle w:val="Normal"/>
        <w:tabs>
          <w:tab w:val="clear" w:pos="408"/>
          <w:tab w:val="left" w:pos="735" w:leader="none"/>
        </w:tabs>
        <w:spacing w:lineRule="auto" w:line="240" w:before="0" w:after="0"/>
        <w:ind w:firstLine="794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fill="FFFFFF" w:val="clear"/>
          <w:lang w:eastAsia="en-US"/>
        </w:rPr>
        <w:t>2</w:t>
      </w:r>
      <w:r>
        <w:rPr>
          <w:color w:val="000000"/>
          <w:sz w:val="22"/>
          <w:szCs w:val="22"/>
          <w:shd w:fill="FFFFFF" w:val="clear"/>
          <w:lang w:eastAsia="en-US"/>
        </w:rPr>
        <w:t>.5. Оплата по Контракту осуществляется по безна</w:t>
      </w:r>
      <w:r>
        <w:rPr>
          <w:sz w:val="22"/>
          <w:szCs w:val="22"/>
          <w:lang w:eastAsia="en-US"/>
        </w:rPr>
        <w:t xml:space="preserve">личному расчету платежными поручениями путем перечисления Заказчиком денежных средств на расчетный счет </w:t>
      </w:r>
      <w:r>
        <w:rPr>
          <w:color w:val="auto"/>
          <w:kern w:val="0"/>
          <w:sz w:val="22"/>
          <w:szCs w:val="22"/>
          <w:lang w:val="ru-RU" w:eastAsia="en-US" w:bidi="ar-SA"/>
        </w:rPr>
        <w:t>Исполнителя</w:t>
      </w:r>
      <w:r>
        <w:rPr>
          <w:sz w:val="22"/>
          <w:szCs w:val="22"/>
          <w:lang w:eastAsia="en-US"/>
        </w:rPr>
        <w:t xml:space="preserve">, указанный в Контракте. В случае изменения расчетного счета </w:t>
      </w:r>
      <w:r>
        <w:rPr>
          <w:color w:val="auto"/>
          <w:kern w:val="0"/>
          <w:sz w:val="22"/>
          <w:szCs w:val="22"/>
          <w:lang w:val="ru-RU" w:eastAsia="en-US" w:bidi="ar-SA"/>
        </w:rPr>
        <w:t>Исполнитель</w:t>
      </w:r>
      <w:r>
        <w:rPr>
          <w:sz w:val="22"/>
          <w:szCs w:val="22"/>
          <w:lang w:eastAsia="en-US"/>
        </w:rPr>
        <w:t xml:space="preserve"> обязан в течении трех рабочих дней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</w:t>
      </w:r>
      <w:r>
        <w:rPr>
          <w:color w:val="auto"/>
          <w:kern w:val="0"/>
          <w:sz w:val="22"/>
          <w:szCs w:val="22"/>
          <w:lang w:val="ru-RU" w:eastAsia="en-US" w:bidi="ar-SA"/>
        </w:rPr>
        <w:t>Исполнителя</w:t>
      </w:r>
      <w:r>
        <w:rPr>
          <w:sz w:val="22"/>
          <w:szCs w:val="22"/>
          <w:lang w:eastAsia="en-US"/>
        </w:rPr>
        <w:t xml:space="preserve">, несет </w:t>
      </w:r>
      <w:r>
        <w:rPr>
          <w:color w:val="auto"/>
          <w:kern w:val="0"/>
          <w:sz w:val="22"/>
          <w:szCs w:val="22"/>
          <w:lang w:val="ru-RU" w:eastAsia="en-US" w:bidi="ar-SA"/>
        </w:rPr>
        <w:t>Исполнителя</w:t>
      </w:r>
      <w:r>
        <w:rPr>
          <w:sz w:val="22"/>
          <w:szCs w:val="22"/>
          <w:lang w:eastAsia="en-US"/>
        </w:rPr>
        <w:t xml:space="preserve">. </w:t>
      </w:r>
      <w:r>
        <w:rPr>
          <w:rFonts w:eastAsia="Times New Roman" w:cs="Times New Roman"/>
          <w:sz w:val="22"/>
          <w:szCs w:val="22"/>
        </w:rPr>
        <w:t>Датой оплаты по Контракту является дата списания средств со счета Заказчика.</w:t>
      </w:r>
    </w:p>
    <w:p>
      <w:pPr>
        <w:pStyle w:val="Normal"/>
        <w:tabs>
          <w:tab w:val="clear" w:pos="408"/>
          <w:tab w:val="left" w:pos="735" w:leader="none"/>
        </w:tabs>
        <w:spacing w:lineRule="auto" w:line="240" w:before="0" w:after="0"/>
        <w:ind w:firstLine="794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>2</w:t>
      </w:r>
      <w:r>
        <w:rPr>
          <w:sz w:val="22"/>
          <w:szCs w:val="22"/>
          <w:lang w:eastAsia="en-US"/>
        </w:rPr>
        <w:t xml:space="preserve">.6. 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  <w:r>
        <w:rPr>
          <w:rFonts w:eastAsia="Times New Roman" w:cs="Times New Roman"/>
          <w:sz w:val="22"/>
          <w:szCs w:val="22"/>
        </w:rPr>
        <w:t>В случае если контракт заключается с физическим лицом, за исключением индивидуального предпринимателя, оплата по Контракту физическому лицу уменьшается на размер налоговых платежей, связанных с оплатой контракта.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en-US"/>
        </w:rPr>
        <w:t>2</w:t>
      </w:r>
      <w:r>
        <w:rPr>
          <w:rFonts w:eastAsia="Times New Roman" w:cs="Times New Roman"/>
          <w:sz w:val="22"/>
          <w:szCs w:val="22"/>
          <w:lang w:eastAsia="en-US"/>
        </w:rPr>
        <w:t xml:space="preserve">.7. Средства, предусмотренные сметной документацией на непредвиденные работы и затраты, расходуются только по согласованию с Заказчиком при предоставлении </w:t>
      </w:r>
      <w:r>
        <w:rPr>
          <w:color w:val="auto"/>
          <w:kern w:val="0"/>
          <w:sz w:val="22"/>
          <w:szCs w:val="22"/>
          <w:lang w:val="ru-RU" w:eastAsia="en-US" w:bidi="ar-SA"/>
        </w:rPr>
        <w:t>Исполнителем</w:t>
      </w:r>
      <w:r>
        <w:rPr>
          <w:rFonts w:eastAsia="Times New Roman" w:cs="Times New Roman"/>
          <w:sz w:val="22"/>
          <w:szCs w:val="22"/>
          <w:lang w:eastAsia="en-US"/>
        </w:rPr>
        <w:t xml:space="preserve"> документов, обосновывающих указанные работы и затраты.</w:t>
      </w:r>
    </w:p>
    <w:p>
      <w:pPr>
        <w:pStyle w:val="Normal"/>
        <w:suppressAutoHyphens w:val="true"/>
        <w:rPr>
          <w:rFonts w:ascii="Liberation Serif" w:hAnsi="Liberation Serif" w:cs="Times New Roman"/>
          <w:sz w:val="22"/>
          <w:szCs w:val="22"/>
          <w:lang w:eastAsia="zxx" w:bidi="ar-SA"/>
        </w:rPr>
      </w:pPr>
      <w:r>
        <w:rPr>
          <w:rFonts w:cs="Times New Roman"/>
          <w:sz w:val="22"/>
          <w:szCs w:val="22"/>
          <w:lang w:eastAsia="zxx" w:bidi="ar-SA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ind w:hanging="0" w:start="1080"/>
        <w:jc w:val="center"/>
        <w:outlineLvl w:val="1"/>
        <w:rPr>
          <w:rFonts w:ascii="Liberation Serif" w:hAnsi="Liberation Serif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3.</w:t>
      </w:r>
      <w:r>
        <w:rPr>
          <w:rFonts w:eastAsia="Times New Roman"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ПОРЯДОК, СРОКИ И УСЛОВИЯ ПОСТАВКИ И ПРИЕМКИ ТОВАРА</w:t>
      </w:r>
    </w:p>
    <w:p>
      <w:pPr>
        <w:pStyle w:val="Style16"/>
        <w:numPr>
          <w:ilvl w:val="0"/>
          <w:numId w:val="0"/>
        </w:numPr>
        <w:suppressAutoHyphens w:val="true"/>
        <w:spacing w:before="0" w:after="0"/>
        <w:ind w:firstLine="567" w:start="0" w:end="0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3.1</w:t>
      </w:r>
      <w:r>
        <w:rPr>
          <w:sz w:val="22"/>
          <w:szCs w:val="22"/>
          <w:u w:val="none"/>
        </w:rPr>
        <w:t xml:space="preserve">. </w:t>
      </w:r>
      <w:r>
        <w:rPr>
          <w:color w:val="000000"/>
          <w:sz w:val="22"/>
          <w:szCs w:val="22"/>
          <w:u w:val="none"/>
        </w:rPr>
        <w:t xml:space="preserve">Товар поставляется 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 xml:space="preserve">с 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 xml:space="preserve">даты заключения 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 xml:space="preserve">государственного 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 xml:space="preserve">контракта по 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>30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>.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>10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>.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>202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>6</w:t>
      </w:r>
      <w:r>
        <w:rPr>
          <w:rFonts w:eastAsia="Times New Roman" w:cs="Times New Roman"/>
          <w:color w:val="000000"/>
          <w:sz w:val="22"/>
          <w:szCs w:val="22"/>
          <w:u w:val="none"/>
          <w:lang w:val="ru-RU" w:eastAsia="zh-CN" w:bidi="ar-SA"/>
        </w:rPr>
        <w:t xml:space="preserve"> года</w:t>
      </w:r>
      <w:r>
        <w:rPr>
          <w:rFonts w:eastAsia="Times New Roman" w:cs="Times New Roman"/>
          <w:color w:val="000000"/>
          <w:spacing w:val="2"/>
          <w:sz w:val="22"/>
          <w:szCs w:val="22"/>
          <w:u w:val="none"/>
          <w:lang w:val="ru-RU" w:eastAsia="zh-CN" w:bidi="ar-SA"/>
        </w:rPr>
        <w:t>.</w:t>
      </w:r>
    </w:p>
    <w:p>
      <w:pPr>
        <w:pStyle w:val="Standard"/>
        <w:widowControl/>
        <w:spacing w:lineRule="auto" w:line="240"/>
        <w:ind w:firstLine="709" w:start="0" w:end="0"/>
        <w:jc w:val="both"/>
        <w:rPr>
          <w:rFonts w:ascii="Liberation Serif" w:hAnsi="Liberation Serif" w:cs="Times New Roman"/>
          <w:color w:val="000000"/>
          <w:spacing w:val="2"/>
          <w:sz w:val="22"/>
          <w:szCs w:val="22"/>
          <w:lang w:val="ru-RU"/>
        </w:rPr>
      </w:pPr>
      <w:r>
        <w:rPr>
          <w:rFonts w:cs="Times New Roman" w:ascii="Liberation Serif" w:hAnsi="Liberation Serif"/>
          <w:color w:val="000000"/>
          <w:spacing w:val="2"/>
          <w:sz w:val="22"/>
          <w:szCs w:val="22"/>
          <w:lang w:val="ru-RU"/>
        </w:rPr>
        <w:t>Поставка товара осуществляется Поставщиком собственными силами и за свой счет по адресу: г. Брянск, ул. Ульянова, д. 38-40 (склад заказчика). В стоимость включены все расходы по поставке, в том числе и расходы с учетом перевозки: включает расходы на погрузку, транспортировку, разгрузку товара в помещение Заказчика, страхования, таможенных пошлин, налогов, сборов и других обязательных платежей.</w:t>
      </w:r>
    </w:p>
    <w:p>
      <w:pPr>
        <w:pStyle w:val="Style15"/>
        <w:shd w:fill="FFFFFF" w:val="clear"/>
        <w:suppressAutoHyphens w:val="true"/>
        <w:ind w:firstLine="567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rFonts w:cs="Times New Roman" w:ascii="Liberation Serif" w:hAnsi="Liberation Serif"/>
          <w:sz w:val="22"/>
          <w:szCs w:val="22"/>
        </w:rPr>
        <w:t xml:space="preserve">3.2. </w:t>
      </w:r>
      <w:r>
        <w:rPr>
          <w:rFonts w:cs="Times New Roman" w:ascii="Liberation Serif" w:hAnsi="Liberation Serif"/>
          <w:sz w:val="22"/>
          <w:szCs w:val="22"/>
          <w:lang w:eastAsia="ru-RU"/>
        </w:rPr>
        <w:t>Поставка осуществляется в рабочие дни, по предварительному согласованию с Заказчиком. Не менее чем за день до поставки согласовывается дата и время поставки по телефону 8 (4832) 66-92-5</w:t>
      </w:r>
      <w:r>
        <w:rPr>
          <w:rFonts w:cs="Times New Roman" w:ascii="Liberation Serif" w:hAnsi="Liberation Serif"/>
          <w:sz w:val="22"/>
          <w:szCs w:val="22"/>
          <w:lang w:eastAsia="ru-RU"/>
        </w:rPr>
        <w:t>4</w:t>
      </w:r>
      <w:r>
        <w:rPr>
          <w:rFonts w:cs="Times New Roman" w:ascii="Liberation Serif" w:hAnsi="Liberation Serif"/>
          <w:sz w:val="22"/>
          <w:szCs w:val="22"/>
          <w:lang w:eastAsia="ru-RU"/>
        </w:rPr>
        <w:t>, +7-9</w:t>
      </w:r>
      <w:r>
        <w:rPr>
          <w:rFonts w:cs="Times New Roman" w:ascii="Liberation Serif" w:hAnsi="Liberation Serif"/>
          <w:sz w:val="22"/>
          <w:szCs w:val="22"/>
          <w:lang w:eastAsia="ru-RU"/>
        </w:rPr>
        <w:t>99</w:t>
      </w:r>
      <w:r>
        <w:rPr>
          <w:rFonts w:cs="Times New Roman" w:ascii="Liberation Serif" w:hAnsi="Liberation Serif"/>
          <w:sz w:val="22"/>
          <w:szCs w:val="22"/>
          <w:lang w:eastAsia="ru-RU"/>
        </w:rPr>
        <w:t>-</w:t>
      </w:r>
      <w:r>
        <w:rPr>
          <w:rFonts w:cs="Times New Roman" w:ascii="Liberation Serif" w:hAnsi="Liberation Serif"/>
          <w:sz w:val="22"/>
          <w:szCs w:val="22"/>
          <w:lang w:eastAsia="ru-RU"/>
        </w:rPr>
        <w:t>621</w:t>
      </w:r>
      <w:r>
        <w:rPr>
          <w:rFonts w:cs="Times New Roman" w:ascii="Liberation Serif" w:hAnsi="Liberation Serif"/>
          <w:sz w:val="22"/>
          <w:szCs w:val="22"/>
          <w:lang w:eastAsia="ru-RU"/>
        </w:rPr>
        <w:t>-</w:t>
      </w:r>
      <w:r>
        <w:rPr>
          <w:rFonts w:cs="Times New Roman" w:ascii="Liberation Serif" w:hAnsi="Liberation Serif"/>
          <w:sz w:val="22"/>
          <w:szCs w:val="22"/>
          <w:lang w:eastAsia="ru-RU"/>
        </w:rPr>
        <w:t>25</w:t>
      </w:r>
      <w:r>
        <w:rPr>
          <w:rFonts w:cs="Times New Roman" w:ascii="Liberation Serif" w:hAnsi="Liberation Serif"/>
          <w:sz w:val="22"/>
          <w:szCs w:val="22"/>
          <w:lang w:eastAsia="ru-RU"/>
        </w:rPr>
        <w:t>-</w:t>
      </w:r>
      <w:r>
        <w:rPr>
          <w:rFonts w:cs="Times New Roman" w:ascii="Liberation Serif" w:hAnsi="Liberation Serif"/>
          <w:sz w:val="22"/>
          <w:szCs w:val="22"/>
          <w:lang w:eastAsia="ru-RU"/>
        </w:rPr>
        <w:t>66</w:t>
      </w:r>
      <w:r>
        <w:rPr>
          <w:rFonts w:cs="Times New Roman" w:ascii="Liberation Serif" w:hAnsi="Liberation Serif"/>
          <w:sz w:val="22"/>
          <w:szCs w:val="22"/>
          <w:lang w:eastAsia="ru-RU"/>
        </w:rPr>
        <w:t>.</w:t>
      </w:r>
    </w:p>
    <w:p>
      <w:pPr>
        <w:pStyle w:val="Style15"/>
        <w:shd w:fill="FFFFFF" w:val="clear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 w:ascii="Liberation Serif" w:hAnsi="Liberation Serif"/>
          <w:sz w:val="22"/>
          <w:szCs w:val="22"/>
        </w:rPr>
        <w:t xml:space="preserve">– </w:t>
      </w:r>
      <w:r>
        <w:rPr>
          <w:rFonts w:cs="Times New Roman" w:ascii="Liberation Serif" w:hAnsi="Liberation Serif"/>
          <w:sz w:val="22"/>
          <w:szCs w:val="22"/>
        </w:rPr>
        <w:t xml:space="preserve">с понедельника по четверг с 09:00 до 17:00 (обед. время с 13:00 до 14:00); </w:t>
      </w:r>
    </w:p>
    <w:p>
      <w:pPr>
        <w:pStyle w:val="Style16"/>
        <w:numPr>
          <w:ilvl w:val="0"/>
          <w:numId w:val="0"/>
        </w:numPr>
        <w:spacing w:before="0" w:after="0"/>
        <w:ind w:firstLine="567" w:start="0" w:end="0"/>
        <w:rPr>
          <w:rFonts w:ascii="Liberation Serif" w:hAnsi="Liberation Serif" w:eastAsia="Times New Roman" w:cs="Times New Roman"/>
          <w:b/>
          <w:bCs/>
          <w:color w:val="000000"/>
          <w:sz w:val="22"/>
          <w:szCs w:val="22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val="ru-RU" w:eastAsia="zh-CN" w:bidi="ar-SA"/>
        </w:rPr>
        <w:t xml:space="preserve">– </w:t>
      </w:r>
      <w:r>
        <w:rPr>
          <w:rFonts w:eastAsia="Times New Roman" w:cs="Times New Roman"/>
          <w:b/>
          <w:bCs/>
          <w:color w:val="000000"/>
          <w:sz w:val="22"/>
          <w:szCs w:val="22"/>
          <w:lang w:val="ru-RU" w:eastAsia="zh-CN" w:bidi="ar-SA"/>
        </w:rPr>
        <w:t>в пятницу, в предвыходные и предпраздничные дни поставка не производится.</w:t>
      </w:r>
    </w:p>
    <w:p>
      <w:pPr>
        <w:pStyle w:val="Style15"/>
        <w:shd w:fill="FFFFFF" w:val="clear"/>
        <w:suppressAutoHyphens w:val="true"/>
        <w:ind w:firstLine="567" w:start="0" w:end="0"/>
        <w:jc w:val="both"/>
        <w:rPr>
          <w:rFonts w:ascii="Liberation Serif" w:hAnsi="Liberation Serif" w:eastAsia="Times New Roman" w:cs="Times New Roman"/>
          <w:b/>
          <w:color w:val="000000"/>
          <w:sz w:val="22"/>
          <w:szCs w:val="22"/>
          <w:lang w:val="ru-RU" w:eastAsia="zh-CN" w:bidi="ar-SA"/>
        </w:rPr>
      </w:pPr>
      <w:r>
        <w:rPr>
          <w:rFonts w:eastAsia="Times New Roman" w:cs="Times New Roman" w:ascii="Liberation Serif" w:hAnsi="Liberation Serif"/>
          <w:b/>
          <w:color w:val="000000"/>
          <w:sz w:val="22"/>
          <w:szCs w:val="22"/>
          <w:lang w:val="ru-RU" w:eastAsia="zh-CN" w:bidi="ar-SA"/>
        </w:rPr>
        <w:t>Ч</w:t>
      </w:r>
      <w:r>
        <w:rPr>
          <w:rFonts w:eastAsia="Times New Roman" w:cs="Times New Roman" w:ascii="Liberation Serif" w:hAnsi="Liberation Serif"/>
          <w:b/>
          <w:color w:val="000000"/>
          <w:sz w:val="22"/>
          <w:szCs w:val="22"/>
          <w:lang w:val="ru-RU" w:eastAsia="zh-CN" w:bidi="ar-SA"/>
        </w:rPr>
        <w:t>астичная поставка не предусмотрена.</w:t>
      </w:r>
    </w:p>
    <w:p>
      <w:pPr>
        <w:pStyle w:val="Normal"/>
        <w:spacing w:lineRule="auto" w:line="240"/>
        <w:ind w:firstLine="567" w:start="0" w:end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>. Приемка Товара по количеству и качеству производится непосредственно при получении Товара в присутствии представителей Исполнителя и Заказчика.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>.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. Для проверки предоставленных результатов исполнения контракта, в части их соответствия условиям Контракта Заказчик в течение </w:t>
      </w:r>
      <w:r>
        <w:rPr>
          <w:sz w:val="22"/>
          <w:szCs w:val="22"/>
        </w:rPr>
        <w:t>15</w:t>
      </w:r>
      <w:r>
        <w:rPr>
          <w:sz w:val="22"/>
          <w:szCs w:val="22"/>
        </w:rPr>
        <w:t xml:space="preserve"> рабочих дней после отгрузки Товара на склад Заказчика и оформления соответствующих документов, проводит экспертизу. Экспертиза Товара может проводиться Заказчиком своими силами или к ее проведению могут привлекаться эксперты, экспертные организации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от 05.04.2013 № 44-ФЗ.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>.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. Для проведения экспертизы поставленного товара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Контракта.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>.</w:t>
      </w:r>
      <w:r>
        <w:rPr>
          <w:sz w:val="22"/>
          <w:szCs w:val="22"/>
        </w:rPr>
        <w:t>6</w:t>
      </w:r>
      <w:r>
        <w:rPr>
          <w:sz w:val="22"/>
          <w:szCs w:val="22"/>
        </w:rPr>
        <w:t>. Заказчик вправе не отказывать в приемке результатов исполнения контракта в случае выявления несоответствия этих результатов условиям Контракта, если выявленное несоответствие не препятствует приемке и устранено Исполнителем.</w:t>
      </w:r>
    </w:p>
    <w:p>
      <w:pPr>
        <w:pStyle w:val="Normal"/>
        <w:spacing w:lineRule="auto" w:line="240"/>
        <w:ind w:firstLine="567" w:start="0" w:end="0"/>
        <w:jc w:val="both"/>
        <w:rPr/>
      </w:pPr>
      <w:r>
        <w:rPr>
          <w:rStyle w:val="Style14"/>
          <w:rFonts w:cs="Times New Roman"/>
          <w:sz w:val="22"/>
          <w:szCs w:val="22"/>
        </w:rPr>
        <w:t>3</w:t>
      </w:r>
      <w:r>
        <w:rPr>
          <w:rStyle w:val="Style14"/>
          <w:rFonts w:cs="Times New Roman"/>
          <w:sz w:val="22"/>
          <w:szCs w:val="22"/>
        </w:rPr>
        <w:t>.</w:t>
      </w:r>
      <w:r>
        <w:rPr>
          <w:rStyle w:val="Style14"/>
          <w:rFonts w:cs="Times New Roman"/>
          <w:sz w:val="22"/>
          <w:szCs w:val="22"/>
        </w:rPr>
        <w:t>7</w:t>
      </w:r>
      <w:r>
        <w:rPr>
          <w:rStyle w:val="Style14"/>
          <w:rFonts w:cs="Times New Roman"/>
          <w:sz w:val="22"/>
          <w:szCs w:val="22"/>
        </w:rPr>
        <w:t xml:space="preserve">. Максимальный срок подписания приемочных документов (счета, товарной накладной или УПД, счет-фактуру при наличии) не должен превышать </w:t>
      </w:r>
      <w:r>
        <w:rPr>
          <w:rStyle w:val="Style14"/>
          <w:rFonts w:cs="Times New Roman"/>
          <w:sz w:val="22"/>
          <w:szCs w:val="22"/>
        </w:rPr>
        <w:t>15</w:t>
      </w:r>
      <w:r>
        <w:rPr>
          <w:rStyle w:val="Style14"/>
          <w:rFonts w:cs="Times New Roman"/>
          <w:sz w:val="22"/>
          <w:szCs w:val="22"/>
        </w:rPr>
        <w:t xml:space="preserve"> рабочих дней с даты получения на склад Заказчика товара.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ind w:hanging="0" w:start="1080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bookmarkStart w:id="1" w:name="P101"/>
      <w:bookmarkStart w:id="2" w:name="P105"/>
      <w:bookmarkEnd w:id="1"/>
      <w:bookmarkEnd w:id="2"/>
      <w:r>
        <w:rPr>
          <w:rFonts w:cs="Times New Roman"/>
          <w:b/>
          <w:sz w:val="22"/>
          <w:szCs w:val="22"/>
        </w:rPr>
        <w:t xml:space="preserve">4. </w:t>
      </w:r>
      <w:r>
        <w:rPr>
          <w:rFonts w:cs="Times New Roman"/>
          <w:b/>
          <w:sz w:val="22"/>
          <w:szCs w:val="22"/>
        </w:rPr>
        <w:t>ВЗАИМОДЕЙСТВИЕ СТОРОН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4.1. Поставщик обязан: 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4.1.1. Поставить Товар в порядке, количестве, в срок и на условиях, предусмотренных Контрактом и Спецификацией.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4.1.4.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bookmarkStart w:id="3" w:name="Par119"/>
      <w:bookmarkStart w:id="4" w:name="Par123"/>
      <w:bookmarkEnd w:id="3"/>
      <w:bookmarkEnd w:id="4"/>
      <w:r>
        <w:rPr>
          <w:rFonts w:cs="Times New Roman"/>
          <w:sz w:val="22"/>
          <w:szCs w:val="22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b/>
          <w:sz w:val="22"/>
          <w:szCs w:val="22"/>
        </w:rPr>
      </w:pPr>
      <w:bookmarkStart w:id="5" w:name="Par124"/>
      <w:bookmarkStart w:id="6" w:name="Par129"/>
      <w:bookmarkEnd w:id="5"/>
      <w:bookmarkEnd w:id="6"/>
      <w:r>
        <w:rPr>
          <w:rFonts w:cs="Times New Roman"/>
          <w:b/>
          <w:sz w:val="22"/>
          <w:szCs w:val="22"/>
        </w:rPr>
        <w:t>4.2. Поставщик вправе: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4.2.1. Требовать от Заказчика произвести приемку Товара в порядке и в сроки, предусмотренные Контрактом.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bookmarkStart w:id="7" w:name="Par152"/>
      <w:bookmarkEnd w:id="7"/>
      <w:r>
        <w:rPr>
          <w:rFonts w:cs="Times New Roman"/>
          <w:sz w:val="22"/>
          <w:szCs w:val="22"/>
        </w:rPr>
        <w:t>4.2.3. Принять решение об одностороннем отказе от исполнения Контракта в соответствии с гражданским законодательством.</w:t>
      </w:r>
    </w:p>
    <w:p>
      <w:pPr>
        <w:pStyle w:val="Normal"/>
        <w:suppressAutoHyphens w:val="true"/>
        <w:autoSpaceDE w:val="false"/>
        <w:ind w:firstLine="567" w:start="0" w:end="0"/>
        <w:jc w:val="both"/>
        <w:rPr/>
      </w:pPr>
      <w:r>
        <w:rPr>
          <w:rFonts w:cs="Times New Roman"/>
          <w:sz w:val="22"/>
          <w:szCs w:val="22"/>
        </w:rPr>
        <w:t xml:space="preserve">4.2.4. Требовать возмещения убытков, уплаты неустоек (штрафов, пеней) в соответствии с </w:t>
      </w:r>
      <w:hyperlink w:anchor="Par217">
        <w:r>
          <w:rPr>
            <w:rStyle w:val="Hyperlink"/>
            <w:rFonts w:cs="Times New Roman"/>
            <w:sz w:val="22"/>
            <w:szCs w:val="22"/>
          </w:rPr>
          <w:t>разделом VI</w:t>
        </w:r>
      </w:hyperlink>
      <w:r>
        <w:rPr>
          <w:rFonts w:cs="Times New Roman"/>
          <w:sz w:val="22"/>
          <w:szCs w:val="22"/>
        </w:rPr>
        <w:t xml:space="preserve"> Контракта.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4.3. Заказчик обязуется: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</w:t>
      </w:r>
    </w:p>
    <w:p>
      <w:pPr>
        <w:pStyle w:val="Normal"/>
        <w:suppressAutoHyphens w:val="true"/>
        <w:autoSpaceDE w:val="false"/>
        <w:ind w:firstLine="567" w:start="0" w:end="0"/>
        <w:jc w:val="both"/>
        <w:rPr/>
      </w:pPr>
      <w:r>
        <w:rPr>
          <w:rFonts w:cs="Times New Roman"/>
          <w:sz w:val="22"/>
          <w:szCs w:val="22"/>
        </w:rPr>
        <w:t xml:space="preserve">4.3.4. Требовать уплаты неустоек (штрафов, пеней) в соответствии с </w:t>
      </w:r>
      <w:hyperlink w:anchor="Par217">
        <w:r>
          <w:rPr>
            <w:rStyle w:val="Hyperlink"/>
            <w:rFonts w:cs="Times New Roman"/>
            <w:sz w:val="22"/>
            <w:szCs w:val="22"/>
          </w:rPr>
          <w:t>разделом VI</w:t>
        </w:r>
      </w:hyperlink>
      <w:r>
        <w:rPr>
          <w:rFonts w:cs="Times New Roman"/>
          <w:sz w:val="22"/>
          <w:szCs w:val="22"/>
        </w:rPr>
        <w:t xml:space="preserve"> Контракта.</w:t>
      </w:r>
    </w:p>
    <w:p>
      <w:pPr>
        <w:pStyle w:val="Normal"/>
        <w:suppressAutoHyphens w:val="true"/>
        <w:autoSpaceDE w:val="false"/>
        <w:ind w:firstLine="567" w:start="0" w:end="0"/>
        <w:jc w:val="both"/>
        <w:rPr/>
      </w:pPr>
      <w:r>
        <w:rPr>
          <w:rFonts w:cs="Times New Roman"/>
          <w:sz w:val="22"/>
          <w:szCs w:val="22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2">
        <w:r>
          <w:rPr>
            <w:rStyle w:val="Hyperlink"/>
            <w:rFonts w:cs="Times New Roman"/>
            <w:sz w:val="22"/>
            <w:szCs w:val="22"/>
          </w:rPr>
          <w:t>законом</w:t>
        </w:r>
      </w:hyperlink>
      <w:r>
        <w:rPr>
          <w:rFonts w:cs="Times New Roman"/>
          <w:sz w:val="22"/>
          <w:szCs w:val="22"/>
        </w:rPr>
        <w:t xml:space="preserve"> № 44-ФЗ.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4.4. Заказчик вправе: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4.4.1. Требовать от Поставщика надлежащего исполнения обязательств по Контракту.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Поставщика.</w:t>
      </w:r>
    </w:p>
    <w:p>
      <w:pPr>
        <w:pStyle w:val="Normal"/>
        <w:suppressAutoHyphens w:val="true"/>
        <w:autoSpaceDE w:val="false"/>
        <w:ind w:firstLine="567" w:start="0" w:end="0"/>
        <w:jc w:val="both"/>
        <w:rPr/>
      </w:pPr>
      <w:r>
        <w:rPr>
          <w:rFonts w:cs="Times New Roman"/>
          <w:sz w:val="22"/>
          <w:szCs w:val="22"/>
        </w:rPr>
        <w:t>4.4.4.</w:t>
      </w:r>
      <w:r>
        <w:rPr>
          <w:rFonts w:cs="Times New Roman"/>
          <w:sz w:val="22"/>
          <w:szCs w:val="22"/>
        </w:rPr>
        <w:t>Т</w:t>
      </w:r>
      <w:r>
        <w:rPr>
          <w:rFonts w:cs="Times New Roman"/>
          <w:sz w:val="22"/>
          <w:szCs w:val="22"/>
        </w:rPr>
        <w:t xml:space="preserve">ребовать возмещения убытков в соответствии с </w:t>
      </w:r>
      <w:hyperlink w:anchor="Par217">
        <w:r>
          <w:rPr>
            <w:rStyle w:val="Hyperlink"/>
            <w:rFonts w:cs="Times New Roman"/>
            <w:sz w:val="22"/>
            <w:szCs w:val="22"/>
          </w:rPr>
          <w:t>разделом VI</w:t>
        </w:r>
      </w:hyperlink>
      <w:r>
        <w:rPr>
          <w:rFonts w:cs="Times New Roman"/>
          <w:sz w:val="22"/>
          <w:szCs w:val="22"/>
        </w:rPr>
        <w:t xml:space="preserve"> Контракта, причиненных по вине Поставщика.</w:t>
      </w:r>
    </w:p>
    <w:p>
      <w:pPr>
        <w:pStyle w:val="Normal"/>
        <w:suppressAutoHyphens w:val="true"/>
        <w:autoSpaceDE w:val="false"/>
        <w:ind w:firstLine="567" w:start="0" w:end="0"/>
        <w:jc w:val="both"/>
        <w:rPr/>
      </w:pPr>
      <w:r>
        <w:rPr>
          <w:rFonts w:cs="Times New Roman"/>
          <w:sz w:val="22"/>
          <w:szCs w:val="22"/>
        </w:rPr>
        <w:t xml:space="preserve">4.4.5.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3">
        <w:r>
          <w:rPr>
            <w:rStyle w:val="Hyperlink"/>
            <w:rFonts w:cs="Times New Roman"/>
            <w:sz w:val="22"/>
            <w:szCs w:val="22"/>
          </w:rPr>
          <w:t>законом</w:t>
        </w:r>
      </w:hyperlink>
      <w:r>
        <w:rPr>
          <w:rFonts w:cs="Times New Roman"/>
          <w:sz w:val="22"/>
          <w:szCs w:val="22"/>
        </w:rPr>
        <w:t xml:space="preserve"> № 44-ФЗ.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4.4.6. Отказаться от приемки и оплаты Товара, не соответствующего условиям Контракта.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bookmarkStart w:id="8" w:name="Par183"/>
      <w:bookmarkEnd w:id="8"/>
      <w:r>
        <w:rPr>
          <w:rFonts w:cs="Times New Roman"/>
          <w:sz w:val="22"/>
          <w:szCs w:val="22"/>
        </w:rPr>
        <w:t>4.4.7. Принять решение об одностороннем отказе от исполнения Контракта в соответствии с гражданским законодательством.</w:t>
      </w:r>
    </w:p>
    <w:p>
      <w:pPr>
        <w:pStyle w:val="Normal"/>
        <w:suppressAutoHyphens w:val="true"/>
        <w:autoSpaceDE w:val="false"/>
        <w:ind w:firstLine="567" w:start="0" w:end="0"/>
        <w:jc w:val="both"/>
        <w:rPr/>
      </w:pPr>
      <w:r>
        <w:rPr>
          <w:rFonts w:cs="Times New Roman"/>
          <w:sz w:val="22"/>
          <w:szCs w:val="22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внутренних экспертов выбор которых осуществляется в соответствии с Федеральным </w:t>
      </w:r>
      <w:hyperlink r:id="rId4">
        <w:r>
          <w:rPr>
            <w:rStyle w:val="Hyperlink"/>
            <w:rFonts w:cs="Times New Roman"/>
            <w:sz w:val="22"/>
            <w:szCs w:val="22"/>
          </w:rPr>
          <w:t>законом</w:t>
        </w:r>
      </w:hyperlink>
      <w:r>
        <w:rPr>
          <w:rFonts w:cs="Times New Roman"/>
          <w:sz w:val="22"/>
          <w:szCs w:val="22"/>
        </w:rPr>
        <w:t xml:space="preserve"> № 44-ФЗ.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</w:t>
      </w:r>
      <w:r>
        <w:rPr>
          <w:rFonts w:cs="Times New Roman"/>
          <w:b/>
          <w:sz w:val="22"/>
          <w:szCs w:val="22"/>
        </w:rPr>
        <w:t>. КАЧЕСТВО ТОВАРА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На Товаре не должно быть механических повреждений.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Товар должен быть упакован и замаркирован в соответствии с действующими стандартами.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>. ОТВЕТСТВЕННОСТЬ СТОРОН</w:t>
      </w:r>
    </w:p>
    <w:p>
      <w:pPr>
        <w:pStyle w:val="Style15"/>
        <w:widowControl w:val="false"/>
        <w:shd w:fill="FFFFFF" w:val="clear"/>
        <w:tabs>
          <w:tab w:val="clear" w:pos="408"/>
          <w:tab w:val="left" w:pos="0" w:leader="none"/>
          <w:tab w:val="left" w:pos="9511" w:leader="none"/>
        </w:tabs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 w:cs="Liberation Serif;Times New Roman"/>
          <w:sz w:val="22"/>
          <w:szCs w:val="22"/>
        </w:rPr>
      </w:pPr>
      <w:r>
        <w:rPr>
          <w:rFonts w:cs="Liberation Serif;Times New Roman" w:ascii="Liberation Serif" w:hAnsi="Liberation Serif"/>
          <w:sz w:val="22"/>
          <w:szCs w:val="22"/>
        </w:rPr>
        <w:t>6</w:t>
      </w:r>
      <w:r>
        <w:rPr>
          <w:rFonts w:cs="Liberation Serif;Times New Roman" w:ascii="Liberation Serif" w:hAnsi="Liberation Serif"/>
          <w:sz w:val="22"/>
          <w:szCs w:val="22"/>
        </w:rPr>
        <w:t>.1. Стороны несут ответственность в соответствии с действующим законодательством Российской Федерации.</w:t>
      </w:r>
    </w:p>
    <w:p>
      <w:pPr>
        <w:pStyle w:val="Style15"/>
        <w:widowControl w:val="false"/>
        <w:shd w:fill="FFFFFF" w:val="clear"/>
        <w:tabs>
          <w:tab w:val="clear" w:pos="408"/>
          <w:tab w:val="left" w:pos="0" w:leader="none"/>
          <w:tab w:val="left" w:pos="9511" w:leader="none"/>
        </w:tabs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 w:cs="Liberation Serif;Times New Roman"/>
          <w:sz w:val="22"/>
          <w:szCs w:val="22"/>
        </w:rPr>
      </w:pPr>
      <w:r>
        <w:rPr>
          <w:rFonts w:cs="Liberation Serif;Times New Roman" w:ascii="Liberation Serif" w:hAnsi="Liberation Serif"/>
          <w:sz w:val="22"/>
          <w:szCs w:val="22"/>
        </w:rPr>
        <w:t>6</w:t>
      </w:r>
      <w:r>
        <w:rPr>
          <w:rFonts w:cs="Liberation Serif;Times New Roman" w:ascii="Liberation Serif" w:hAnsi="Liberation Serif"/>
          <w:sz w:val="22"/>
          <w:szCs w:val="22"/>
        </w:rPr>
        <w:t xml:space="preserve">.2.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>
      <w:pPr>
        <w:pStyle w:val="Style15"/>
        <w:widowControl w:val="false"/>
        <w:shd w:fill="FFFFFF" w:val="clear"/>
        <w:tabs>
          <w:tab w:val="clear" w:pos="408"/>
          <w:tab w:val="left" w:pos="0" w:leader="none"/>
          <w:tab w:val="left" w:pos="9511" w:leader="none"/>
        </w:tabs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 w:cs="Liberation Serif;Times New Roman"/>
          <w:sz w:val="22"/>
          <w:szCs w:val="22"/>
        </w:rPr>
      </w:pPr>
      <w:r>
        <w:rPr>
          <w:rFonts w:cs="Liberation Serif;Times New Roman" w:ascii="Liberation Serif" w:hAnsi="Liberation Serif"/>
          <w:sz w:val="22"/>
          <w:szCs w:val="22"/>
        </w:rPr>
        <w:t>6</w:t>
      </w:r>
      <w:r>
        <w:rPr>
          <w:rFonts w:cs="Liberation Serif;Times New Roman" w:ascii="Liberation Serif" w:hAnsi="Liberation Serif"/>
          <w:sz w:val="22"/>
          <w:szCs w:val="22"/>
        </w:rPr>
        <w:t xml:space="preserve">.2.1.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Style15"/>
        <w:widowControl w:val="false"/>
        <w:shd w:fill="FFFFFF" w:val="clear"/>
        <w:tabs>
          <w:tab w:val="clear" w:pos="408"/>
          <w:tab w:val="left" w:pos="0" w:leader="none"/>
          <w:tab w:val="left" w:pos="9511" w:leader="none"/>
        </w:tabs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 w:cs="Liberation Serif;Times New Roman"/>
          <w:sz w:val="22"/>
          <w:szCs w:val="22"/>
        </w:rPr>
      </w:pPr>
      <w:r>
        <w:rPr>
          <w:rFonts w:cs="Liberation Serif;Times New Roman" w:ascii="Liberation Serif" w:hAnsi="Liberation Serif"/>
          <w:sz w:val="22"/>
          <w:szCs w:val="22"/>
        </w:rPr>
        <w:t>6</w:t>
      </w:r>
      <w:r>
        <w:rPr>
          <w:rFonts w:cs="Liberation Serif;Times New Roman" w:ascii="Liberation Serif" w:hAnsi="Liberation Serif"/>
          <w:sz w:val="22"/>
          <w:szCs w:val="22"/>
        </w:rPr>
        <w:t xml:space="preserve">.2.2. 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>
      <w:pPr>
        <w:pStyle w:val="Style15"/>
        <w:widowControl w:val="false"/>
        <w:shd w:fill="FFFFFF" w:val="clear"/>
        <w:tabs>
          <w:tab w:val="clear" w:pos="408"/>
          <w:tab w:val="left" w:pos="0" w:leader="none"/>
          <w:tab w:val="left" w:pos="9511" w:leader="none"/>
        </w:tabs>
        <w:suppressAutoHyphens w:val="true"/>
        <w:bidi w:val="0"/>
        <w:spacing w:lineRule="auto" w:line="240" w:before="0" w:after="0"/>
        <w:ind w:firstLine="709" w:start="0" w:end="0"/>
        <w:jc w:val="both"/>
        <w:rPr/>
      </w:pPr>
      <w:r>
        <w:rPr>
          <w:rFonts w:cs="Liberation Serif;Times New Roman" w:ascii="Liberation Serif" w:hAnsi="Liberation Serif"/>
          <w:sz w:val="22"/>
          <w:szCs w:val="22"/>
        </w:rPr>
        <w:t>6</w:t>
      </w:r>
      <w:r>
        <w:rPr>
          <w:rFonts w:cs="Liberation Serif;Times New Roman" w:ascii="Liberation Serif" w:hAnsi="Liberation Serif"/>
          <w:sz w:val="22"/>
          <w:szCs w:val="22"/>
        </w:rPr>
        <w:t xml:space="preserve">.2.3. Размер штрафа устанавливается контрактом в </w:t>
      </w:r>
      <w:hyperlink r:id="rId5">
        <w:r>
          <w:rPr>
            <w:rStyle w:val="Hyperlink"/>
            <w:rFonts w:cs="Liberation Serif;Times New Roman" w:ascii="Liberation Serif" w:hAnsi="Liberation Serif"/>
            <w:sz w:val="22"/>
            <w:szCs w:val="22"/>
          </w:rPr>
          <w:t>порядке</w:t>
        </w:r>
      </w:hyperlink>
      <w:r>
        <w:rPr>
          <w:rFonts w:cs="Liberation Serif;Times New Roman" w:ascii="Liberation Serif" w:hAnsi="Liberation Serif"/>
          <w:sz w:val="22"/>
          <w:szCs w:val="22"/>
        </w:rPr>
        <w:t>, установленном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(далее - Постановление Правительства РФ от 30.08.2017 N 1042).</w:t>
      </w:r>
    </w:p>
    <w:p>
      <w:pPr>
        <w:pStyle w:val="BodyText"/>
        <w:widowControl w:val="false"/>
        <w:shd w:fill="FFFFFF" w:val="clear"/>
        <w:tabs>
          <w:tab w:val="clear" w:pos="408"/>
          <w:tab w:val="left" w:pos="0" w:leader="none"/>
          <w:tab w:val="left" w:pos="9511" w:leader="none"/>
        </w:tabs>
        <w:suppressAutoHyphens w:val="true"/>
        <w:bidi w:val="0"/>
        <w:spacing w:lineRule="auto" w:line="240" w:before="0" w:after="0"/>
        <w:ind w:firstLine="709" w:end="0"/>
        <w:jc w:val="both"/>
        <w:rPr>
          <w:rFonts w:ascii="Liberation Serif" w:hAnsi="Liberation Serif"/>
          <w:sz w:val="22"/>
          <w:szCs w:val="22"/>
        </w:rPr>
      </w:pPr>
      <w:r>
        <w:rPr>
          <w:rFonts w:cs="Liberation Serif;Times New Roman"/>
          <w:b w:val="false"/>
          <w:position w:val="0"/>
          <w:sz w:val="22"/>
          <w:szCs w:val="22"/>
          <w:vertAlign w:val="baseline"/>
        </w:rPr>
        <w:t>6</w:t>
      </w:r>
      <w:r>
        <w:rPr>
          <w:rFonts w:cs="Liberation Serif;Times New Roman"/>
          <w:b w:val="false"/>
          <w:position w:val="0"/>
          <w:sz w:val="22"/>
          <w:szCs w:val="22"/>
          <w:vertAlign w:val="baseline"/>
        </w:rPr>
        <w:t xml:space="preserve">.2.3.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</w:t>
      </w:r>
      <w:r>
        <w:rPr>
          <w:rFonts w:cs="Liberation Serif;Times New Roman"/>
          <w:b w:val="false"/>
          <w:strike w:val="false"/>
          <w:dstrike w:val="false"/>
          <w:color w:val="0000FF"/>
          <w:position w:val="0"/>
          <w:sz w:val="22"/>
          <w:szCs w:val="22"/>
          <w:u w:val="none"/>
          <w:vertAlign w:val="baseline"/>
        </w:rPr>
        <w:t>пунктами 4</w:t>
      </w:r>
      <w:r>
        <w:rPr>
          <w:rFonts w:cs="Liberation Serif;Times New Roman"/>
          <w:b w:val="false"/>
          <w:position w:val="0"/>
          <w:sz w:val="22"/>
          <w:szCs w:val="22"/>
          <w:vertAlign w:val="baseline"/>
        </w:rPr>
        <w:t xml:space="preserve"> - </w:t>
      </w:r>
      <w:r>
        <w:rPr>
          <w:rFonts w:cs="Liberation Serif;Times New Roman"/>
          <w:b w:val="false"/>
          <w:strike w:val="false"/>
          <w:dstrike w:val="false"/>
          <w:color w:val="0000FF"/>
          <w:position w:val="0"/>
          <w:sz w:val="22"/>
          <w:szCs w:val="22"/>
          <w:u w:val="none"/>
          <w:vertAlign w:val="baseline"/>
        </w:rPr>
        <w:t>8</w:t>
      </w:r>
      <w:r>
        <w:rPr>
          <w:rFonts w:cs="Liberation Serif;Times New Roman"/>
          <w:b w:val="false"/>
          <w:position w:val="0"/>
          <w:sz w:val="22"/>
          <w:szCs w:val="22"/>
          <w:vertAlign w:val="baseline"/>
        </w:rPr>
        <w:t xml:space="preserve"> Правил):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а) 10 процентов цены контракта (этапа) в случае, если цена контракта (этапа) не превышает 3 млн. рублей;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(включительно).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>6</w:t>
      </w:r>
      <w:r>
        <w:rPr>
          <w:rFonts w:cs="Liberation Serif;Times New Roman"/>
          <w:b w:val="false"/>
          <w:sz w:val="22"/>
          <w:szCs w:val="22"/>
        </w:rPr>
        <w:t xml:space="preserve">.2.4.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r>
        <w:rPr>
          <w:rFonts w:cs="Liberation Serif;Times New Roman"/>
          <w:b w:val="false"/>
          <w:strike w:val="false"/>
          <w:dstrike w:val="false"/>
          <w:color w:val="0000FF"/>
          <w:sz w:val="22"/>
          <w:szCs w:val="22"/>
          <w:u w:val="none"/>
        </w:rPr>
        <w:t>пунктом 1 части 1 статьи 30</w:t>
      </w:r>
      <w:r>
        <w:rPr>
          <w:rFonts w:cs="Liberation Serif;Times New Roman"/>
          <w:b w:val="false"/>
          <w:sz w:val="22"/>
          <w:szCs w:val="22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>6</w:t>
      </w:r>
      <w:r>
        <w:rPr>
          <w:rFonts w:cs="Liberation Serif;Times New Roman"/>
          <w:b w:val="false"/>
          <w:sz w:val="22"/>
          <w:szCs w:val="22"/>
        </w:rPr>
        <w:t xml:space="preserve">.2.5.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r>
        <w:rPr>
          <w:rFonts w:cs="Liberation Serif;Times New Roman"/>
          <w:b w:val="false"/>
          <w:strike w:val="false"/>
          <w:dstrike w:val="false"/>
          <w:color w:val="0000FF"/>
          <w:sz w:val="22"/>
          <w:szCs w:val="22"/>
          <w:u w:val="none"/>
        </w:rPr>
        <w:t>законом</w:t>
      </w:r>
      <w:r>
        <w:rPr>
          <w:rFonts w:cs="Liberation Serif;Times New Roman"/>
          <w:b w:val="false"/>
          <w:sz w:val="22"/>
          <w:szCs w:val="22"/>
        </w:rPr>
        <w:t xml:space="preserve">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а) в случае, если цена контракта не превышает начальную (максимальную) цену контракта: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10 процентов начальной (максимальной) цены контракта, если цена контракта не превышает 3 млн. рублей;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б) в случае, если цена контракта превышает начальную (максимальную) цену контракта: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10 процентов цены контракта, если цена контракта не превышает 3 млн. рублей;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5 процентов цены контракта, если цена контракта составляет от 3 млн. рублей до 50 млн. рублей (включительно);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1 процент цены контракта, если цена контракта составляет от 50 млн. рублей до 100 млн. рублей (включительно).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>6</w:t>
      </w:r>
      <w:r>
        <w:rPr>
          <w:rFonts w:cs="Liberation Serif;Times New Roman"/>
          <w:b w:val="false"/>
          <w:sz w:val="22"/>
          <w:szCs w:val="22"/>
        </w:rPr>
        <w:t xml:space="preserve">.2.6.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а) 1000 рублей, если цена контракта не превышает 3 млн. рублей;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б) 5000 рублей, если цена контракта составляет от 3 млн. рублей до 50 млн. рублей (включительно).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>6</w:t>
      </w:r>
      <w:r>
        <w:rPr>
          <w:rFonts w:cs="Liberation Serif;Times New Roman"/>
          <w:b w:val="false"/>
          <w:sz w:val="22"/>
          <w:szCs w:val="22"/>
        </w:rPr>
        <w:t xml:space="preserve">.2.7.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>6</w:t>
      </w:r>
      <w:r>
        <w:rPr>
          <w:rFonts w:cs="Liberation Serif;Times New Roman"/>
          <w:b w:val="false"/>
          <w:sz w:val="22"/>
          <w:szCs w:val="22"/>
        </w:rPr>
        <w:t xml:space="preserve">.2.8. В случае если в соответствии с </w:t>
      </w:r>
      <w:r>
        <w:rPr>
          <w:rFonts w:cs="Liberation Serif;Times New Roman"/>
          <w:b w:val="false"/>
          <w:strike w:val="false"/>
          <w:dstrike w:val="false"/>
          <w:color w:val="0000FF"/>
          <w:sz w:val="22"/>
          <w:szCs w:val="22"/>
          <w:u w:val="none"/>
        </w:rPr>
        <w:t>частью 6 статьи 30</w:t>
      </w:r>
      <w:r>
        <w:rPr>
          <w:rFonts w:cs="Liberation Serif;Times New Roman"/>
          <w:b w:val="false"/>
          <w:sz w:val="22"/>
          <w:szCs w:val="22"/>
        </w:rPr>
        <w:t xml:space="preserve"> Федерального закона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>6</w:t>
      </w:r>
      <w:r>
        <w:rPr>
          <w:rFonts w:cs="Liberation Serif;Times New Roman"/>
          <w:b w:val="false"/>
          <w:sz w:val="22"/>
          <w:szCs w:val="22"/>
        </w:rPr>
        <w:t xml:space="preserve">.2.9.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а) 1000 рублей, если цена контракта не превышает 3 млн. рублей (включительно);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 xml:space="preserve">б) 5000 рублей, если цена контракта составляет от 3 млн. рублей до 50 млн. рублей (включительно).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>6</w:t>
      </w:r>
      <w:r>
        <w:rPr>
          <w:rFonts w:cs="Liberation Serif;Times New Roman"/>
          <w:b w:val="false"/>
          <w:sz w:val="22"/>
          <w:szCs w:val="22"/>
        </w:rPr>
        <w:t xml:space="preserve">.2.10.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 </w:t>
      </w:r>
    </w:p>
    <w:p>
      <w:pPr>
        <w:pStyle w:val="BodyText"/>
        <w:suppressAutoHyphens w:val="true"/>
        <w:bidi w:val="0"/>
        <w:spacing w:lineRule="atLeast" w:line="285" w:before="0" w:after="0"/>
        <w:ind w:firstLine="709" w:end="0"/>
        <w:jc w:val="both"/>
        <w:rPr>
          <w:rFonts w:ascii="Liberation Serif" w:hAnsi="Liberation Serif" w:cs="Liberation Serif;Times New Roman"/>
          <w:b w:val="false"/>
          <w:sz w:val="22"/>
          <w:szCs w:val="22"/>
        </w:rPr>
      </w:pPr>
      <w:r>
        <w:rPr>
          <w:rFonts w:cs="Liberation Serif;Times New Roman"/>
          <w:b w:val="false"/>
          <w:sz w:val="22"/>
          <w:szCs w:val="22"/>
        </w:rPr>
        <w:t>6</w:t>
      </w:r>
      <w:r>
        <w:rPr>
          <w:rFonts w:cs="Liberation Serif;Times New Roman"/>
          <w:b w:val="false"/>
          <w:sz w:val="22"/>
          <w:szCs w:val="22"/>
        </w:rPr>
        <w:t xml:space="preserve">.2.11. 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>
      <w:pPr>
        <w:pStyle w:val="Style15"/>
        <w:widowControl w:val="false"/>
        <w:shd w:fill="FFFFFF" w:val="clear"/>
        <w:tabs>
          <w:tab w:val="clear" w:pos="408"/>
          <w:tab w:val="left" w:pos="0" w:leader="none"/>
          <w:tab w:val="left" w:pos="9511" w:leader="none"/>
        </w:tabs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 w:cs="Liberation Serif;Times New Roman"/>
          <w:sz w:val="22"/>
          <w:szCs w:val="22"/>
        </w:rPr>
      </w:pPr>
      <w:r>
        <w:rPr>
          <w:rFonts w:cs="Liberation Serif;Times New Roman" w:ascii="Liberation Serif" w:hAnsi="Liberation Serif"/>
          <w:sz w:val="22"/>
          <w:szCs w:val="22"/>
        </w:rPr>
        <w:t>6</w:t>
      </w:r>
      <w:r>
        <w:rPr>
          <w:rFonts w:cs="Liberation Serif;Times New Roman" w:ascii="Liberation Serif" w:hAnsi="Liberation Serif"/>
          <w:sz w:val="22"/>
          <w:szCs w:val="22"/>
        </w:rPr>
        <w:t>.3. Под ненадлежащим исполнением Исполнителем обязательств понимается оказание услуг, не соответствующих требованиям, установленным Контрактом и Техническим заданием.</w:t>
      </w:r>
    </w:p>
    <w:p>
      <w:pPr>
        <w:pStyle w:val="Style15"/>
        <w:widowControl w:val="false"/>
        <w:shd w:fill="FFFFFF" w:val="clear"/>
        <w:tabs>
          <w:tab w:val="clear" w:pos="408"/>
          <w:tab w:val="left" w:pos="0" w:leader="none"/>
          <w:tab w:val="left" w:pos="9511" w:leader="none"/>
        </w:tabs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 w:cs="Liberation Serif;Times New Roman"/>
          <w:sz w:val="22"/>
          <w:szCs w:val="22"/>
        </w:rPr>
      </w:pPr>
      <w:r>
        <w:rPr>
          <w:rFonts w:cs="Liberation Serif;Times New Roman" w:ascii="Liberation Serif" w:hAnsi="Liberation Serif"/>
          <w:sz w:val="22"/>
          <w:szCs w:val="22"/>
        </w:rPr>
        <w:t>6</w:t>
      </w:r>
      <w:r>
        <w:rPr>
          <w:rFonts w:cs="Liberation Serif;Times New Roman" w:ascii="Liberation Serif" w:hAnsi="Liberation Serif"/>
          <w:sz w:val="22"/>
          <w:szCs w:val="22"/>
        </w:rPr>
        <w:t>.4. Вред (реальный ущерб), причиненный Исполнителем имуществу Заказчика в результате действий (бездействий) Исполнителя при оказании услуг, подлежит возмещению в полном объеме сверх неустойки (штрафа, пени), подлежащей уплате Исполнителем за неисполнение или ненадлежащее исполнение обязательств, предусмотренных Контрактом, в срок не более 10 (Десяти) рабочих дней со дня надлежащего уведомления Исполнителя о возмещении вреда.</w:t>
      </w:r>
    </w:p>
    <w:p>
      <w:pPr>
        <w:pStyle w:val="Style15"/>
        <w:widowControl w:val="false"/>
        <w:shd w:fill="FFFFFF" w:val="clear"/>
        <w:tabs>
          <w:tab w:val="clear" w:pos="408"/>
          <w:tab w:val="left" w:pos="0" w:leader="none"/>
          <w:tab w:val="left" w:pos="9511" w:leader="none"/>
        </w:tabs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 w:cs="Liberation Serif;Times New Roman"/>
          <w:sz w:val="22"/>
          <w:szCs w:val="22"/>
        </w:rPr>
      </w:pPr>
      <w:r>
        <w:rPr>
          <w:rFonts w:cs="Liberation Serif;Times New Roman" w:ascii="Liberation Serif" w:hAnsi="Liberation Serif"/>
          <w:sz w:val="22"/>
          <w:szCs w:val="22"/>
        </w:rPr>
        <w:t>6</w:t>
      </w:r>
      <w:r>
        <w:rPr>
          <w:rFonts w:cs="Liberation Serif;Times New Roman" w:ascii="Liberation Serif" w:hAnsi="Liberation Serif"/>
          <w:sz w:val="22"/>
          <w:szCs w:val="22"/>
        </w:rPr>
        <w:t>.5. В случае нарушения сроков выполнения Исполнителем обязательств по Контракту, Заказчик по завершению финансового года, предусмотренного Контрактом, ответственности по срокам оплаты не несет.</w:t>
      </w:r>
    </w:p>
    <w:p>
      <w:pPr>
        <w:pStyle w:val="Normal"/>
        <w:numPr>
          <w:ilvl w:val="0"/>
          <w:numId w:val="0"/>
        </w:numPr>
        <w:suppressAutoHyphens w:val="true"/>
        <w:autoSpaceDE w:val="false"/>
        <w:ind w:firstLine="709" w:start="0" w:end="0"/>
        <w:jc w:val="center"/>
        <w:outlineLvl w:val="1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</w:t>
      </w:r>
      <w:r>
        <w:rPr>
          <w:rFonts w:cs="Times New Roman"/>
          <w:b/>
          <w:sz w:val="22"/>
          <w:szCs w:val="22"/>
        </w:rPr>
        <w:t>. ОБСТОЯТЕЛЬСТВА НЕПРЕОДОЛИМОЙ СИЛЫ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</w:t>
      </w:r>
      <w:r>
        <w:rPr>
          <w:rFonts w:cs="Times New Roman"/>
          <w:sz w:val="22"/>
          <w:szCs w:val="22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</w:t>
      </w:r>
      <w:r>
        <w:rPr>
          <w:rFonts w:cs="Times New Roman"/>
          <w:sz w:val="22"/>
          <w:szCs w:val="22"/>
        </w:rPr>
        <w:t>.2. Сторона, для которой создалась невозможность исполнения обязательств по Контракту вследствие обстоятельств непреодолимой силы, не позднее 5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</w:t>
      </w:r>
      <w:r>
        <w:rPr>
          <w:rFonts w:cs="Times New Roman"/>
          <w:sz w:val="22"/>
          <w:szCs w:val="22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</w:t>
      </w:r>
      <w:r>
        <w:rPr>
          <w:rFonts w:cs="Times New Roman"/>
          <w:sz w:val="22"/>
          <w:szCs w:val="22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</w:t>
      </w:r>
      <w:r>
        <w:rPr>
          <w:rFonts w:cs="Times New Roman"/>
          <w:b/>
          <w:sz w:val="22"/>
          <w:szCs w:val="22"/>
        </w:rPr>
        <w:t>. РАССМОТРЕНИЕ И РАЗРЕШЕНИЕ СПОРОВ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>.3. Срок рассмотрения претензии не может превышать 10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>.4. При неурегулировании Сторонами спора в досудебном порядке, спор разрешается в судебном порядке в Арбитражном суде Брянской области.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</w:t>
      </w:r>
      <w:r>
        <w:rPr>
          <w:rFonts w:cs="Times New Roman"/>
          <w:b/>
          <w:sz w:val="22"/>
          <w:szCs w:val="22"/>
        </w:rPr>
        <w:t>. СРОК ДЕЙСТВИЯ И ПОРЯДОК РАСТОРЖЕНИЯ КОНТРАКТА</w:t>
      </w:r>
      <w:r>
        <w:rPr>
          <w:rFonts w:eastAsia="Times New Roman" w:cs="Times New Roman"/>
          <w:b/>
          <w:sz w:val="22"/>
          <w:szCs w:val="22"/>
        </w:rPr>
        <w:t xml:space="preserve"> 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rFonts w:cs="Times New Roman"/>
          <w:sz w:val="22"/>
          <w:szCs w:val="22"/>
        </w:rPr>
        <w:t>9</w:t>
      </w:r>
      <w:r>
        <w:rPr>
          <w:rFonts w:cs="Times New Roman"/>
          <w:sz w:val="22"/>
          <w:szCs w:val="22"/>
        </w:rPr>
        <w:t xml:space="preserve">.1. Настоящий Контракт вступает в силу с момента его подписания обеими Сторонами и </w:t>
      </w:r>
      <w:r>
        <w:rPr>
          <w:rFonts w:cs="Times New Roman"/>
          <w:b w:val="false"/>
          <w:bCs w:val="false"/>
          <w:sz w:val="22"/>
          <w:szCs w:val="22"/>
        </w:rPr>
        <w:t xml:space="preserve">действует по </w:t>
      </w:r>
      <w:r>
        <w:rPr>
          <w:rFonts w:cs="Times New Roman"/>
          <w:b w:val="false"/>
          <w:bCs w:val="false"/>
          <w:sz w:val="22"/>
          <w:szCs w:val="22"/>
        </w:rPr>
        <w:t>25</w:t>
      </w:r>
      <w:r>
        <w:rPr>
          <w:rFonts w:cs="Times New Roman"/>
          <w:b w:val="false"/>
          <w:bCs w:val="false"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>12</w:t>
      </w:r>
      <w:r>
        <w:rPr>
          <w:rFonts w:cs="Times New Roman"/>
          <w:b w:val="false"/>
          <w:bCs w:val="false"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>202</w:t>
      </w:r>
      <w:r>
        <w:rPr>
          <w:rFonts w:cs="Times New Roman"/>
          <w:b w:val="false"/>
          <w:bCs w:val="false"/>
          <w:sz w:val="22"/>
          <w:szCs w:val="22"/>
        </w:rPr>
        <w:t>6</w:t>
      </w:r>
      <w:r>
        <w:rPr>
          <w:rFonts w:cs="Times New Roman"/>
          <w:b w:val="false"/>
          <w:bCs w:val="false"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Дата исполнения контракта </w:t>
      </w:r>
      <w:r>
        <w:rPr>
          <w:rFonts w:cs="Times New Roman"/>
          <w:sz w:val="22"/>
          <w:szCs w:val="22"/>
        </w:rPr>
        <w:t>25</w:t>
      </w:r>
      <w:r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>12</w:t>
      </w:r>
      <w:r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</w:rPr>
        <w:t>6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suppressAutoHyphens w:val="true"/>
        <w:autoSpaceDE w:val="false"/>
        <w:ind w:firstLine="567" w:start="0" w:end="0"/>
        <w:jc w:val="both"/>
        <w:rPr/>
      </w:pPr>
      <w:r>
        <w:rPr>
          <w:rFonts w:cs="Times New Roman"/>
          <w:sz w:val="22"/>
          <w:szCs w:val="22"/>
        </w:rPr>
        <w:t>9</w:t>
      </w:r>
      <w:r>
        <w:rPr>
          <w:rFonts w:cs="Times New Roman"/>
          <w:sz w:val="22"/>
          <w:szCs w:val="22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6">
        <w:r>
          <w:rPr>
            <w:rStyle w:val="Hyperlink"/>
            <w:rFonts w:cs="Times New Roman"/>
            <w:sz w:val="22"/>
            <w:szCs w:val="22"/>
          </w:rPr>
          <w:t>частями 9</w:t>
        </w:r>
      </w:hyperlink>
      <w:r>
        <w:rPr>
          <w:rFonts w:cs="Times New Roman"/>
          <w:sz w:val="22"/>
          <w:szCs w:val="22"/>
        </w:rPr>
        <w:t>-</w:t>
      </w:r>
      <w:hyperlink r:id="rId7">
        <w:r>
          <w:rPr>
            <w:rStyle w:val="Hyperlink"/>
            <w:rFonts w:cs="Times New Roman"/>
            <w:sz w:val="22"/>
            <w:szCs w:val="22"/>
          </w:rPr>
          <w:t>23 статьи 95</w:t>
        </w:r>
      </w:hyperlink>
      <w:r>
        <w:rPr>
          <w:rFonts w:cs="Times New Roman"/>
          <w:sz w:val="22"/>
          <w:szCs w:val="22"/>
        </w:rPr>
        <w:t xml:space="preserve"> Федерального закона № 44-ФЗ.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</w:t>
      </w:r>
      <w:r>
        <w:rPr>
          <w:rFonts w:cs="Times New Roman"/>
          <w:b/>
          <w:sz w:val="22"/>
          <w:szCs w:val="22"/>
        </w:rPr>
        <w:t>0</w:t>
      </w:r>
      <w:r>
        <w:rPr>
          <w:rFonts w:cs="Times New Roman"/>
          <w:b/>
          <w:sz w:val="22"/>
          <w:szCs w:val="22"/>
        </w:rPr>
        <w:t>. ПРОЧИЕ ПОЛОЖЕНИЯ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0</w:t>
      </w:r>
      <w:r>
        <w:rPr>
          <w:rFonts w:cs="Times New Roman"/>
          <w:sz w:val="22"/>
          <w:szCs w:val="22"/>
        </w:rPr>
        <w:t>.1. Во всем, что не предусмотрено Контрактом, Стороны руководствуются законодательством Российской Федерации.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0</w:t>
      </w:r>
      <w:r>
        <w:rPr>
          <w:rFonts w:cs="Times New Roman"/>
          <w:sz w:val="22"/>
          <w:szCs w:val="22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0</w:t>
      </w:r>
      <w:r>
        <w:rPr>
          <w:rFonts w:cs="Times New Roman"/>
          <w:sz w:val="22"/>
          <w:szCs w:val="22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>
      <w:pPr>
        <w:pStyle w:val="Normal"/>
        <w:tabs>
          <w:tab w:val="clear" w:pos="408"/>
          <w:tab w:val="left" w:pos="1276" w:leader="none"/>
        </w:tabs>
        <w:suppressAutoHyphens w:val="true"/>
        <w:autoSpaceDE w:val="false"/>
        <w:ind w:firstLine="567" w:start="0" w:end="0"/>
        <w:jc w:val="both"/>
        <w:rPr/>
      </w:pP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0</w:t>
      </w:r>
      <w:r>
        <w:rPr>
          <w:rFonts w:cs="Times New Roman"/>
          <w:sz w:val="22"/>
          <w:szCs w:val="22"/>
        </w:rPr>
        <w:t xml:space="preserve">.4. Изменение условий Контракта при его исполнении не допускается, за исключением случаев предусмотренных </w:t>
      </w:r>
      <w:hyperlink r:id="rId8">
        <w:r>
          <w:rPr>
            <w:rStyle w:val="Hyperlink"/>
            <w:rFonts w:cs="Times New Roman"/>
            <w:sz w:val="22"/>
            <w:szCs w:val="22"/>
          </w:rPr>
          <w:t>статьей 95</w:t>
        </w:r>
      </w:hyperlink>
      <w:r>
        <w:rPr>
          <w:rFonts w:cs="Times New Roman"/>
          <w:sz w:val="22"/>
          <w:szCs w:val="22"/>
        </w:rPr>
        <w:t xml:space="preserve"> Федерального закона № 44-ФЗ.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0</w:t>
      </w:r>
      <w:r>
        <w:rPr>
          <w:rFonts w:cs="Times New Roman"/>
          <w:sz w:val="22"/>
          <w:szCs w:val="22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0</w:t>
      </w:r>
      <w:r>
        <w:rPr>
          <w:rFonts w:cs="Times New Roman"/>
          <w:sz w:val="22"/>
          <w:szCs w:val="22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0</w:t>
      </w:r>
      <w:r>
        <w:rPr>
          <w:rFonts w:cs="Times New Roman"/>
          <w:sz w:val="22"/>
          <w:szCs w:val="22"/>
        </w:rPr>
        <w:t>.7. Настоящий Контракт составлен в форме электронного документа, подписанного усиленными электронными подписями Сторон.</w:t>
      </w:r>
    </w:p>
    <w:p>
      <w:pPr>
        <w:pStyle w:val="Style15"/>
        <w:suppressAutoHyphens w:val="true"/>
        <w:ind w:firstLine="567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rFonts w:cs="Times New Roman" w:ascii="Liberation Serif" w:hAnsi="Liberation Serif"/>
          <w:color w:val="000000"/>
          <w:sz w:val="22"/>
          <w:szCs w:val="22"/>
        </w:rPr>
        <w:t>1</w:t>
      </w:r>
      <w:r>
        <w:rPr>
          <w:rFonts w:cs="Times New Roman" w:ascii="Liberation Serif" w:hAnsi="Liberation Serif"/>
          <w:color w:val="000000"/>
          <w:sz w:val="22"/>
          <w:szCs w:val="22"/>
        </w:rPr>
        <w:t>0</w:t>
      </w:r>
      <w:r>
        <w:rPr>
          <w:rFonts w:cs="Times New Roman" w:ascii="Liberation Serif" w:hAnsi="Liberation Serif"/>
          <w:color w:val="000000"/>
          <w:sz w:val="22"/>
          <w:szCs w:val="22"/>
        </w:rPr>
        <w:t xml:space="preserve">.8. </w:t>
      </w:r>
      <w:r>
        <w:rPr>
          <w:rFonts w:cs="Times New Roman" w:ascii="Liberation Serif" w:hAnsi="Liberation Serif"/>
          <w:sz w:val="22"/>
          <w:szCs w:val="22"/>
        </w:rPr>
        <w:t>Любое уведомление, необходимость в котором возникнет в связи с исполнением Контракта, считается надлежащим уведомлением одной Стороной другой Стороны если в течение 5 (Пять) рабочих дней, следующих за датой принятия решения одной Стороной, направляется другой Стороне по почте заказным письмом с уведомлением о вручении по адресу такой Стороны, указанному в Контракте, а также телеграммой, либо посредством факсимильной связи, либо по адресу электронной почты, указанному в Контракте, обеспечивающие фиксирование данного уведомления и получение Стороной, направившей уведомление подтверждения о его вручении другой Стороне. Датой такого надлежащего уведомления признается дата получения Стороной, направившей уведомление, подтверждения о вручении другой Стороне данного уведомления. Уведомление считается надлежаще доставленным и в тех случаях, если оно поступило Стороне (адресату), которой оно направлено, но по обстоятельствам, зависящим от Стороны (адресата), не было вручено или адресат не ознакомился с ним.</w:t>
      </w:r>
    </w:p>
    <w:p>
      <w:pPr>
        <w:pStyle w:val="Normal"/>
        <w:numPr>
          <w:ilvl w:val="0"/>
          <w:numId w:val="0"/>
        </w:numPr>
        <w:suppressAutoHyphens w:val="true"/>
        <w:autoSpaceDE w:val="false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</w:t>
      </w:r>
      <w:r>
        <w:rPr>
          <w:rFonts w:cs="Times New Roman"/>
          <w:b/>
          <w:sz w:val="22"/>
          <w:szCs w:val="22"/>
        </w:rPr>
        <w:t>1</w:t>
      </w:r>
      <w:r>
        <w:rPr>
          <w:rFonts w:cs="Times New Roman"/>
          <w:b/>
          <w:sz w:val="22"/>
          <w:szCs w:val="22"/>
        </w:rPr>
        <w:t>. ПЕРЕЧЕНЬ ПРИЛОЖЕНИЙ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rFonts w:cs="Times New Roman"/>
          <w:sz w:val="22"/>
          <w:szCs w:val="22"/>
        </w:rPr>
        <w:t>11</w:t>
      </w:r>
      <w:r>
        <w:rPr>
          <w:rFonts w:cs="Times New Roman"/>
          <w:sz w:val="22"/>
          <w:szCs w:val="22"/>
        </w:rPr>
        <w:t xml:space="preserve">.1. Приложение № 1. </w:t>
      </w:r>
      <w:r>
        <w:rPr>
          <w:rFonts w:cs="Times New Roman"/>
          <w:bCs/>
          <w:sz w:val="22"/>
          <w:szCs w:val="22"/>
        </w:rPr>
        <w:t>Спецификация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11.2. Приложение № 2 Техническое задание</w:t>
      </w:r>
    </w:p>
    <w:p>
      <w:pPr>
        <w:pStyle w:val="Normal"/>
        <w:suppressAutoHyphens w:val="true"/>
        <w:autoSpaceDE w:val="false"/>
        <w:ind w:firstLine="567" w:start="0" w:end="0"/>
        <w:jc w:val="both"/>
        <w:rPr>
          <w:rFonts w:ascii="Liberation Serif" w:hAnsi="Liberation Serif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numPr>
          <w:ilvl w:val="0"/>
          <w:numId w:val="0"/>
        </w:numPr>
        <w:suppressAutoHyphens w:val="true"/>
        <w:autoSpaceDE w:val="false"/>
        <w:jc w:val="center"/>
        <w:outlineLvl w:val="1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АДРЕСА И БАНКОВСКИЕ РЕКВИЗИТЫ СТОРОН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8"/>
              <w:jc w:val="center"/>
              <w:rPr>
                <w:rFonts w:ascii="Liberation Serif" w:hAnsi="Liberation Serif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ПОСТАВЩИК</w:t>
            </w:r>
          </w:p>
        </w:tc>
        <w:tc>
          <w:tcPr>
            <w:tcW w:w="5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jc w:val="center"/>
              <w:rPr>
                <w:rFonts w:ascii="Liberation Serif" w:hAnsi="Liberation Serif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ЗАКАЗЧИК</w:t>
            </w:r>
          </w:p>
        </w:tc>
      </w:tr>
      <w:tr>
        <w:trPr/>
        <w:tc>
          <w:tcPr>
            <w:tcW w:w="510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8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10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b/>
                <w:color w:val="000000"/>
                <w:sz w:val="22"/>
                <w:szCs w:val="22"/>
              </w:rPr>
              <w:t>Управление Федеральной службы судебных приставов по Брянской области</w:t>
            </w:r>
          </w:p>
          <w:p>
            <w:pPr>
              <w:pStyle w:val="Footer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color w:val="000000"/>
                <w:sz w:val="22"/>
                <w:szCs w:val="22"/>
              </w:rPr>
              <w:t>(УФССП России по Брянской области)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color w:val="000000"/>
                <w:sz w:val="22"/>
                <w:szCs w:val="22"/>
              </w:rPr>
              <w:t xml:space="preserve">Юридический адрес: 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>241050,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color w:val="000000"/>
                <w:sz w:val="22"/>
                <w:szCs w:val="22"/>
              </w:rPr>
              <w:t>г. Брянск, ул. Дуки, д. 59А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color w:val="000000"/>
                <w:sz w:val="22"/>
                <w:szCs w:val="22"/>
              </w:rPr>
              <w:t xml:space="preserve">Почтовый адрес: 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>241050, г. Брянск,</w:t>
              <w:br/>
              <w:t>ул. Дуки, д. 59А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color w:val="000000"/>
                <w:sz w:val="22"/>
                <w:szCs w:val="22"/>
              </w:rPr>
              <w:t xml:space="preserve">Тел.: 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>(4832) 66-92-51, Факс: (4832) 66-92-53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E</w:t>
            </w:r>
            <w:r>
              <w:rPr>
                <w:rFonts w:cs="Liberation Serif;Times New Roman"/>
                <w:b/>
                <w:bCs/>
                <w:color w:val="000000"/>
                <w:sz w:val="22"/>
                <w:szCs w:val="22"/>
              </w:rPr>
              <w:t>-</w:t>
            </w:r>
            <w:r>
              <w:rPr>
                <w:rFonts w:cs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rFonts w:cs="Liberation Serif;Times New Roman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Liberation Serif;Times New Roman"/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>@</w:t>
            </w:r>
            <w:r>
              <w:rPr>
                <w:rFonts w:cs="Liberation Serif;Times New Roman"/>
                <w:color w:val="000000"/>
                <w:sz w:val="22"/>
                <w:szCs w:val="22"/>
                <w:lang w:val="en-US"/>
              </w:rPr>
              <w:t>r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>32.</w:t>
            </w:r>
            <w:r>
              <w:rPr>
                <w:rFonts w:cs="Liberation Serif;Times New Roman"/>
                <w:color w:val="000000"/>
                <w:sz w:val="22"/>
                <w:szCs w:val="22"/>
                <w:lang w:val="en-US"/>
              </w:rPr>
              <w:t>fssp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>.</w:t>
            </w:r>
            <w:r>
              <w:rPr>
                <w:rFonts w:cs="Liberation Serif;Times New Roman"/>
                <w:color w:val="000000"/>
                <w:sz w:val="22"/>
                <w:szCs w:val="22"/>
                <w:lang w:val="en-US"/>
              </w:rPr>
              <w:t>gov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>.</w:t>
            </w:r>
            <w:r>
              <w:rPr>
                <w:rFonts w:cs="Liberation Serif;Times New Roman"/>
                <w:color w:val="000000"/>
                <w:sz w:val="22"/>
                <w:szCs w:val="22"/>
                <w:lang w:val="en-US"/>
              </w:rPr>
              <w:t>ru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color w:val="000000"/>
                <w:sz w:val="22"/>
                <w:szCs w:val="22"/>
              </w:rPr>
              <w:t xml:space="preserve">ИНН 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>3250057358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color w:val="000000"/>
                <w:sz w:val="22"/>
                <w:szCs w:val="22"/>
              </w:rPr>
              <w:t xml:space="preserve">КПП 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>325701001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bCs/>
                <w:color w:val="000000"/>
                <w:sz w:val="22"/>
                <w:szCs w:val="22"/>
              </w:rPr>
              <w:t>ОГРН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 xml:space="preserve"> 1043244052070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bCs/>
                <w:color w:val="000000"/>
                <w:sz w:val="22"/>
                <w:szCs w:val="22"/>
              </w:rPr>
              <w:t>ОКПО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 xml:space="preserve"> 71148373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bCs/>
                <w:color w:val="000000"/>
                <w:sz w:val="22"/>
                <w:szCs w:val="22"/>
              </w:rPr>
              <w:t>ОКТМО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 xml:space="preserve"> 15701000001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color w:val="000000"/>
                <w:sz w:val="22"/>
                <w:szCs w:val="22"/>
              </w:rPr>
              <w:t>код налоговой 3257</w:t>
            </w:r>
          </w:p>
          <w:p>
            <w:pPr>
              <w:pStyle w:val="Normal"/>
              <w:tabs>
                <w:tab w:val="clear" w:pos="408"/>
                <w:tab w:val="left" w:pos="720" w:leader="none"/>
              </w:tabs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bCs/>
                <w:color w:val="000000"/>
                <w:sz w:val="22"/>
                <w:szCs w:val="22"/>
              </w:rPr>
              <w:t>БИК</w:t>
            </w:r>
            <w:r>
              <w:rPr>
                <w:rFonts w:cs="Liberation Serif;Times New Roman"/>
                <w:color w:val="000000"/>
                <w:sz w:val="22"/>
                <w:szCs w:val="22"/>
              </w:rPr>
              <w:t xml:space="preserve"> 012202102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color w:val="000000"/>
                <w:sz w:val="22"/>
                <w:szCs w:val="22"/>
              </w:rPr>
              <w:t>л/с 03271785260 в Управлении Федерального казначейства по Брянской области г. Брянск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color w:val="000000"/>
                <w:sz w:val="22"/>
                <w:szCs w:val="22"/>
              </w:rPr>
              <w:t>р/с 03211643000000013227,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color w:val="000000"/>
                <w:sz w:val="22"/>
                <w:szCs w:val="22"/>
              </w:rPr>
              <w:t>Банк: ОКЦ № 1 ВВГУ Банка России // УФК по Нижегородской области, г. Нижний Новгород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color w:val="000000"/>
                <w:sz w:val="22"/>
                <w:szCs w:val="22"/>
              </w:rPr>
              <w:t>к/с 40102810745370000024</w:t>
            </w:r>
          </w:p>
          <w:p>
            <w:pPr>
              <w:pStyle w:val="Heading2"/>
              <w:numPr>
                <w:ilvl w:val="1"/>
                <w:numId w:val="4"/>
              </w:numPr>
              <w:snapToGrid w:val="false"/>
              <w:spacing w:lineRule="auto" w:line="240" w:before="0" w:after="0"/>
              <w:ind w:hanging="0" w:start="0" w:end="0"/>
              <w:jc w:val="both"/>
              <w:rPr>
                <w:rFonts w:ascii="Liberation Serif" w:hAnsi="Liberation Serif" w:cs="Liberation Serif;Times New Roman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eastAsia="ru-RU"/>
              </w:rPr>
              <w:t>Реквизиты счета для уплаты неустоек (штрафов, пеней)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sz w:val="22"/>
                <w:szCs w:val="22"/>
                <w:lang w:eastAsia="ru-RU"/>
              </w:rPr>
            </w:pPr>
            <w:r>
              <w:rPr>
                <w:rFonts w:cs="Liberation Serif;Times New Roman"/>
                <w:sz w:val="22"/>
                <w:szCs w:val="22"/>
                <w:lang w:eastAsia="ru-RU"/>
              </w:rPr>
              <w:t>Номер лицевого счета: 04271785260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cs="Liberation Serif;Times New Roman"/>
                <w:sz w:val="22"/>
                <w:szCs w:val="22"/>
                <w:lang w:eastAsia="ru-RU"/>
              </w:rPr>
              <w:t xml:space="preserve">Номер банковского (казначейского) счета: </w:t>
            </w:r>
            <w:r>
              <w:rPr>
                <w:rStyle w:val="Style14"/>
                <w:rFonts w:cs="Liberation Serif;Times New Roman"/>
                <w:sz w:val="22"/>
                <w:szCs w:val="22"/>
              </w:rPr>
              <w:t>03100643000000012700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/>
                <w:sz w:val="22"/>
                <w:szCs w:val="22"/>
              </w:rPr>
              <w:t>Реквизиты банка, ТОФК: ОКЦ № 12 ГУ Банка России по ЦФО // УФК по Брянской области, г. Брянск</w:t>
            </w:r>
          </w:p>
          <w:p>
            <w:pPr>
              <w:pStyle w:val="BodyText"/>
              <w:spacing w:lineRule="auto" w:line="240" w:before="0" w:after="0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/>
                <w:sz w:val="22"/>
                <w:szCs w:val="22"/>
              </w:rPr>
              <w:t>БИК: 011501101,</w:t>
            </w:r>
          </w:p>
          <w:p>
            <w:pPr>
              <w:pStyle w:val="BodyText"/>
              <w:spacing w:lineRule="auto" w:line="240" w:before="0" w:after="0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/>
                <w:sz w:val="22"/>
                <w:szCs w:val="22"/>
              </w:rPr>
              <w:t>к/с: 40102810245370000019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/>
                <w:sz w:val="22"/>
                <w:szCs w:val="22"/>
              </w:rPr>
              <w:t>Наименование контрагента для п/п, ОКТМО,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sz w:val="22"/>
                <w:szCs w:val="22"/>
              </w:rPr>
              <w:t xml:space="preserve">КБК доходов: </w:t>
            </w:r>
            <w:r>
              <w:rPr>
                <w:rFonts w:cs="Liberation Serif;Times New Roman"/>
                <w:sz w:val="22"/>
                <w:szCs w:val="22"/>
                <w:shd w:fill="auto" w:val="clear"/>
              </w:rPr>
              <w:t>32211610051019000140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/>
                <w:sz w:val="22"/>
                <w:szCs w:val="22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sz w:val="22"/>
                <w:szCs w:val="22"/>
              </w:rPr>
            </w:pPr>
            <w:r>
              <w:rPr>
                <w:rFonts w:cs="Liberation Serif;Times New Roman"/>
                <w:sz w:val="22"/>
                <w:szCs w:val="22"/>
              </w:rPr>
              <w:t>УФК ПО БРЯНСКОЙ ОБЛАСТИ (УФССП РОССИИ ПО БРЯНСКОЙ ОБЛАСТИ, л/с 04271785260)</w:t>
            </w:r>
          </w:p>
          <w:p>
            <w:pPr>
              <w:pStyle w:val="BodyText"/>
              <w:snapToGrid w:val="false"/>
              <w:spacing w:lineRule="auto" w:line="240" w:before="0" w:after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/>
                <w:b/>
                <w:color w:val="000000"/>
                <w:sz w:val="22"/>
                <w:szCs w:val="22"/>
                <w:lang w:eastAsia="ru-RU"/>
              </w:rPr>
              <w:t xml:space="preserve">ОКТМО: </w:t>
            </w:r>
            <w:r>
              <w:rPr>
                <w:rFonts w:cs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15701000</w:t>
            </w:r>
          </w:p>
          <w:p>
            <w:pPr>
              <w:pStyle w:val="BodyText"/>
              <w:snapToGrid w:val="false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Liberation Serif;Times New Roman"/>
                <w:b w:val="false"/>
                <w:bCs w:val="false"/>
                <w:color w:val="000000"/>
                <w:sz w:val="22"/>
                <w:szCs w:val="22"/>
              </w:rPr>
            </w:r>
          </w:p>
          <w:p>
            <w:pPr>
              <w:pStyle w:val="BodyText"/>
              <w:snapToGrid w:val="false"/>
              <w:spacing w:lineRule="auto" w:line="240" w:before="0" w:after="0"/>
              <w:jc w:val="both"/>
              <w:rPr>
                <w:rFonts w:ascii="Liberation Serif" w:hAnsi="Liberation Serif" w:cs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______________________/</w:t>
            </w:r>
          </w:p>
          <w:p>
            <w:pPr>
              <w:pStyle w:val="BodyText"/>
              <w:snapToGrid w:val="false"/>
              <w:spacing w:lineRule="auto" w:line="240" w:before="0" w:after="0"/>
              <w:jc w:val="both"/>
              <w:rPr>
                <w:rFonts w:ascii="Liberation Serif;Times New Roman" w:hAnsi="Liberation Serif;Times New Roman" w:cs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Style w:val="Style14"/>
                <w:rFonts w:cs="Liberation Serif;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э.п.</w:t>
            </w:r>
          </w:p>
        </w:tc>
      </w:tr>
    </w:tbl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Приложение № 1</w:t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к государственному контракту</w:t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от «___» _____________ 202</w:t>
      </w:r>
      <w:r>
        <w:rPr>
          <w:rFonts w:cs="Times New Roman"/>
          <w:color w:val="000000"/>
          <w:sz w:val="22"/>
          <w:szCs w:val="22"/>
        </w:rPr>
        <w:t>6</w:t>
      </w:r>
      <w:r>
        <w:rPr>
          <w:rFonts w:cs="Times New Roman"/>
          <w:color w:val="000000"/>
          <w:sz w:val="22"/>
          <w:szCs w:val="22"/>
        </w:rPr>
        <w:t>г.</w:t>
      </w:r>
    </w:p>
    <w:p>
      <w:pPr>
        <w:pStyle w:val="Normal"/>
        <w:suppressAutoHyphens w:val="true"/>
        <w:jc w:val="end"/>
        <w:rPr>
          <w:rFonts w:ascii="Liberation Serif" w:hAnsi="Liberation Serif" w:eastAsia="Andale Sans UI;Times New Roman" w:cs="Times New Roman"/>
          <w:b/>
          <w:kern w:val="2"/>
          <w:sz w:val="22"/>
          <w:szCs w:val="22"/>
          <w:shd w:fill="FFFFFF" w:val="clear"/>
        </w:rPr>
      </w:pPr>
      <w:r>
        <w:rPr>
          <w:rFonts w:eastAsia="Andale Sans UI;Times New Roman" w:cs="Times New Roman"/>
          <w:b/>
          <w:kern w:val="2"/>
          <w:sz w:val="22"/>
          <w:szCs w:val="22"/>
          <w:shd w:fill="FFFFFF" w:val="clear"/>
        </w:rPr>
      </w:r>
    </w:p>
    <w:p>
      <w:pPr>
        <w:pStyle w:val="Normal"/>
        <w:suppressAutoHyphens w:val="true"/>
        <w:spacing w:lineRule="auto" w:line="276"/>
        <w:ind w:firstLine="540" w:start="-540" w:end="0"/>
        <w:jc w:val="center"/>
        <w:rPr>
          <w:rFonts w:ascii="Liberation Serif" w:hAnsi="Liberation Serif" w:eastAsia="Andale Sans UI;Times New Roman" w:cs="Times New Roman"/>
          <w:b/>
          <w:kern w:val="2"/>
          <w:sz w:val="22"/>
          <w:szCs w:val="22"/>
          <w:shd w:fill="FFFFFF" w:val="clear"/>
        </w:rPr>
      </w:pPr>
      <w:r>
        <w:rPr>
          <w:rFonts w:eastAsia="Andale Sans UI;Times New Roman" w:cs="Times New Roman"/>
          <w:b/>
          <w:kern w:val="2"/>
          <w:sz w:val="22"/>
          <w:szCs w:val="22"/>
          <w:shd w:fill="FFFFFF" w:val="clear"/>
        </w:rPr>
        <w:t>СПЕЦИФИКАЦИЯ</w:t>
      </w:r>
    </w:p>
    <w:p>
      <w:pPr>
        <w:pStyle w:val="Normal"/>
        <w:suppressAutoHyphens w:val="true"/>
        <w:ind w:firstLine="708" w:start="0" w:end="0"/>
        <w:jc w:val="center"/>
        <w:rPr>
          <w:rFonts w:ascii="Liberation Serif" w:hAnsi="Liberation Serif"/>
          <w:i/>
          <w:sz w:val="22"/>
          <w:szCs w:val="22"/>
        </w:rPr>
      </w:pPr>
      <w:r>
        <w:rPr>
          <w:i/>
          <w:sz w:val="22"/>
          <w:szCs w:val="22"/>
        </w:rPr>
        <w:t xml:space="preserve">ЗАПОЛНЯЕТСЯ ПО РЕЗУЛЬТАТАМ ЭЛЕКТРОННОГО АУКЦИОНА С УЧЕТОМ ПРЕДЛОЖЕНИЯ ПОБЕДИТЕЛЯ </w:t>
      </w:r>
    </w:p>
    <w:p>
      <w:pPr>
        <w:pStyle w:val="Normal"/>
        <w:suppressAutoHyphens w:val="true"/>
        <w:spacing w:lineRule="auto" w:line="276"/>
        <w:ind w:firstLine="540" w:start="-540" w:end="0"/>
        <w:jc w:val="center"/>
        <w:rPr>
          <w:rFonts w:ascii="Liberation Serif" w:hAnsi="Liberation Serif" w:eastAsia="Andale Sans UI;Times New Roman" w:cs="Times New Roman"/>
          <w:b/>
          <w:i/>
          <w:kern w:val="2"/>
          <w:sz w:val="22"/>
          <w:szCs w:val="22"/>
          <w:shd w:fill="FFFFFF" w:val="clear"/>
        </w:rPr>
      </w:pPr>
      <w:r>
        <w:rPr>
          <w:rFonts w:eastAsia="Andale Sans UI;Times New Roman" w:cs="Times New Roman"/>
          <w:b/>
          <w:i/>
          <w:kern w:val="2"/>
          <w:sz w:val="22"/>
          <w:szCs w:val="22"/>
          <w:shd w:fill="FFFFFF" w:val="clear"/>
        </w:rPr>
      </w:r>
    </w:p>
    <w:tbl>
      <w:tblPr>
        <w:tblW w:w="1042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5"/>
        <w:gridCol w:w="2940"/>
        <w:gridCol w:w="1425"/>
        <w:gridCol w:w="900"/>
        <w:gridCol w:w="855"/>
        <w:gridCol w:w="1875"/>
        <w:gridCol w:w="1755"/>
      </w:tblGrid>
      <w:tr>
        <w:trPr/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  <w:t>№</w:t>
            </w:r>
          </w:p>
          <w:p>
            <w:pPr>
              <w:pStyle w:val="Normal"/>
              <w:suppressAutoHyphens w:val="tru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Liberation Serif" w:hAnsi="Liberation Serif"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</w:r>
          </w:p>
          <w:p>
            <w:pPr>
              <w:pStyle w:val="Normal"/>
              <w:suppressAutoHyphens w:val="tru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  <w:t xml:space="preserve">Страна происхождения </w:t>
            </w:r>
            <w:r>
              <w:rPr>
                <w:b/>
                <w:i/>
                <w:sz w:val="22"/>
                <w:szCs w:val="22"/>
                <w:lang w:eastAsia="ru-RU"/>
              </w:rPr>
              <w:t>товара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  <w:t>Ед.</w:t>
            </w:r>
          </w:p>
          <w:p>
            <w:pPr>
              <w:pStyle w:val="Normal"/>
              <w:suppressAutoHyphens w:val="tru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  <w:t>изм.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exact" w:line="283"/>
              <w:jc w:val="center"/>
              <w:rPr>
                <w:rFonts w:ascii="Liberation Serif" w:hAnsi="Liberation Serif"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>Цена единицы</w:t>
            </w:r>
          </w:p>
          <w:p>
            <w:pPr>
              <w:pStyle w:val="Normal"/>
              <w:suppressAutoHyphens w:val="true"/>
              <w:jc w:val="center"/>
              <w:rPr>
                <w:rFonts w:ascii="Liberation Serif" w:hAnsi="Liberation Serif"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>Товара, в т.ч. НДС 20% (руб.), без НДС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Liberation Serif" w:hAnsi="Liberation Serif"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>Стоимость Товара, в т.ч. НДС 20% (руб.), без НДС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Liberation Serif" w:hAnsi="Liberation Serif"/>
                <w:b w:val="false"/>
                <w:bCs w:val="false"/>
                <w:sz w:val="22"/>
                <w:szCs w:val="22"/>
                <w:lang w:eastAsia="ru-RU"/>
              </w:rPr>
            </w:pPr>
            <w:r>
              <w:rPr>
                <w:b w:val="false"/>
                <w:bCs w:val="false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uppressAutoHyphens w:val="true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both"/>
              <w:rPr>
                <w:rFonts w:ascii="Liberation Serif" w:hAnsi="Liberation Serif" w:cs="Times New Roman"/>
                <w:b w:val="false"/>
                <w:bCs w:val="false"/>
                <w:i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bCs w:val="false"/>
                <w:i/>
                <w:sz w:val="22"/>
                <w:szCs w:val="22"/>
                <w:lang w:eastAsia="ru-RU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ascii="Liberation Serif" w:hAnsi="Liberation Serif"/>
                <w:b w:val="false"/>
                <w:bCs w:val="false"/>
                <w:sz w:val="22"/>
                <w:szCs w:val="22"/>
                <w:lang w:eastAsia="ru-RU"/>
              </w:rPr>
            </w:pPr>
            <w:r>
              <w:rPr>
                <w:b w:val="false"/>
                <w:bCs w:val="false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ascii="Liberation Serif" w:hAnsi="Liberation Serif"/>
                <w:b w:val="false"/>
                <w:bCs w:val="false"/>
                <w:i/>
                <w:sz w:val="22"/>
                <w:szCs w:val="22"/>
                <w:lang w:eastAsia="ru-RU"/>
              </w:rPr>
            </w:pPr>
            <w:r>
              <w:rPr>
                <w:b w:val="false"/>
                <w:bCs w:val="false"/>
                <w:i/>
                <w:sz w:val="22"/>
                <w:szCs w:val="22"/>
                <w:lang w:eastAsia="ru-RU"/>
              </w:rPr>
            </w:r>
          </w:p>
        </w:tc>
        <w:tc>
          <w:tcPr>
            <w:tcW w:w="1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ascii="Liberation Serif" w:hAnsi="Liberation Serif"/>
                <w:b w:val="false"/>
                <w:bCs w:val="false"/>
                <w:i/>
                <w:sz w:val="22"/>
                <w:szCs w:val="22"/>
                <w:lang w:eastAsia="ru-RU"/>
              </w:rPr>
            </w:pPr>
            <w:r>
              <w:rPr>
                <w:b w:val="false"/>
                <w:bCs w:val="false"/>
                <w:i/>
                <w:sz w:val="22"/>
                <w:szCs w:val="22"/>
                <w:lang w:eastAsia="ru-RU"/>
              </w:rPr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W w:w="6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Liberation Serif" w:hAnsi="Liberation Serif"/>
                <w:b w:val="false"/>
                <w:bCs w:val="false"/>
                <w:sz w:val="22"/>
                <w:szCs w:val="22"/>
                <w:lang w:val="en-US" w:eastAsia="ru-RU"/>
              </w:rPr>
            </w:pPr>
            <w:r>
              <w:rPr>
                <w:b w:val="false"/>
                <w:bCs w:val="false"/>
                <w:sz w:val="22"/>
                <w:szCs w:val="22"/>
                <w:lang w:val="en-US" w:eastAsia="ru-RU"/>
              </w:rPr>
              <w:t>2</w:t>
            </w:r>
          </w:p>
        </w:tc>
        <w:tc>
          <w:tcPr>
            <w:tcW w:w="29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uppressAutoHyphens w:val="true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both"/>
              <w:rPr>
                <w:rFonts w:ascii="Liberation Serif" w:hAnsi="Liberation Serif" w:cs="Times New Roman"/>
                <w:b w:val="false"/>
                <w:bCs w:val="false"/>
                <w:i/>
                <w:sz w:val="22"/>
                <w:szCs w:val="22"/>
                <w:lang w:eastAsia="ru-RU"/>
              </w:rPr>
            </w:pPr>
            <w:r>
              <w:rPr>
                <w:rFonts w:cs="Times New Roman"/>
                <w:b w:val="false"/>
                <w:bCs w:val="false"/>
                <w:i/>
                <w:sz w:val="22"/>
                <w:szCs w:val="22"/>
                <w:lang w:eastAsia="ru-RU"/>
              </w:rPr>
            </w:r>
          </w:p>
        </w:tc>
        <w:tc>
          <w:tcPr>
            <w:tcW w:w="9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ascii="Liberation Serif" w:hAnsi="Liberation Serif"/>
                <w:b w:val="false"/>
                <w:bCs w:val="false"/>
                <w:sz w:val="22"/>
                <w:szCs w:val="22"/>
                <w:lang w:eastAsia="ru-RU"/>
              </w:rPr>
            </w:pPr>
            <w:r>
              <w:rPr>
                <w:b w:val="false"/>
                <w:bCs w:val="false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8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ascii="Liberation Serif" w:hAnsi="Liberation Serif"/>
                <w:b w:val="false"/>
                <w:bCs w:val="false"/>
                <w:i/>
                <w:sz w:val="22"/>
                <w:szCs w:val="22"/>
                <w:lang w:eastAsia="ru-RU"/>
              </w:rPr>
            </w:pPr>
            <w:r>
              <w:rPr>
                <w:b w:val="false"/>
                <w:bCs w:val="false"/>
                <w:i/>
                <w:sz w:val="22"/>
                <w:szCs w:val="22"/>
                <w:lang w:eastAsia="ru-RU"/>
              </w:rPr>
            </w:r>
          </w:p>
        </w:tc>
        <w:tc>
          <w:tcPr>
            <w:tcW w:w="18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ascii="Liberation Serif" w:hAnsi="Liberation Serif"/>
                <w:b w:val="false"/>
                <w:bCs w:val="false"/>
                <w:i/>
                <w:sz w:val="22"/>
                <w:szCs w:val="22"/>
                <w:lang w:eastAsia="ru-RU"/>
              </w:rPr>
            </w:pPr>
            <w:r>
              <w:rPr>
                <w:b w:val="false"/>
                <w:bCs w:val="false"/>
                <w:i/>
                <w:sz w:val="22"/>
                <w:szCs w:val="22"/>
                <w:lang w:eastAsia="ru-RU"/>
              </w:rPr>
            </w:r>
          </w:p>
        </w:tc>
        <w:tc>
          <w:tcPr>
            <w:tcW w:w="17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W w:w="86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end"/>
              <w:rPr>
                <w:rFonts w:ascii="Liberation Serif" w:hAnsi="Liberation Serif" w:cs="Times New Roman"/>
                <w:b/>
                <w:bCs/>
                <w:i w:val="false"/>
                <w:iCs w:val="false"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bCs/>
                <w:i w:val="false"/>
                <w:iCs w:val="false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jc w:val="center"/>
              <w:rPr>
                <w:rFonts w:ascii="Liberation Serif" w:hAnsi="Liberation Serif"/>
                <w:b/>
                <w:i/>
                <w:sz w:val="22"/>
                <w:szCs w:val="22"/>
                <w:lang w:eastAsia="ru-RU"/>
              </w:rPr>
            </w:pPr>
            <w:r>
              <w:rPr>
                <w:b/>
                <w:i/>
                <w:sz w:val="22"/>
                <w:szCs w:val="22"/>
                <w:lang w:eastAsia="ru-RU"/>
              </w:rPr>
            </w:r>
          </w:p>
        </w:tc>
      </w:tr>
    </w:tbl>
    <w:p>
      <w:pPr>
        <w:pStyle w:val="Normal"/>
        <w:suppressAutoHyphens w:val="true"/>
        <w:jc w:val="both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suppressAutoHyphens w:val="true"/>
        <w:spacing w:lineRule="auto" w:line="240"/>
        <w:ind w:firstLine="709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Цена контракта составляет ________ (______________) рублей ____ копеек, в том числе НДС ____% в сумме __________ (__________) рублей ___ копеек (НДС не облагается на основании ____ст. НК РФ).</w:t>
      </w:r>
    </w:p>
    <w:p>
      <w:pPr>
        <w:pStyle w:val="Normal"/>
        <w:suppressAutoHyphens w:val="true"/>
        <w:spacing w:lineRule="auto" w:line="24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Цена контракта включает все планируемые расходы по выполнению контракта, в том числе расходы на доставку, разгрузку, страхование, уплату таможенных пошлин, налогов, сборов и других обязательных платежей, которые </w:t>
      </w:r>
      <w:r>
        <w:rPr>
          <w:sz w:val="22"/>
          <w:szCs w:val="22"/>
        </w:rPr>
        <w:t>Поставщик</w:t>
      </w:r>
      <w:r>
        <w:rPr>
          <w:rFonts w:cs="Times New Roman"/>
          <w:sz w:val="22"/>
          <w:szCs w:val="22"/>
        </w:rPr>
        <w:t xml:space="preserve"> должен оплатить в связи с выполнением обязательств по контракту в соответствии с действующим законодательством.</w:t>
      </w:r>
    </w:p>
    <w:p>
      <w:pPr>
        <w:pStyle w:val="Normal"/>
        <w:suppressAutoHyphens w:val="true"/>
        <w:rPr>
          <w:rFonts w:ascii="Liberation Serif" w:hAnsi="Liberation Serif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125" w:type="dxa"/>
        <w:jc w:val="center"/>
        <w:tblInd w:w="0" w:type="dxa"/>
        <w:tblLayout w:type="fixed"/>
        <w:tblCellMar>
          <w:top w:w="55" w:type="dxa"/>
          <w:start w:w="108" w:type="dxa"/>
          <w:bottom w:w="55" w:type="dxa"/>
          <w:end w:w="108" w:type="dxa"/>
        </w:tblCellMar>
      </w:tblPr>
      <w:tblGrid>
        <w:gridCol w:w="5100"/>
        <w:gridCol w:w="5025"/>
      </w:tblGrid>
      <w:tr>
        <w:trPr>
          <w:trHeight w:val="263" w:hRule="atLeast"/>
          <w:cantSplit w:val="true"/>
        </w:trPr>
        <w:tc>
          <w:tcPr>
            <w:tcW w:w="5100" w:type="dxa"/>
            <w:tcBorders/>
          </w:tcPr>
          <w:p>
            <w:pPr>
              <w:pStyle w:val="Normal"/>
              <w:tabs>
                <w:tab w:val="clear" w:pos="408"/>
                <w:tab w:val="left" w:pos="3240" w:leader="none"/>
              </w:tabs>
              <w:suppressAutoHyphens w:val="true"/>
              <w:ind w:hanging="426" w:start="432" w:end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«Поставщик»</w:t>
            </w:r>
          </w:p>
        </w:tc>
        <w:tc>
          <w:tcPr>
            <w:tcW w:w="5025" w:type="dxa"/>
            <w:tcBorders/>
          </w:tcPr>
          <w:p>
            <w:pPr>
              <w:pStyle w:val="Normal"/>
              <w:suppressAutoHyphens w:val="true"/>
              <w:ind w:hanging="0" w:start="0" w:end="-23"/>
              <w:jc w:val="center"/>
              <w:rPr>
                <w:rFonts w:ascii="Liberation Serif" w:hAnsi="Liberation Serif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«Заказчик»</w:t>
            </w:r>
          </w:p>
        </w:tc>
      </w:tr>
      <w:tr>
        <w:trPr>
          <w:trHeight w:val="1530" w:hRule="atLeast"/>
          <w:cantSplit w:val="true"/>
        </w:trPr>
        <w:tc>
          <w:tcPr>
            <w:tcW w:w="5100" w:type="dxa"/>
            <w:tcBorders/>
          </w:tcPr>
          <w:p>
            <w:pPr>
              <w:pStyle w:val="Normal"/>
              <w:suppressAutoHyphens w:val="true"/>
              <w:snapToGrid w:val="false"/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suppressAutoHyphens w:val="true"/>
              <w:jc w:val="both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suppressAutoHyphens w:val="true"/>
              <w:jc w:val="both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suppressAutoHyphens w:val="true"/>
              <w:jc w:val="both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______________________ / (__________</w:t>
            </w:r>
            <w:r>
              <w:rPr>
                <w:rFonts w:cs="Times New Roman"/>
                <w:color w:val="000000"/>
                <w:sz w:val="22"/>
                <w:szCs w:val="22"/>
              </w:rPr>
              <w:t>_____</w:t>
            </w:r>
            <w:r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  <w:p>
            <w:pPr>
              <w:pStyle w:val="Normal"/>
              <w:suppressAutoHyphens w:val="true"/>
              <w:jc w:val="both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э.п.</w:t>
            </w:r>
          </w:p>
        </w:tc>
        <w:tc>
          <w:tcPr>
            <w:tcW w:w="5025" w:type="dxa"/>
            <w:tcBorders/>
          </w:tcPr>
          <w:p>
            <w:pPr>
              <w:pStyle w:val="Normal"/>
              <w:suppressAutoHyphens w:val="true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УФССП России по Брянской области</w:t>
            </w:r>
          </w:p>
          <w:p>
            <w:pPr>
              <w:pStyle w:val="Normal"/>
              <w:suppressAutoHyphens w:val="true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suppressAutoHyphens w:val="true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suppressAutoHyphens w:val="true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 / (_______________)</w:t>
            </w:r>
          </w:p>
          <w:p>
            <w:pPr>
              <w:pStyle w:val="Normal"/>
              <w:suppressAutoHyphens w:val="true"/>
              <w:jc w:val="both"/>
              <w:rPr>
                <w:rFonts w:ascii="Liberation Serif" w:hAnsi="Liberation Serif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э.п.</w:t>
            </w:r>
          </w:p>
        </w:tc>
      </w:tr>
    </w:tbl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360"/>
        <w:jc w:val="center"/>
        <w:rPr>
          <w:rFonts w:ascii="Liberation Serif" w:hAnsi="Liberation Serif"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Приложение № </w:t>
      </w:r>
      <w:r>
        <w:rPr>
          <w:rFonts w:cs="Times New Roman"/>
          <w:color w:val="000000"/>
          <w:sz w:val="22"/>
          <w:szCs w:val="22"/>
        </w:rPr>
        <w:t>2</w:t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к государственному контракту</w:t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от «___» _____________ 202</w:t>
      </w:r>
      <w:r>
        <w:rPr>
          <w:rFonts w:cs="Times New Roman"/>
          <w:color w:val="000000"/>
          <w:sz w:val="22"/>
          <w:szCs w:val="22"/>
        </w:rPr>
        <w:t>6</w:t>
      </w:r>
      <w:r>
        <w:rPr>
          <w:rFonts w:cs="Times New Roman"/>
          <w:color w:val="000000"/>
          <w:sz w:val="22"/>
          <w:szCs w:val="22"/>
        </w:rPr>
        <w:t>г.</w:t>
      </w:r>
    </w:p>
    <w:p>
      <w:pPr>
        <w:pStyle w:val="Normal"/>
        <w:suppressAutoHyphens w:val="true"/>
        <w:jc w:val="end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uppressAutoHyphens w:val="true"/>
        <w:jc w:val="center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Heading1"/>
        <w:spacing w:before="61" w:after="0"/>
        <w:ind w:hanging="0" w:start="145" w:end="4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ТЕХНИЧЕСКОЕ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ЗАДАНИЕ</w:t>
      </w:r>
    </w:p>
    <w:p>
      <w:pPr>
        <w:pStyle w:val="Normal"/>
        <w:shd w:fill="FFFFFF" w:val="clear"/>
        <w:suppressAutoHyphens w:val="true"/>
        <w:spacing w:lineRule="atLeast" w:line="100"/>
        <w:jc w:val="center"/>
        <w:rPr>
          <w:rFonts w:ascii="Liberation Serif" w:hAnsi="Liberation Serif"/>
          <w:sz w:val="22"/>
          <w:szCs w:val="22"/>
        </w:rPr>
      </w:pPr>
      <w:r>
        <w:rPr>
          <w:b/>
          <w:bCs/>
          <w:iCs/>
          <w:sz w:val="22"/>
          <w:szCs w:val="22"/>
          <w:lang w:val="ru-RU"/>
        </w:rPr>
        <w:t xml:space="preserve">на поставку тепловых </w:t>
      </w:r>
      <w:r>
        <w:rPr>
          <w:b/>
          <w:bCs/>
          <w:iCs/>
          <w:spacing w:val="-2"/>
          <w:sz w:val="22"/>
          <w:szCs w:val="22"/>
          <w:lang w:val="ru-RU"/>
        </w:rPr>
        <w:t>пушек</w:t>
      </w:r>
      <w:r>
        <w:rPr>
          <w:b/>
          <w:bCs/>
          <w:iCs/>
          <w:sz w:val="22"/>
          <w:szCs w:val="22"/>
          <w:lang w:val="ru-RU"/>
        </w:rPr>
        <w:t xml:space="preserve"> для </w:t>
      </w:r>
      <w:r>
        <w:rPr>
          <w:b/>
          <w:bCs/>
          <w:iCs/>
          <w:sz w:val="22"/>
          <w:szCs w:val="22"/>
          <w:lang w:val="ru-RU"/>
        </w:rPr>
        <w:t xml:space="preserve">нужд </w:t>
      </w:r>
      <w:r>
        <w:rPr>
          <w:b/>
          <w:bCs/>
          <w:iCs/>
          <w:sz w:val="22"/>
          <w:szCs w:val="22"/>
          <w:lang w:val="ru-RU"/>
        </w:rPr>
        <w:t>УФССП России по Брянской области в 202</w:t>
      </w:r>
      <w:r>
        <w:rPr>
          <w:b/>
          <w:bCs/>
          <w:iCs/>
          <w:sz w:val="22"/>
          <w:szCs w:val="22"/>
          <w:lang w:val="ru-RU"/>
        </w:rPr>
        <w:t>6</w:t>
      </w:r>
      <w:r>
        <w:rPr>
          <w:b/>
          <w:bCs/>
          <w:iCs/>
          <w:sz w:val="22"/>
          <w:szCs w:val="22"/>
          <w:lang w:val="ru-RU"/>
        </w:rPr>
        <w:t xml:space="preserve"> г</w:t>
      </w:r>
      <w:r>
        <w:rPr>
          <w:b/>
          <w:bCs/>
          <w:iCs/>
          <w:sz w:val="22"/>
          <w:szCs w:val="22"/>
          <w:lang w:val="ru-RU"/>
        </w:rPr>
        <w:t>оду</w:t>
      </w:r>
    </w:p>
    <w:p>
      <w:pPr>
        <w:pStyle w:val="Normal"/>
        <w:suppressAutoHyphens w:val="true"/>
        <w:jc w:val="center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andard"/>
        <w:bidi w:val="0"/>
        <w:spacing w:lineRule="auto" w:line="240"/>
        <w:ind w:firstLine="709" w:start="0" w:end="0"/>
        <w:jc w:val="both"/>
        <w:rPr>
          <w:rFonts w:ascii="Liberation Serif" w:hAnsi="Liberation Serif"/>
          <w:b/>
          <w:iCs/>
          <w:color w:val="000000"/>
          <w:sz w:val="22"/>
          <w:szCs w:val="22"/>
        </w:rPr>
      </w:pPr>
      <w:r>
        <w:rPr>
          <w:rFonts w:ascii="Liberation Serif" w:hAnsi="Liberation Serif"/>
          <w:b/>
          <w:iCs/>
          <w:color w:val="000000"/>
          <w:sz w:val="22"/>
          <w:szCs w:val="22"/>
        </w:rPr>
        <w:t>Предмет государственного контракта:</w:t>
      </w:r>
    </w:p>
    <w:p>
      <w:pPr>
        <w:pStyle w:val="Normal"/>
        <w:shd w:fill="FFFFFF" w:val="clear"/>
        <w:suppressAutoHyphens w:val="true"/>
        <w:bidi w:val="0"/>
        <w:spacing w:lineRule="atLeast" w:line="100"/>
        <w:ind w:hanging="0" w:start="0" w:end="0"/>
        <w:jc w:val="center"/>
        <w:rPr>
          <w:rFonts w:ascii="Liberation Serif" w:hAnsi="Liberation Serif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>П</w:t>
      </w: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>оставк</w:t>
      </w: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>а</w:t>
      </w: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 xml:space="preserve"> тепловых </w:t>
      </w:r>
      <w:r>
        <w:rPr>
          <w:rFonts w:cs="Times New Roman"/>
          <w:b w:val="false"/>
          <w:bCs w:val="false"/>
          <w:iCs/>
          <w:spacing w:val="-2"/>
          <w:sz w:val="22"/>
          <w:szCs w:val="22"/>
          <w:lang w:val="ru-RU"/>
        </w:rPr>
        <w:t>пушек</w:t>
      </w: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 xml:space="preserve"> для </w:t>
      </w: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 xml:space="preserve">нужд </w:t>
      </w: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>УФССП России по Брянской области в 202</w:t>
      </w: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>6</w:t>
      </w: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 xml:space="preserve"> г</w:t>
      </w:r>
      <w:r>
        <w:rPr>
          <w:rFonts w:cs="Times New Roman"/>
          <w:b w:val="false"/>
          <w:bCs w:val="false"/>
          <w:iCs/>
          <w:sz w:val="22"/>
          <w:szCs w:val="22"/>
          <w:lang w:val="ru-RU"/>
        </w:rPr>
        <w:t>оду</w:t>
      </w:r>
    </w:p>
    <w:p>
      <w:pPr>
        <w:pStyle w:val="Standard"/>
        <w:tabs>
          <w:tab w:val="clear" w:pos="408"/>
          <w:tab w:val="left" w:pos="468" w:leader="none"/>
        </w:tabs>
        <w:autoSpaceDE w:val="false"/>
        <w:bidi w:val="0"/>
        <w:spacing w:lineRule="auto" w:line="240"/>
        <w:ind w:firstLine="709" w:start="0" w:end="0"/>
        <w:jc w:val="both"/>
        <w:rPr>
          <w:rFonts w:ascii="Liberation Serif" w:hAnsi="Liberation Serif"/>
          <w:color w:val="000000"/>
          <w:sz w:val="22"/>
          <w:szCs w:val="22"/>
        </w:rPr>
      </w:pPr>
      <w:r>
        <w:rPr>
          <w:rFonts w:ascii="Liberation Serif" w:hAnsi="Liberation Serif"/>
          <w:b/>
          <w:color w:val="000000"/>
          <w:spacing w:val="-3"/>
          <w:sz w:val="22"/>
          <w:szCs w:val="22"/>
        </w:rPr>
        <w:t>Срок и м</w:t>
      </w:r>
      <w:r>
        <w:rPr>
          <w:rFonts w:eastAsia="Lucida Sans Unicode" w:ascii="Liberation Serif" w:hAnsi="Liberation Serif"/>
          <w:b/>
          <w:bCs/>
          <w:color w:val="000000"/>
          <w:sz w:val="22"/>
          <w:szCs w:val="22"/>
        </w:rPr>
        <w:t>есто поставки товара:</w:t>
      </w:r>
    </w:p>
    <w:p>
      <w:pPr>
        <w:pStyle w:val="Normal"/>
        <w:widowControl w:val="false"/>
        <w:tabs>
          <w:tab w:val="clear" w:pos="408"/>
          <w:tab w:val="left" w:pos="-5103" w:leader="none"/>
          <w:tab w:val="left" w:pos="851" w:leader="none"/>
        </w:tabs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r>
        <w:rPr>
          <w:color w:val="000000"/>
          <w:sz w:val="22"/>
          <w:szCs w:val="22"/>
        </w:rPr>
        <w:t>оставка товара осуществляется</w:t>
      </w:r>
      <w:r>
        <w:rPr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 xml:space="preserve">в период с 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 xml:space="preserve">даты заключения 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 xml:space="preserve">государственного 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>контракта по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>3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>0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>.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>10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>.202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>6</w:t>
      </w:r>
      <w:r>
        <w:rPr>
          <w:rFonts w:eastAsia="Times New Roman" w:cs="Times New Roman"/>
          <w:color w:val="000000"/>
          <w:sz w:val="22"/>
          <w:szCs w:val="22"/>
          <w:lang w:val="ru-RU" w:eastAsia="zh-CN" w:bidi="ar-SA"/>
        </w:rPr>
        <w:t xml:space="preserve"> года.</w:t>
      </w:r>
      <w:r>
        <w:rPr>
          <w:color w:val="000000"/>
          <w:sz w:val="22"/>
          <w:szCs w:val="22"/>
        </w:rPr>
        <w:t xml:space="preserve"> </w:t>
      </w:r>
    </w:p>
    <w:p>
      <w:pPr>
        <w:pStyle w:val="Normal"/>
        <w:widowControl w:val="false"/>
        <w:tabs>
          <w:tab w:val="clear" w:pos="408"/>
          <w:tab w:val="left" w:pos="-5103" w:leader="none"/>
          <w:tab w:val="left" w:pos="851" w:leader="none"/>
        </w:tabs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Место поставки товара: г. Брянск, ул. </w:t>
      </w:r>
      <w:r>
        <w:rPr>
          <w:rFonts w:cs="Times New Roman"/>
          <w:sz w:val="22"/>
          <w:szCs w:val="22"/>
        </w:rPr>
        <w:t>Ульянова, д. 38-40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Исполнитель</w:t>
      </w:r>
      <w:r>
        <w:rPr>
          <w:color w:val="000000"/>
          <w:sz w:val="22"/>
          <w:szCs w:val="22"/>
        </w:rPr>
        <w:t xml:space="preserve"> не позднее чем за три рабочих дня должен согласовать поставку товара с Заказчиком.</w:t>
      </w:r>
    </w:p>
    <w:p>
      <w:pPr>
        <w:pStyle w:val="Style15"/>
        <w:shd w:fill="FFFFFF" w:val="clear"/>
        <w:bidi w:val="0"/>
        <w:spacing w:lineRule="auto" w:line="240"/>
        <w:ind w:firstLine="709" w:start="0" w:end="0"/>
        <w:jc w:val="both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 w:ascii="Liberation Serif" w:hAnsi="Liberation Serif"/>
          <w:color w:val="000000"/>
          <w:sz w:val="22"/>
          <w:szCs w:val="22"/>
        </w:rPr>
        <w:t xml:space="preserve">Поставка Товара осуществляется по рабочим дням: </w:t>
      </w:r>
    </w:p>
    <w:p>
      <w:pPr>
        <w:pStyle w:val="Style15"/>
        <w:shd w:fill="FFFFFF" w:val="clear"/>
        <w:bidi w:val="0"/>
        <w:spacing w:lineRule="auto" w:line="240"/>
        <w:ind w:firstLine="709" w:start="0" w:end="0"/>
        <w:jc w:val="both"/>
        <w:rPr>
          <w:rFonts w:ascii="Liberation Serif" w:hAnsi="Liberation Serif" w:cs="Times New Roman"/>
          <w:color w:val="000000"/>
          <w:spacing w:val="2"/>
          <w:sz w:val="22"/>
          <w:szCs w:val="22"/>
          <w:lang w:val="ru-RU"/>
        </w:rPr>
      </w:pPr>
      <w:r>
        <w:rPr>
          <w:rFonts w:cs="Times New Roman" w:ascii="Liberation Serif" w:hAnsi="Liberation Serif"/>
          <w:color w:val="000000"/>
          <w:spacing w:val="2"/>
          <w:sz w:val="22"/>
          <w:szCs w:val="22"/>
          <w:lang w:val="ru-RU"/>
        </w:rPr>
        <w:t>–</w:t>
      </w:r>
      <w:r>
        <w:rPr>
          <w:rFonts w:cs="Times New Roman" w:ascii="Liberation Serif" w:hAnsi="Liberation Serif"/>
          <w:color w:val="000000"/>
          <w:spacing w:val="2"/>
          <w:sz w:val="22"/>
          <w:szCs w:val="22"/>
          <w:lang w:val="ru-RU"/>
        </w:rPr>
        <w:t xml:space="preserve">с понедельника по четверг с 09:00 до 17:00 (обед. время с 13:00 до 14:00); </w:t>
      </w:r>
    </w:p>
    <w:p>
      <w:pPr>
        <w:pStyle w:val="Style15"/>
        <w:shd w:fill="FFFFFF" w:val="clear"/>
        <w:bidi w:val="0"/>
        <w:spacing w:lineRule="auto" w:line="24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shd w:fill="auto" w:val="clear"/>
        </w:rPr>
        <w:t>Тепловая</w:t>
      </w:r>
      <w:r>
        <w:rPr>
          <w:rFonts w:ascii="Liberation Serif" w:hAnsi="Liberation Serif"/>
          <w:b/>
          <w:bCs/>
          <w:spacing w:val="-14"/>
          <w:sz w:val="22"/>
          <w:szCs w:val="22"/>
          <w:shd w:fill="auto" w:val="clear"/>
        </w:rPr>
        <w:t xml:space="preserve"> </w:t>
      </w:r>
      <w:r>
        <w:rPr>
          <w:rFonts w:ascii="Liberation Serif" w:hAnsi="Liberation Serif"/>
          <w:b/>
          <w:bCs/>
          <w:sz w:val="22"/>
          <w:szCs w:val="22"/>
          <w:shd w:fill="auto" w:val="clear"/>
        </w:rPr>
        <w:t>пушка — 10 шт.</w:t>
      </w:r>
    </w:p>
    <w:p>
      <w:pPr>
        <w:pStyle w:val="Style15"/>
        <w:shd w:fill="FFFFFF" w:val="clear"/>
        <w:bidi w:val="0"/>
        <w:spacing w:lineRule="auto" w:line="240"/>
        <w:ind w:firstLine="709" w:start="0" w:end="0"/>
        <w:jc w:val="both"/>
        <w:rPr>
          <w:rFonts w:ascii="Liberation Serif" w:hAnsi="Liberation Serif"/>
          <w:b/>
          <w:bCs/>
          <w:sz w:val="22"/>
          <w:szCs w:val="22"/>
          <w:shd w:fill="auto" w:val="clear"/>
        </w:rPr>
      </w:pPr>
      <w:r>
        <w:rPr>
          <w:rFonts w:ascii="Liberation Serif" w:hAnsi="Liberation Serif"/>
          <w:b/>
          <w:bCs/>
          <w:sz w:val="22"/>
          <w:szCs w:val="22"/>
          <w:shd w:fill="auto" w:val="clear"/>
        </w:rPr>
      </w:r>
    </w:p>
    <w:tbl>
      <w:tblPr>
        <w:tblW w:w="10599" w:type="dxa"/>
        <w:jc w:val="start"/>
        <w:tblInd w:w="-224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2445"/>
        <w:gridCol w:w="3060"/>
        <w:gridCol w:w="2550"/>
        <w:gridCol w:w="2544"/>
      </w:tblGrid>
      <w:tr>
        <w:trPr>
          <w:trHeight w:val="304" w:hRule="atLeast"/>
        </w:trPr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hanging="397" w:start="695" w:end="0"/>
              <w:rPr>
                <w:rFonts w:ascii="Liberation Serif" w:hAnsi="Liberation Serif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pacing w:val="-2"/>
                <w:sz w:val="22"/>
                <w:szCs w:val="22"/>
              </w:rPr>
              <w:t>Наименование товара</w:t>
            </w:r>
          </w:p>
        </w:tc>
        <w:tc>
          <w:tcPr>
            <w:tcW w:w="81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75"/>
              <w:ind w:start="12" w:end="0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Характеристики</w:t>
            </w:r>
            <w:r>
              <w:rPr>
                <w:rFonts w:ascii="Liberation Serif" w:hAnsi="Liberation Serif"/>
                <w:b/>
                <w:bCs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spacing w:val="-2"/>
                <w:sz w:val="22"/>
                <w:szCs w:val="22"/>
              </w:rPr>
              <w:t>товара</w:t>
            </w:r>
          </w:p>
        </w:tc>
      </w:tr>
      <w:tr>
        <w:trPr>
          <w:trHeight w:val="693" w:hRule="atLeast"/>
        </w:trPr>
        <w:tc>
          <w:tcPr>
            <w:tcW w:w="244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52"/>
              <w:ind w:start="110" w:end="402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Тепловая</w:t>
            </w:r>
            <w:r>
              <w:rPr>
                <w:rFonts w:ascii="Liberation Serif" w:hAnsi="Liberation Serif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пушка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67" w:start="328" w:end="0"/>
              <w:rPr>
                <w:rFonts w:ascii="Liberation Serif" w:hAnsi="Liberation Serif"/>
                <w:b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pacing w:val="-2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315" w:start="196" w:end="0"/>
              <w:rPr>
                <w:rFonts w:ascii="Liberation Serif" w:hAnsi="Liberation Serif"/>
                <w:b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pacing w:val="-2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2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30"/>
              <w:ind w:firstLine="1" w:start="112" w:end="98"/>
              <w:jc w:val="center"/>
              <w:rPr>
                <w:rFonts w:ascii="Liberation Serif" w:hAnsi="Liberation Serif"/>
                <w:b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pacing w:val="-2"/>
                <w:sz w:val="22"/>
                <w:szCs w:val="22"/>
              </w:rPr>
              <w:t>Единица измерения характеристики</w:t>
            </w:r>
          </w:p>
        </w:tc>
      </w:tr>
      <w:tr>
        <w:trPr>
          <w:trHeight w:val="758" w:hRule="atLeast"/>
        </w:trPr>
        <w:tc>
          <w:tcPr>
            <w:tcW w:w="24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51" w:after="0"/>
              <w:ind w:start="109" w:end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Вариант </w:t>
            </w:r>
            <w:r>
              <w:rPr>
                <w:rFonts w:ascii="Liberation Serif" w:hAnsi="Liberation Serif"/>
                <w:spacing w:val="-2"/>
                <w:sz w:val="22"/>
                <w:szCs w:val="22"/>
              </w:rPr>
              <w:t>установки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51" w:after="0"/>
              <w:ind w:start="68" w:end="0"/>
              <w:jc w:val="center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spacing w:val="-2"/>
                <w:sz w:val="22"/>
                <w:szCs w:val="22"/>
              </w:rPr>
              <w:t>напольная</w:t>
            </w:r>
          </w:p>
        </w:tc>
        <w:tc>
          <w:tcPr>
            <w:tcW w:w="2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>
          <w:trHeight w:val="506" w:hRule="atLeast"/>
        </w:trPr>
        <w:tc>
          <w:tcPr>
            <w:tcW w:w="24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3"/>
              <w:ind w:start="109" w:end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Вид</w:t>
            </w:r>
            <w:r>
              <w:rPr>
                <w:rFonts w:ascii="Liberation Serif" w:hAnsi="Liberation Serif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2"/>
                <w:szCs w:val="22"/>
              </w:rPr>
              <w:t>обогревателя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3"/>
              <w:ind w:start="68" w:end="55"/>
              <w:jc w:val="center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spacing w:val="-2"/>
                <w:sz w:val="22"/>
                <w:szCs w:val="22"/>
              </w:rPr>
              <w:t>тепловентилятор</w:t>
            </w:r>
          </w:p>
        </w:tc>
        <w:tc>
          <w:tcPr>
            <w:tcW w:w="2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24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3"/>
              <w:ind w:start="109" w:end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Площадь</w:t>
            </w:r>
            <w:r>
              <w:rPr>
                <w:rFonts w:ascii="Liberation Serif" w:hAnsi="Liberation Serif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2"/>
                <w:szCs w:val="22"/>
              </w:rPr>
              <w:t>обогрева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3"/>
              <w:ind w:start="68" w:end="53"/>
              <w:jc w:val="center"/>
              <w:rPr>
                <w:rFonts w:ascii="Liberation Serif" w:hAnsi="Liberation Serif"/>
                <w:spacing w:val="-5"/>
                <w:sz w:val="22"/>
                <w:szCs w:val="22"/>
              </w:rPr>
            </w:pPr>
            <w:r>
              <w:rPr>
                <w:rFonts w:ascii="Liberation Serif" w:hAnsi="Liberation Serif"/>
                <w:spacing w:val="-5"/>
                <w:sz w:val="22"/>
                <w:szCs w:val="22"/>
              </w:rPr>
              <w:t>≥</w:t>
            </w:r>
            <w:r>
              <w:rPr>
                <w:rFonts w:ascii="Liberation Serif" w:hAnsi="Liberation Serif"/>
                <w:spacing w:val="-5"/>
                <w:sz w:val="22"/>
                <w:szCs w:val="22"/>
              </w:rPr>
              <w:t>20</w:t>
            </w:r>
          </w:p>
        </w:tc>
        <w:tc>
          <w:tcPr>
            <w:tcW w:w="2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2"/>
              <w:ind w:hanging="352" w:start="627" w:end="261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pacing w:val="-2"/>
                <w:sz w:val="22"/>
                <w:szCs w:val="22"/>
              </w:rPr>
              <w:t xml:space="preserve">Квадратный </w:t>
            </w:r>
            <w:r>
              <w:rPr>
                <w:rFonts w:ascii="Liberation Serif" w:hAnsi="Liberation Serif"/>
                <w:spacing w:val="-4"/>
                <w:sz w:val="22"/>
                <w:szCs w:val="22"/>
              </w:rPr>
              <w:t>метр</w:t>
            </w:r>
          </w:p>
        </w:tc>
      </w:tr>
      <w:tr>
        <w:trPr>
          <w:trHeight w:val="506" w:hRule="atLeast"/>
        </w:trPr>
        <w:tc>
          <w:tcPr>
            <w:tcW w:w="24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4"/>
              <w:ind w:start="109" w:end="0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spacing w:val="-2"/>
                <w:sz w:val="22"/>
                <w:szCs w:val="22"/>
              </w:rPr>
              <w:t>Регулировка температуры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3"/>
              <w:ind w:start="68" w:end="55"/>
              <w:jc w:val="center"/>
              <w:rPr>
                <w:rFonts w:ascii="Liberation Serif" w:hAnsi="Liberation Serif"/>
                <w:spacing w:val="-5"/>
                <w:sz w:val="22"/>
                <w:szCs w:val="22"/>
              </w:rPr>
            </w:pPr>
            <w:r>
              <w:rPr>
                <w:rFonts w:ascii="Liberation Serif" w:hAnsi="Liberation Serif"/>
                <w:spacing w:val="-5"/>
                <w:sz w:val="22"/>
                <w:szCs w:val="22"/>
              </w:rPr>
              <w:t>Да</w:t>
            </w:r>
          </w:p>
        </w:tc>
        <w:tc>
          <w:tcPr>
            <w:tcW w:w="2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>
          <w:trHeight w:val="541" w:hRule="atLeast"/>
        </w:trPr>
        <w:tc>
          <w:tcPr>
            <w:tcW w:w="24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09" w:end="0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spacing w:val="-2"/>
                <w:sz w:val="22"/>
                <w:szCs w:val="22"/>
              </w:rPr>
              <w:t>Теплопроизводительность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1"/>
              <w:ind w:start="68" w:end="53"/>
              <w:jc w:val="center"/>
              <w:rPr>
                <w:rFonts w:ascii="Liberation Serif" w:hAnsi="Liberation Serif"/>
                <w:spacing w:val="-5"/>
                <w:sz w:val="22"/>
                <w:szCs w:val="22"/>
              </w:rPr>
            </w:pPr>
            <w:r>
              <w:rPr>
                <w:rFonts w:ascii="Liberation Serif" w:hAnsi="Liberation Serif"/>
                <w:spacing w:val="-5"/>
                <w:sz w:val="22"/>
                <w:szCs w:val="22"/>
              </w:rPr>
              <w:t>≥</w:t>
            </w:r>
            <w:r>
              <w:rPr>
                <w:rFonts w:ascii="Liberation Serif" w:hAnsi="Liberation Serif"/>
                <w:spacing w:val="-5"/>
                <w:sz w:val="22"/>
                <w:szCs w:val="22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1"/>
              <w:ind w:start="14" w:end="0"/>
              <w:jc w:val="center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spacing w:val="-2"/>
                <w:sz w:val="22"/>
                <w:szCs w:val="22"/>
              </w:rPr>
              <w:t>Киловатт</w:t>
            </w:r>
          </w:p>
        </w:tc>
      </w:tr>
      <w:tr>
        <w:trPr>
          <w:trHeight w:val="327" w:hRule="atLeast"/>
        </w:trPr>
        <w:tc>
          <w:tcPr>
            <w:tcW w:w="244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2"/>
              <w:ind w:start="109" w:end="0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spacing w:val="-2"/>
                <w:sz w:val="22"/>
                <w:szCs w:val="22"/>
              </w:rPr>
              <w:t>Мощность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2"/>
              <w:ind w:start="68" w:end="53"/>
              <w:jc w:val="center"/>
              <w:rPr>
                <w:rFonts w:ascii="Liberation Serif" w:hAnsi="Liberation Serif"/>
                <w:spacing w:val="-5"/>
                <w:sz w:val="22"/>
                <w:szCs w:val="22"/>
              </w:rPr>
            </w:pPr>
            <w:r>
              <w:rPr>
                <w:rFonts w:ascii="Liberation Serif" w:hAnsi="Liberation Serif"/>
                <w:spacing w:val="-5"/>
                <w:sz w:val="22"/>
                <w:szCs w:val="22"/>
              </w:rPr>
              <w:t>≥</w:t>
            </w:r>
            <w:r>
              <w:rPr>
                <w:rFonts w:ascii="Liberation Serif" w:hAnsi="Liberation Serif"/>
                <w:spacing w:val="-5"/>
                <w:sz w:val="22"/>
                <w:szCs w:val="22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52"/>
              <w:ind w:start="14" w:end="0"/>
              <w:jc w:val="center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>
              <w:rPr>
                <w:rFonts w:ascii="Liberation Serif" w:hAnsi="Liberation Serif"/>
                <w:spacing w:val="-2"/>
                <w:sz w:val="22"/>
                <w:szCs w:val="22"/>
              </w:rPr>
              <w:t>Киловатт</w:t>
            </w:r>
          </w:p>
        </w:tc>
      </w:tr>
    </w:tbl>
    <w:p>
      <w:pPr>
        <w:pStyle w:val="BodyText"/>
        <w:suppressAutoHyphens w:val="true"/>
        <w:overflowPunct w:val="true"/>
        <w:bidi w:val="0"/>
        <w:spacing w:lineRule="auto" w:line="240" w:before="0" w:after="0"/>
        <w:ind w:firstLine="567" w:end="0"/>
        <w:textAlignment w:val="baseline"/>
        <w:rPr>
          <w:rFonts w:ascii="Liberation Serif" w:hAnsi="Liberation Serif"/>
          <w:sz w:val="22"/>
          <w:szCs w:val="22"/>
        </w:rPr>
      </w:pPr>
      <w:r>
        <w:rPr>
          <w:color w:themeColor="dark1" w:val="000000"/>
          <w:sz w:val="22"/>
          <w:szCs w:val="22"/>
        </w:rPr>
        <w:t xml:space="preserve">Поставляемый товар должен быть новым (не бывшим в эксплуатации), не должен иметь в качестве составных частей </w:t>
      </w:r>
      <w:r>
        <w:rPr>
          <w:sz w:val="22"/>
          <w:szCs w:val="22"/>
        </w:rPr>
        <w:t>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 Корпуса поставляемых товаров не должны иметь потертостей, царапин, сколов, вмятин и следов вскрытия.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к данному виду товара.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Экологические требования (параметры) товара должны 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 (сертификатами)), иными документами при поставке товара.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Требования к гарантийному сроку: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Поставщик гарантирует, что поставляемый Товар соответствует требованиям, установленным Контрактом.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Наличие гарантии качества удостоверяется выдачей Поставщиком гарантийного талона (сертификата) или предоставлением иного надлежащего документа, предоставлением гарантийного талона Производителя товара.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Срок гарантии качества товара, предоставляемый Поставщиком – 12 месяцев с момента подписания Заказчиком документа о приемке.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Предоставление гарантий Поставщика товара осуществляется вместе с поставкой товара.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Объем предоставления гарантий качества товара – на весь товар и комплектующие, поставляемые в рамках государственного контракта.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 сертификатов соответствия, обязательных для данного вида товара, оформленных в соответствии с законодательством Российской Федерации. Поставщик настоящим гарантирует, что товар, поставляемый в рамках государственного контракта, является новым, неиспользованным, не имеет дефектов, связанных с конструкцией, материалами, изготовлением, функционированием при использовании.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В период гарантийного срока Поставщик обязуется за свой счет проводить необходимый гарантийный ремонт, устранение недостатков в соответствии с требованиями действующего законодательства Российской Федерации.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В гарантийном талоне, предоставляемым Поставщиком на всю партию товара Поставщика, для идентификации товара и исчисления гарантийного срока обязательно должна присутствовать нижеследующая информация: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- полное наименование товара (модель), его количество, серийный номер каждой единицы поставляемого товара;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- дата поставки;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- срок гарантии, в соответствие с контрактом;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- информация о Поставщике (наименование юридического лица, его адрес (если Поставщиком является индивидуальный предприниматель - фамилия, имя, отчество и адрес);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- печать и подпись Поставщика (с указанием должности лица, которое заполнило гарантийный талон).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- информация о сервисных центрах производящих диагностику и ремонт поставляемого оборудования (адрес, телефон, время работы).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Гарантия является безусловной, т.е. без заключения договора на гарантийное и (или) сервисное обслуживание.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start="0" w:end="0"/>
        <w:jc w:val="both"/>
        <w:rPr>
          <w:rFonts w:ascii="Liberation Serif" w:hAnsi="Liberation Serif"/>
          <w:sz w:val="22"/>
          <w:szCs w:val="22"/>
        </w:rPr>
      </w:pPr>
      <w:r>
        <w:rPr>
          <w:sz w:val="22"/>
          <w:szCs w:val="22"/>
        </w:rPr>
        <w:t>При отказе в проведении гарантийного обслуживания, Поставщик товара обязан в течение 1 (одного) рабочего дня со дня принятия такого решения письменно уведомить об этом Получателя товара с указанием мотивированных причин такого отказа.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empora LGC Uni">
    <w:charset w:val="01" w:characterSet="utf-8"/>
    <w:family w:val="auto"/>
    <w:pitch w:val="variable"/>
  </w:font>
  <w:font w:name="Courier New">
    <w:charset w:val="01" w:characterSet="utf-8"/>
    <w:family w:val="modern"/>
    <w:pitch w:val="fixed"/>
  </w:font>
  <w:font w:name="Wingdings">
    <w:charset w:val="02"/>
    <w:family w:val="auto"/>
    <w:pitch w:val="variable"/>
  </w:font>
  <w:font w:name="Monotype Corsiva">
    <w:charset w:val="01" w:characterSet="utf-8"/>
    <w:family w:val="script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8"/>
        </w:tabs>
        <w:ind w:start="1212" w:hanging="360"/>
      </w:pPr>
      <w:rPr/>
    </w:lvl>
  </w:abstractNum>
  <w:abstractNum w:abstractNumId="4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  <w:b/>
        <w:i/>
        <w:color w:val="FF0000"/>
        <w:sz w:val="24"/>
        <w:szCs w:val="24"/>
      </w:r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  <w:color w:val="FF0000"/>
        <w:sz w:val="24"/>
        <w:szCs w:val="24"/>
      </w:r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color w:val="auto"/>
        <w:kern w:val="0"/>
        <w:sz w:val="22"/>
        <w:szCs w:val="22"/>
        <w:lang w:val="ru-RU" w:eastAsia="ru-RU" w:bidi="ar-SA"/>
      </w:r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hanging="240" w:start="14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Heading2">
    <w:name w:val="heading 2"/>
    <w:basedOn w:val="Style20"/>
    <w:next w:val="BodyText"/>
    <w:qFormat/>
    <w:pPr>
      <w:numPr>
        <w:ilvl w:val="1"/>
        <w:numId w:val="1"/>
      </w:numPr>
      <w:suppressAutoHyphens w:val="true"/>
      <w:spacing w:before="200" w:after="120"/>
      <w:outlineLvl w:val="1"/>
    </w:pPr>
    <w:rPr>
      <w:rFonts w:ascii="Tempora LGC Uni" w:hAnsi="Tempora LGC Uni" w:eastAsia="Tempora LGC Uni" w:cs="Tempora LGC Uni"/>
      <w:b/>
      <w:bCs/>
      <w:sz w:val="36"/>
      <w:szCs w:val="36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Style1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Цветовое выделение"/>
    <w:qFormat/>
    <w:rPr>
      <w:b/>
      <w:bCs/>
      <w:color w:val="000080"/>
    </w:rPr>
  </w:style>
  <w:style w:type="character" w:styleId="blk">
    <w:name w:val="blk"/>
    <w:qFormat/>
    <w:rPr/>
  </w:style>
  <w:style w:type="character" w:styleId="Style14">
    <w:name w:val="Основной шрифт абзаца"/>
    <w:qFormat/>
    <w:rPr/>
  </w:style>
  <w:style w:type="character" w:styleId="WWCharLFO2LVL1">
    <w:name w:val="WW_CharLFO2LVL1"/>
    <w:qFormat/>
    <w:rPr>
      <w:rFonts w:ascii="Times New Roman" w:hAnsi="Times New Roman" w:cs="Times New Roman"/>
      <w:sz w:val="24"/>
      <w:szCs w:val="24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WWCharLFO2LVL3">
    <w:name w:val="WW_CharLFO2LVL3"/>
    <w:qFormat/>
    <w:rPr>
      <w:rFonts w:ascii="Wingdings" w:hAnsi="Wingdings" w:cs="Wingdings"/>
    </w:rPr>
  </w:style>
  <w:style w:type="character" w:styleId="WWCharLFO2LVL4">
    <w:name w:val="WW_CharLFO2LVL4"/>
    <w:qFormat/>
    <w:rPr>
      <w:rFonts w:ascii="Symbol" w:hAnsi="Symbol" w:cs="Symbol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6">
    <w:name w:val="WW_CharLFO2LVL6"/>
    <w:qFormat/>
    <w:rPr>
      <w:rFonts w:ascii="Wingdings" w:hAnsi="Wingdings" w:cs="Wingdings"/>
    </w:rPr>
  </w:style>
  <w:style w:type="character" w:styleId="WWCharLFO2LVL7">
    <w:name w:val="WW_CharLFO2LVL7"/>
    <w:qFormat/>
    <w:rPr>
      <w:rFonts w:ascii="Symbol" w:hAnsi="Symbol" w:cs="Symbol"/>
    </w:rPr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9">
    <w:name w:val="WW_CharLFO2LVL9"/>
    <w:qFormat/>
    <w:rPr>
      <w:rFonts w:ascii="Wingdings" w:hAnsi="Wingdings" w:cs="Wingdings"/>
    </w:rPr>
  </w:style>
  <w:style w:type="character" w:styleId="FollowedHyperlink">
    <w:name w:val="FollowedHyperlink"/>
    <w:rPr>
      <w:color w:val="800080"/>
      <w:u w:val="single"/>
    </w:rPr>
  </w:style>
  <w:style w:type="character" w:styleId="WW8Num2z0">
    <w:name w:val="WW8Num2z0"/>
    <w:qFormat/>
    <w:rPr>
      <w:rFonts w:ascii="Times New Roman" w:hAnsi="Times New Roman" w:cs="Times New Roman"/>
      <w:sz w:val="24"/>
      <w:szCs w:val="24"/>
    </w:rPr>
  </w:style>
  <w:style w:type="character" w:styleId="WW8Num2z1">
    <w:name w:val="WW8Num2z1"/>
    <w:qFormat/>
    <w:rPr>
      <w:rFonts w:ascii="Times New Roman" w:hAnsi="Times New Roman" w:cs="Times New Roman"/>
      <w:b/>
      <w:i/>
      <w:color w:val="FF0000"/>
      <w:sz w:val="24"/>
      <w:szCs w:val="24"/>
    </w:rPr>
  </w:style>
  <w:style w:type="character" w:styleId="WW8Num2z2">
    <w:name w:val="WW8Num2z2"/>
    <w:qFormat/>
    <w:rPr>
      <w:rFonts w:ascii="Times New Roman" w:hAnsi="Times New Roman" w:cs="Times New Roman"/>
      <w:color w:val="FF0000"/>
      <w:sz w:val="24"/>
      <w:szCs w:val="24"/>
    </w:rPr>
  </w:style>
  <w:style w:type="character" w:styleId="WW8Num2z3">
    <w:name w:val="WW8Num2z3"/>
    <w:qFormat/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styleId="WW8Num3z1">
    <w:name w:val="WW8Num3z1"/>
    <w:qFormat/>
    <w:rPr>
      <w:rFonts w:ascii="Times New Roman" w:hAnsi="Times New Roman" w:cs="Times New Roman"/>
      <w:b/>
      <w:i/>
      <w:color w:val="FF0000"/>
      <w:sz w:val="24"/>
      <w:szCs w:val="24"/>
    </w:rPr>
  </w:style>
  <w:style w:type="character" w:styleId="WW8Num3z2">
    <w:name w:val="WW8Num3z2"/>
    <w:qFormat/>
    <w:rPr>
      <w:rFonts w:ascii="Times New Roman" w:hAnsi="Times New Roman" w:cs="Times New Roman"/>
      <w:color w:val="FF0000"/>
      <w:sz w:val="24"/>
      <w:szCs w:val="24"/>
    </w:rPr>
  </w:style>
  <w:style w:type="character" w:styleId="WW8Num3z3">
    <w:name w:val="WW8Num3z3"/>
    <w:qFormat/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5">
    <w:name w:val="Абзац списка"/>
    <w:basedOn w:val="Normal"/>
    <w:qFormat/>
    <w:pPr>
      <w:widowControl/>
      <w:suppressAutoHyphens w:val="false"/>
      <w:ind w:firstLine="709" w:start="720" w:end="0"/>
    </w:pPr>
    <w:rPr>
      <w:rFonts w:ascii="Monotype Corsiva" w:hAnsi="Monotype Corsiva" w:eastAsia="Times New Roman" w:cs="Monotype Corsiva"/>
      <w:color w:val="000000"/>
      <w:sz w:val="28"/>
      <w:szCs w:val="28"/>
      <w:lang w:bidi="ar-SA"/>
    </w:rPr>
  </w:style>
  <w:style w:type="paragraph" w:styleId="ConsPlusNormal">
    <w:name w:val="ConsPlusNormal"/>
    <w:next w:val="Normal"/>
    <w:qFormat/>
    <w:pPr>
      <w:widowControl w:val="false"/>
      <w:suppressAutoHyphens w:val="true"/>
      <w:kinsoku w:val="true"/>
      <w:overflowPunct w:val="true"/>
      <w:autoSpaceDE w:val="false"/>
      <w:bidi w:val="0"/>
      <w:ind w:firstLine="720" w:start="0" w:end="0"/>
    </w:pPr>
    <w:rPr>
      <w:rFonts w:ascii="Arial" w:hAnsi="Arial" w:eastAsia="Arial" w:cs="Arial"/>
      <w:color w:val="auto"/>
      <w:sz w:val="20"/>
      <w:szCs w:val="20"/>
      <w:lang w:val="ru-RU" w:bidi="ar-SA" w:eastAsia="zh-CN"/>
    </w:rPr>
  </w:style>
  <w:style w:type="paragraph" w:styleId="Style16">
    <w:name w:val="Обычный (веб)"/>
    <w:basedOn w:val="Normal"/>
    <w:qFormat/>
    <w:pPr>
      <w:widowControl/>
      <w:numPr>
        <w:ilvl w:val="0"/>
        <w:numId w:val="3"/>
      </w:numPr>
      <w:suppressAutoHyphens w:val="false"/>
      <w:spacing w:before="280" w:after="280"/>
      <w:ind w:hanging="0" w:start="0" w:end="0"/>
      <w:jc w:val="both"/>
    </w:pPr>
    <w:rPr>
      <w:rFonts w:eastAsia="Times New Roman" w:cs="Times New Roman"/>
      <w:color w:val="000000"/>
      <w:lang w:bidi="ar-SA"/>
    </w:rPr>
  </w:style>
  <w:style w:type="paragraph" w:styleId="FootnoteText">
    <w:name w:val="footnote text"/>
    <w:basedOn w:val="Normal"/>
    <w:pPr>
      <w:suppressLineNumbers/>
      <w:ind w:hanging="339" w:start="339" w:end="0"/>
    </w:pPr>
    <w:rPr>
      <w:sz w:val="20"/>
      <w:szCs w:val="20"/>
    </w:rPr>
  </w:style>
  <w:style w:type="paragraph" w:styleId="Style17">
    <w:name w:val="Колонтитулы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408"/>
        <w:tab w:val="center" w:pos="4677" w:leader="none"/>
        <w:tab w:val="right" w:pos="9355" w:leader="none"/>
      </w:tabs>
      <w:spacing w:lineRule="atLeast" w:line="100"/>
    </w:pPr>
    <w:rPr/>
  </w:style>
  <w:style w:type="paragraph" w:styleId="BodyText2">
    <w:name w:val="Body Text 2"/>
    <w:basedOn w:val="Normal"/>
    <w:qFormat/>
    <w:pPr>
      <w:suppressAutoHyphens w:val="false"/>
      <w:spacing w:lineRule="auto" w:line="480" w:before="0" w:after="120"/>
    </w:pPr>
    <w:rPr>
      <w:rFonts w:eastAsia="Times New Roman" w:cs="Times New Roman"/>
      <w:color w:val="00000A"/>
      <w:sz w:val="20"/>
      <w:szCs w:val="20"/>
      <w:lang w:bidi="ar-SA"/>
    </w:rPr>
  </w:style>
  <w:style w:type="paragraph" w:styleId="4">
    <w:name w:val="Обычный4"/>
    <w:qFormat/>
    <w:pPr>
      <w:widowControl w:val="false"/>
      <w:kinsoku w:val="true"/>
      <w:overflowPunct w:val="true"/>
      <w:autoSpaceDE w:val="true"/>
      <w:bidi w:val="0"/>
      <w:spacing w:lineRule="auto" w:line="300"/>
      <w:ind w:firstLine="720" w:start="0" w:end="0"/>
      <w:jc w:val="both"/>
    </w:pPr>
    <w:rPr>
      <w:rFonts w:ascii="Times New Roman" w:hAnsi="Times New Roman" w:eastAsia="Times New Roman" w:cs="Times New Roman"/>
      <w:color w:val="auto"/>
      <w:sz w:val="24"/>
      <w:szCs w:val="20"/>
      <w:lang w:val="ru-RU" w:bidi="ar-SA" w:eastAsia="zh-CN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BodyText">
    <w:name w:val="Body Text"/>
    <w:basedOn w:val="Normal"/>
    <w:pPr>
      <w:spacing w:before="0" w:after="120"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numbering" w:styleId="WW8Num23">
    <w:name w:val="WW8Num23"/>
    <w:qFormat/>
  </w:style>
  <w:style w:type="numbering" w:styleId="WW8Num11">
    <w:name w:val="WW8Num1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61B36920E745B49EFCD206C804AF90FC972F986827728CFE2540F9976BA684B2CED818EE9BCC60F15C5B61F66m9eFG" TargetMode="External"/><Relationship Id="rId3" Type="http://schemas.openxmlformats.org/officeDocument/2006/relationships/hyperlink" Target="consultantplus://offline/ref=561B36920E745B49EFCD206C804AF90FC972F986827728CFE2540F9976BA684B2CED818EE9BCC60F15C5B61F66m9eFG" TargetMode="External"/><Relationship Id="rId4" Type="http://schemas.openxmlformats.org/officeDocument/2006/relationships/hyperlink" Target="consultantplus://offline/ref=561B36920E745B49EFCD206C804AF90FC972F986827728CFE2540F9976BA684B2CED818EE9BCC60F15C5B61F66m9eFG" TargetMode="External"/><Relationship Id="rId5" Type="http://schemas.openxmlformats.org/officeDocument/2006/relationships/hyperlink" Target="consultantplus://offline/ref=BFD6D2F4F6A9571D14EA183EBB044CD3A4DA20CFC3AEC8EDB0ADCB35070B125D7BEFC5D2C8A0C934030A5117725B5053B2A72AE395B4ABDFD9x0H" TargetMode="External"/><Relationship Id="rId6" Type="http://schemas.openxmlformats.org/officeDocument/2006/relationships/hyperlink" Target="consultantplus://offline/ref=561B36920E745B49EFCD206C804AF90FC972F986827728CFE2540F9976BA684B3EEDD982E9BFDF0711D0E04E23C37E7581401EA0D229233Bm2eFG" TargetMode="External"/><Relationship Id="rId7" Type="http://schemas.openxmlformats.org/officeDocument/2006/relationships/hyperlink" Target="consultantplus://offline/ref=561B36920E745B49EFCD206C804AF90FC972F986827728CFE2540F9976BA684B3EEDD982E9BFDB0A15D0E04E23C37E7581401EA0D229233Bm2eFG" TargetMode="External"/><Relationship Id="rId8" Type="http://schemas.openxmlformats.org/officeDocument/2006/relationships/hyperlink" Target="consultantplus://offline/ref=561B36920E745B49EFCD206C804AF90FC972F986827728CFE2540F9976BA684B3EEDD982E9BFDB0E1CD0E04E23C37E7581401EA0D229233Bm2eFG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992</TotalTime>
  <Application>LibreOffice/26.2.2.2$Linux_X86_64 LibreOffice_project/620$Build-2</Application>
  <AppVersion>15.0000</AppVersion>
  <Pages>10</Pages>
  <Words>3915</Words>
  <Characters>27578</Characters>
  <CharactersWithSpaces>31414</CharactersWithSpaces>
  <Paragraphs>241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2023-10-11T16:48:51Z</cp:lastPrinted>
  <dcterms:modified xsi:type="dcterms:W3CDTF">2026-08-31T12:02:30Z</dcterms:modified>
  <cp:revision>74</cp:revision>
  <dc:subject/>
  <dc:title/>
</cp:coreProperties>
</file>