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Государственный контракт № 1-ППУТ/26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 xml:space="preserve">ИКЗ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261370206523737020100100070000000000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</w:t>
      </w:r>
    </w:p>
    <w:p>
      <w:pPr>
        <w:pStyle w:val="Normal"/>
        <w:tabs>
          <w:tab w:val="clear" w:pos="708"/>
          <w:tab w:val="left" w:pos="6675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cs="Times New Roman" w:ascii="Times New Roman" w:hAnsi="Times New Roman"/>
        </w:rPr>
        <w:t>г. Иваново                                                                                                                           «___» __________ 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cs="Times New Roman" w:ascii="Times New Roman" w:hAnsi="Times New Roman"/>
          <w:b/>
          <w:color w:val="800000"/>
        </w:rPr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Управление Федеральной службы судебных приставов по Ивановской области (УФССП России по Ивановской области)</w:t>
      </w:r>
      <w:r>
        <w:rPr>
          <w:rFonts w:cs="Times New Roman" w:ascii="Times New Roman" w:hAnsi="Times New Roman"/>
        </w:rPr>
        <w:t xml:space="preserve">, именуемое в дальнейшем </w:t>
      </w:r>
      <w:r>
        <w:rPr>
          <w:rFonts w:cs="Times New Roman" w:ascii="Times New Roman" w:hAnsi="Times New Roman"/>
          <w:b/>
          <w:bCs/>
          <w:i/>
          <w:iCs/>
        </w:rPr>
        <w:t>«Заказчик»,</w:t>
      </w:r>
      <w:r>
        <w:rPr>
          <w:rFonts w:cs="Times New Roman" w:ascii="Times New Roman" w:hAnsi="Times New Roman"/>
        </w:rPr>
        <w:t xml:space="preserve"> в лице </w:t>
      </w:r>
      <w:r>
        <w:rPr>
          <w:rFonts w:cs="Times New Roman" w:ascii="Times New Roman" w:hAnsi="Times New Roman"/>
          <w:color w:val="0D0D0D"/>
        </w:rPr>
        <w:t>заместителя руководителя Управления - заместителя главного судебного пристава Ивановской области Глинского Ивана Владимировича, действующего на основании Положения, утвержденного приказом Федеральной службы судебных приставов от 30.04.2020 № 348, Приказа Управления Федеральной службы судебных приставов по Ивановской области от 30.06.2017 № 262</w:t>
      </w:r>
      <w:r>
        <w:rPr>
          <w:rFonts w:cs="Times New Roman" w:ascii="Times New Roman" w:hAnsi="Times New Roman"/>
        </w:rPr>
        <w:t xml:space="preserve">, с одной стороны, и 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____________________________, </w:t>
      </w:r>
      <w:r>
        <w:rPr>
          <w:rFonts w:cs="Times New Roman" w:ascii="Times New Roman" w:hAnsi="Times New Roman"/>
        </w:rPr>
        <w:t xml:space="preserve">именуемое в дальнейшем </w:t>
      </w:r>
      <w:r>
        <w:rPr>
          <w:rFonts w:cs="Times New Roman" w:ascii="Times New Roman" w:hAnsi="Times New Roman"/>
          <w:b/>
          <w:bCs/>
          <w:i/>
          <w:iCs/>
        </w:rPr>
        <w:t>«Исполнитель»,</w:t>
      </w:r>
      <w:r>
        <w:rPr>
          <w:rFonts w:cs="Times New Roman" w:ascii="Times New Roman" w:hAnsi="Times New Roman"/>
        </w:rPr>
        <w:t xml:space="preserve"> в лице __________________________, действующего на основании ___________, с другой стороны, 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дальнейшем совместно именуемые «Стороны» и по отдельности –  «Сторона», 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>
      <w:pPr>
        <w:pStyle w:val="Normal"/>
        <w:spacing w:lineRule="auto" w:line="240" w:before="0" w:after="0"/>
        <w:ind w:firstLine="851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1. Предмет Контракта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Заказчик поручает и оплачивает, а Исполнитель обязуется выполнить поверку приборов учета тепловой энергии, установленных на узлах учета тепловой энергии (в рамках текущего ремонта)                       по адресам: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hanging="737" w:left="1474" w:right="0"/>
        <w:jc w:val="both"/>
        <w:rPr/>
      </w:pPr>
      <w:r>
        <w:rPr>
          <w:rFonts w:eastAsia="Times New Roman" w:cs="Times New Roman" w:ascii="Times New Roman" w:hAnsi="Times New Roman"/>
        </w:rPr>
        <w:t>Ивановская область, г. Иваново, ул. Багаева, 27;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hanging="737" w:left="1474" w:right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Ивановская область, г. Приволжск, ул. Фрунзе, 3А,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(далее - услуга).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</w:pPr>
      <w:r>
        <w:rPr>
          <w:rFonts w:eastAsia="Times New Roman" w:cs="Times New Roman" w:ascii="Times New Roman" w:hAnsi="Times New Roman"/>
        </w:rPr>
        <w:t>Наименование услуг, которые необходимо выполнить по контракту: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поверка тепловычислителя СПТ941 — 2 шт;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замена элемента питания СПТ941 — 2 шт;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поверка преобразователя расхода Взлет ДУ40 — 4 шт;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поверка термопреобразователей сопротивления КТПТР — 2 пары;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jc w:val="both"/>
        <w:rPr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ru-RU" w:eastAsia="zh-CN" w:bidi="ar-SA"/>
        </w:rPr>
        <w:t>поверка счетчика горячей воды СКГВ 90-25 — 1 шт.</w:t>
      </w:r>
    </w:p>
    <w:p>
      <w:pPr>
        <w:pStyle w:val="Normal"/>
        <w:widowControl/>
        <w:numPr>
          <w:ilvl w:val="0"/>
          <w:numId w:val="6"/>
        </w:numPr>
        <w:shd w:val="clear" w:color="auto" w:fill="FFFFFF"/>
        <w:tabs>
          <w:tab w:val="clear" w:pos="708"/>
          <w:tab w:val="left" w:pos="1138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Услуги оказываются в соответствии с Федеральным законом от 26.06.2008  № 102-ФЗ «Об обеспечении единства измерений», приказом Минпромторга России от 31.07.2020 № 2510 «Об утверждении порядка проведения поверки средств измерений,требований к знаку поверки и содержанию свидетельства о поверке», утвержденными методиками поверки.</w:t>
      </w:r>
    </w:p>
    <w:p>
      <w:pPr>
        <w:pStyle w:val="BodyText"/>
        <w:suppressAutoHyphens w:val="false"/>
        <w:spacing w:before="120" w:after="0"/>
        <w:jc w:val="center"/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 xml:space="preserve">2. Цена </w:t>
      </w:r>
      <w:r>
        <w:rPr>
          <w:b/>
          <w:bCs/>
          <w:color w:val="000000"/>
          <w:sz w:val="22"/>
          <w:szCs w:val="22"/>
        </w:rPr>
        <w:t>контракта</w:t>
      </w:r>
      <w:r>
        <w:rPr>
          <w:b/>
          <w:bCs/>
          <w:sz w:val="22"/>
          <w:szCs w:val="22"/>
        </w:rPr>
        <w:t xml:space="preserve"> и порядок расчетов</w:t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1276" w:leader="none"/>
        </w:tabs>
        <w:spacing w:lineRule="auto" w:line="240" w:before="0" w:after="0"/>
        <w:ind w:firstLine="717" w:left="0" w:right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</w:rPr>
        <w:t xml:space="preserve">Цена настоящего контракта является твердой, определена на весь срок исполнения контракта и составляет </w:t>
      </w:r>
      <w:r>
        <w:rPr>
          <w:rFonts w:cs="Times New Roman" w:ascii="Times New Roman" w:hAnsi="Times New Roman"/>
          <w:b/>
          <w:color w:val="000000"/>
          <w:shd w:fill="FFFFFF" w:val="clear"/>
        </w:rPr>
        <w:t>_______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руб.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(____________________), </w:t>
      </w:r>
      <w:r>
        <w:rPr>
          <w:rFonts w:eastAsia="Times New Roman" w:cs="Times New Roman" w:ascii="Times New Roman" w:hAnsi="Times New Roman"/>
          <w:color w:val="000000"/>
        </w:rPr>
        <w:t>в том числе  НДС* ________руб.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left="71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18"/>
          <w:szCs w:val="18"/>
        </w:rPr>
        <w:t>*В случае если Исполнитель не является плательщиком НДС, указать "НДС не облагается"</w:t>
      </w:r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1276" w:leader="none"/>
        </w:tabs>
        <w:spacing w:lineRule="auto" w:line="240" w:before="0" w:after="0"/>
        <w:ind w:firstLine="71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Цена контракта включает в себя стоимость услуг, затраты на поставку оборудования, материалов, командировочных и складских расходов, уплату налогов, сборов и других обязательных платежей, иных расходов Исполнителя, связанных с исполнением обязательств по контракту.</w:t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1276" w:leader="none"/>
        </w:tabs>
        <w:spacing w:lineRule="auto" w:line="240" w:before="0" w:after="0"/>
        <w:ind w:firstLine="71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Оплата производится за счет средств федерального бюджета.</w:t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1276" w:leader="none"/>
        </w:tabs>
        <w:spacing w:lineRule="auto" w:line="240" w:before="0" w:after="0"/>
        <w:ind w:firstLine="717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Валюта, используемая для расчетов с Исполнителем по контракту - Российский рубль.</w:t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1276" w:leader="none"/>
        </w:tabs>
        <w:spacing w:lineRule="auto" w:line="240" w:before="0" w:after="0"/>
        <w:ind w:firstLine="717" w:left="0" w:right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Оплата производится путем перечисления денежных средств на расчетный счет Исполнителя в течение 10 (десяти) рабочих дней с даты </w:t>
      </w:r>
      <w:r>
        <w:rPr>
          <w:rFonts w:eastAsia="Times New Roman" w:cs="Times New Roman" w:ascii="Times New Roman" w:hAnsi="Times New Roman"/>
          <w:color w:val="auto"/>
        </w:rPr>
        <w:t>завершения приемки оказанных услуг, оформленной документом о приемке (актом приемки товаров, работ, услуг  (ф. 0510452))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firstLine="71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firstLine="717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</w:rPr>
        <w:t>язательства Заказчика по оплате услуг считаются выполненными в момент списания денежных средств с его лицевого счёта.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bCs/>
          <w:color w:val="000000"/>
        </w:rPr>
        <w:t>3. Права и обязанности Сторон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69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Исполнитель обязан:</w:t>
      </w:r>
    </w:p>
    <w:p>
      <w:pPr>
        <w:pStyle w:val="ListParagraph"/>
        <w:widowControl w:val="false"/>
        <w:numPr>
          <w:ilvl w:val="0"/>
          <w:numId w:val="12"/>
        </w:numPr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Качественно и в установленный срок выполнить все услуги в объеме и порядке, предусмотренные настоящим Контрактом, и сдать результат услуг Заказчику. </w:t>
      </w:r>
    </w:p>
    <w:p>
      <w:pPr>
        <w:pStyle w:val="ListParagraph"/>
        <w:widowControl w:val="false"/>
        <w:numPr>
          <w:ilvl w:val="0"/>
          <w:numId w:val="12"/>
        </w:numPr>
        <w:ind w:firstLine="709" w:left="0" w:right="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До начала оказания услуг предоставить Заказчику список персонала (с указанием Ф.И.О., паспортные данные), а также данные автомобилей, которые Исполнитель предполагает использовать при оказании услуг. Исполнитель</w:t>
      </w:r>
      <w:r>
        <w:rPr>
          <w:sz w:val="22"/>
          <w:szCs w:val="22"/>
        </w:rPr>
        <w:t xml:space="preserve"> несет ответственность за получение в порядке, предусмотренном законодательством Российской Федерации, согласия своих работников и иных физических лиц, действующих от его имени или в его интересах, на передачу их персональных данных (включая имя, фамилию, отчество, занимаемую должность, телефон, адрес электронной почты и иные данные) Заказчику для целей исполнения Контракта и осуществления иного взаимодействия.</w:t>
      </w:r>
    </w:p>
    <w:p>
      <w:pPr>
        <w:pStyle w:val="ListParagraph"/>
        <w:widowControl w:val="false"/>
        <w:numPr>
          <w:ilvl w:val="0"/>
          <w:numId w:val="12"/>
        </w:numPr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В случае невозможности проведения поверки на месте установки (нахождения) приборов учета м</w:t>
      </w:r>
      <w:r>
        <w:rPr>
          <w:sz w:val="22"/>
          <w:szCs w:val="22"/>
        </w:rPr>
        <w:t>онтаж (демонтаж) приборов учета тепловой энергии, а также доставка их к месту поверки и обратно в целях оказания услуг по настоящему контракту осуществлять своими силами и/или за свой счет.</w:t>
      </w:r>
    </w:p>
    <w:p>
      <w:pPr>
        <w:pStyle w:val="ListParagraph"/>
        <w:widowControl w:val="false"/>
        <w:numPr>
          <w:ilvl w:val="0"/>
          <w:numId w:val="12"/>
        </w:numPr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для оказания услуг собственные расходные материалы, соответствующие установленным нормам и требованиям, в том числе технических регламентов, санитарных и гигиенических норм и правил, правил пожарной безопасности, применяемым для данных материалов. Все материалы должны быть сертифицированы, если действующим законодательством установлены требования к их сертификации. Документы и сертификаты на используемые материалы, при необходимости надлежащим образом заверенные </w:t>
      </w:r>
      <w:r>
        <w:rPr>
          <w:bCs/>
          <w:iCs/>
          <w:sz w:val="22"/>
          <w:szCs w:val="22"/>
        </w:rPr>
        <w:t>Исполнителем</w:t>
      </w:r>
      <w:r>
        <w:rPr>
          <w:sz w:val="22"/>
          <w:szCs w:val="22"/>
        </w:rPr>
        <w:t>, должны быть предоставлены Заказчику в ходе приемки оказанных услуг.</w:t>
      </w:r>
    </w:p>
    <w:p>
      <w:pPr>
        <w:pStyle w:val="ListParagraph"/>
        <w:widowControl w:val="false"/>
        <w:numPr>
          <w:ilvl w:val="0"/>
          <w:numId w:val="12"/>
        </w:numPr>
        <w:ind w:firstLine="709" w:left="0" w:right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Обеспечить проведение поверки приборов учета тепловой энергии аккредитованной организацией.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  <w:t>Под аккредитованной организацией понимается юридическое лицо или индивидуальный предприниматель, имеющие аккредитацию в национальной системе аккредитации на проведение поверки средств измерений в соответствии с законодательством Российской Федерации, в том числе Федеральным законом от 26.06.2008 №102-ФЗ «Об обеспечении единства измерений».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  <w:t xml:space="preserve">  </w:t>
      </w:r>
      <w:r>
        <w:rPr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widowControl w:val="false"/>
        <w:numPr>
          <w:ilvl w:val="0"/>
          <w:numId w:val="12"/>
        </w:numPr>
        <w:snapToGrid w:val="false"/>
        <w:spacing w:lineRule="auto" w:line="240" w:before="0" w:after="0"/>
        <w:ind w:firstLine="709" w:left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  <w:t>Передать сведения о результатах поверки в Федеральный информационный фонд по обеспечению единства измерений.</w:t>
      </w:r>
    </w:p>
    <w:p>
      <w:pPr>
        <w:pStyle w:val="ListParagraph"/>
        <w:widowControl w:val="false"/>
        <w:numPr>
          <w:ilvl w:val="0"/>
          <w:numId w:val="12"/>
        </w:numPr>
        <w:snapToGrid w:val="false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  <w:t>Предоставить Заказчику свидетельство о поверке (в случае положительных результатов поверки) или извещение о непригодности (в случае отрицательных результатов поверки).</w:t>
      </w:r>
    </w:p>
    <w:p>
      <w:pPr>
        <w:pStyle w:val="ListParagraph"/>
        <w:widowControl w:val="false"/>
        <w:numPr>
          <w:ilvl w:val="0"/>
          <w:numId w:val="12"/>
        </w:numPr>
        <w:spacing w:lineRule="auto" w:line="240"/>
        <w:ind w:firstLine="709" w:left="0" w:right="0"/>
        <w:jc w:val="both"/>
        <w:rPr>
          <w:sz w:val="22"/>
          <w:szCs w:val="22"/>
        </w:rPr>
      </w:pPr>
      <w:r>
        <w:rPr>
          <w:rFonts w:eastAsia="Times New Roman" w:cs="Times New Roman"/>
          <w:color w:val="auto"/>
          <w:kern w:val="2"/>
          <w:sz w:val="22"/>
          <w:szCs w:val="22"/>
          <w:lang w:val="ru-RU" w:eastAsia="zh-CN" w:bidi="ar-SA"/>
        </w:rPr>
        <w:t xml:space="preserve">Устранять за свой счет допущенные по своей вине недостатки и дефекты, выявленные при приемке услуг в согласованные с Заказчиком сроки.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</w:rPr>
        <w:t>Заказчик обязан:</w:t>
      </w:r>
    </w:p>
    <w:p>
      <w:pPr>
        <w:pStyle w:val="14"/>
        <w:widowControl/>
        <w:numPr>
          <w:ilvl w:val="0"/>
          <w:numId w:val="1"/>
        </w:numPr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Обеспечить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Исполнителю</w:t>
      </w:r>
      <w:r>
        <w:rPr>
          <w:rFonts w:cs="Times New Roman" w:ascii="Times New Roman" w:hAnsi="Times New Roman"/>
          <w:sz w:val="22"/>
          <w:szCs w:val="22"/>
        </w:rPr>
        <w:t xml:space="preserve"> доступ к месту оказания услуг, предусмотренных настоящим Контрактом.</w:t>
      </w:r>
    </w:p>
    <w:p>
      <w:pPr>
        <w:pStyle w:val="14"/>
        <w:widowControl/>
        <w:numPr>
          <w:ilvl w:val="0"/>
          <w:numId w:val="1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Принять и оплатить оказанные услуги в порядке, размере и сроки, предусмотренные настоящим Контрактом.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  <w:t>Исполнитель</w:t>
      </w:r>
      <w:r>
        <w:rPr>
          <w:rFonts w:cs="Times New Roman" w:ascii="Times New Roman" w:hAnsi="Times New Roman"/>
          <w:b/>
        </w:rPr>
        <w:t xml:space="preserve"> имеет право:</w:t>
      </w:r>
    </w:p>
    <w:p>
      <w:pPr>
        <w:pStyle w:val="14"/>
        <w:widowControl/>
        <w:numPr>
          <w:ilvl w:val="0"/>
          <w:numId w:val="10"/>
        </w:numPr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Самостоятельно определять способ оказания услуг по Контракту.</w:t>
      </w:r>
    </w:p>
    <w:p>
      <w:pPr>
        <w:pStyle w:val="Normal"/>
        <w:keepNext w:val="true"/>
        <w:keepLines/>
        <w:widowControl/>
        <w:numPr>
          <w:ilvl w:val="0"/>
          <w:numId w:val="10"/>
        </w:numPr>
        <w:suppressLineNumbers/>
        <w:shd w:val="clear" w:fill="FFFFFF"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Arial Unicode MS" w:cs="Times New Roman"/>
          <w:color w:val="auto"/>
          <w:kern w:val="2"/>
          <w:sz w:val="22"/>
          <w:szCs w:val="22"/>
          <w:lang w:val="ru-RU" w:eastAsia="zh-CN" w:bidi="ar-SA"/>
        </w:rPr>
      </w:pPr>
      <w:r>
        <w:rPr>
          <w:rFonts w:eastAsia="Arial Unicode MS" w:cs="Times New Roman" w:ascii="Times New Roman" w:hAnsi="Times New Roman"/>
          <w:color w:val="auto"/>
          <w:kern w:val="2"/>
          <w:sz w:val="22"/>
          <w:szCs w:val="22"/>
          <w:lang w:val="ru-RU" w:eastAsia="zh-CN" w:bidi="ar-SA"/>
        </w:rPr>
        <w:t>Привлекать для поверки средств измерений третьих лиц при  условии, что они аккредитованы в национальной системе аккредитации на проведение поверки средств измерений.</w:t>
      </w:r>
    </w:p>
    <w:p>
      <w:pPr>
        <w:pStyle w:val="14"/>
        <w:widowControl/>
        <w:numPr>
          <w:ilvl w:val="0"/>
          <w:numId w:val="10"/>
        </w:numPr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 Unicode MS" w:cs="Times New Roman" w:ascii="Times New Roman" w:hAnsi="Times New Roman"/>
          <w:color w:val="auto"/>
          <w:kern w:val="2"/>
          <w:sz w:val="22"/>
          <w:szCs w:val="22"/>
          <w:lang w:val="ru-RU" w:eastAsia="zh-CN" w:bidi="ar-SA"/>
        </w:rPr>
        <w:t>Требовать с</w:t>
      </w:r>
      <w:r>
        <w:rPr>
          <w:rFonts w:cs="Times New Roman" w:ascii="Times New Roman" w:hAnsi="Times New Roman"/>
          <w:sz w:val="22"/>
          <w:szCs w:val="22"/>
        </w:rPr>
        <w:t>воевременной приемки и оплаты выполненных надлежащим образом и принятых Заказчиком услуг в соответствии с условиями Контракта.</w:t>
      </w:r>
    </w:p>
    <w:p>
      <w:pPr>
        <w:pStyle w:val="14"/>
        <w:widowControl/>
        <w:numPr>
          <w:ilvl w:val="0"/>
          <w:numId w:val="10"/>
        </w:numPr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Запрашивать у Заказчика предоставления разъяснений и уточнений по вопросам оказания услуг в рамках настоящего Контракта. </w:t>
      </w:r>
    </w:p>
    <w:p>
      <w:pPr>
        <w:pStyle w:val="14"/>
        <w:widowControl/>
        <w:numPr>
          <w:ilvl w:val="0"/>
          <w:numId w:val="10"/>
        </w:numPr>
        <w:suppressAutoHyphens w:val="fals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согласованию с Заказчиком досрочно исполнить обязательства по Контракту.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69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Заказчик имеет право: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любое время проверять ход и качество оказываемых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услуг, соблюдение сроков оказания услуг, стоимость применяемых материалов, не вмешиваясь в его деятельность.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Требовать от Исполнителя надлежащего исполнения обязательств в соответствии с условиями Контракта, в том числе своевременного устранения выявленных недостатков и дефектов за счет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Исполнителя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widowControl w:val="false"/>
        <w:numPr>
          <w:ilvl w:val="0"/>
          <w:numId w:val="11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Дос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рочно принять и оплатить оказанные услуги.</w:t>
      </w:r>
    </w:p>
    <w:p>
      <w:pPr>
        <w:pStyle w:val="BodyText"/>
        <w:suppressAutoHyphens w:val="false"/>
        <w:spacing w:before="0" w:after="0"/>
        <w:jc w:val="center"/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 xml:space="preserve">4. Порядок </w:t>
      </w:r>
      <w:r>
        <w:rPr>
          <w:b/>
          <w:bCs/>
          <w:color w:val="000000"/>
          <w:sz w:val="22"/>
          <w:szCs w:val="22"/>
        </w:rPr>
        <w:t>приемки</w:t>
      </w:r>
      <w:r>
        <w:rPr>
          <w:b/>
          <w:bCs/>
          <w:sz w:val="22"/>
          <w:szCs w:val="22"/>
        </w:rPr>
        <w:t xml:space="preserve"> оказанных услуг</w:t>
      </w:r>
    </w:p>
    <w:p>
      <w:pPr>
        <w:pStyle w:val="Normal"/>
        <w:widowControl/>
        <w:numPr>
          <w:ilvl w:val="0"/>
          <w:numId w:val="13"/>
        </w:numPr>
        <w:shd w:val="clear" w:color="auto" w:fill="FFFFFF"/>
        <w:tabs>
          <w:tab w:val="clear" w:pos="708"/>
          <w:tab w:val="left" w:pos="60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Результатом оказанных услуг является подтверждение пригодности прибора учета тепловой энергии к применению или признание его непригодным к применению (наличие записи 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ru-RU" w:eastAsia="zh-CN" w:bidi="ar-SA"/>
        </w:rPr>
        <w:t>Федеральном информационном фонде по обеспечению единства измерений)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.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Приемка результата оказанных услуг </w:t>
      </w:r>
      <w:r>
        <w:rPr>
          <w:rFonts w:cs="Times New Roman" w:ascii="Times New Roman" w:hAnsi="Times New Roman"/>
          <w:color w:val="000000"/>
          <w:sz w:val="22"/>
          <w:szCs w:val="22"/>
        </w:rPr>
        <w:t>оформляется документом о приемке (</w:t>
      </w:r>
      <w:r>
        <w:rPr>
          <w:rFonts w:cs="Times New Roman" w:ascii="Times New Roman" w:hAnsi="Times New Roman"/>
          <w:iCs/>
          <w:color w:val="000000"/>
          <w:sz w:val="22"/>
          <w:szCs w:val="22"/>
        </w:rPr>
        <w:t xml:space="preserve">акт </w:t>
      </w:r>
      <w:r>
        <w:rPr>
          <w:rFonts w:cs="Times New Roman" w:ascii="Times New Roman" w:hAnsi="Times New Roman"/>
          <w:color w:val="000000"/>
          <w:sz w:val="22"/>
          <w:szCs w:val="22"/>
        </w:rPr>
        <w:t>приемки товаров, работ, услуг (</w:t>
      </w:r>
      <w:r>
        <w:rPr>
          <w:rFonts w:cs="Times New Roman" w:ascii="Times New Roman" w:hAnsi="Times New Roman"/>
          <w:iCs/>
          <w:color w:val="000000"/>
          <w:sz w:val="22"/>
          <w:szCs w:val="22"/>
        </w:rPr>
        <w:t>ф. 0510452))</w:t>
      </w:r>
      <w:r>
        <w:rPr>
          <w:rFonts w:cs="Times New Roman" w:ascii="Times New Roman" w:hAnsi="Times New Roman"/>
        </w:rPr>
        <w:t xml:space="preserve"> после выполнения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всех обязательств, предусмотренных контрактом в полном объеме. </w:t>
      </w:r>
      <w:r>
        <w:rPr>
          <w:rFonts w:cs="Times New Roman" w:ascii="Times New Roman" w:hAnsi="Times New Roman"/>
          <w:iCs/>
          <w:sz w:val="22"/>
          <w:szCs w:val="22"/>
        </w:rPr>
        <w:t xml:space="preserve">Акт является основанием для оплаты и подтверждает исполнение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  <w:iCs/>
          <w:sz w:val="22"/>
          <w:szCs w:val="22"/>
        </w:rPr>
        <w:t xml:space="preserve"> обязательств по настоящему контракту.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Исполнитель</w:t>
      </w:r>
      <w:r>
        <w:rPr>
          <w:rFonts w:cs="Times New Roman" w:ascii="Times New Roman" w:hAnsi="Times New Roman"/>
        </w:rPr>
        <w:t xml:space="preserve"> в течение 3 (трех) рабочих дней после окончания оказания услуг передает Заказчику акт приемки оказанных услуг (универсальный передаточный документ), а также документы, предусмотренные пунктом 3.1.7. настоящего контракта.  </w:t>
      </w:r>
    </w:p>
    <w:p>
      <w:pPr>
        <w:pStyle w:val="Normal"/>
        <w:widowControl w:val="false"/>
        <w:numPr>
          <w:ilvl w:val="0"/>
          <w:numId w:val="13"/>
        </w:numPr>
        <w:spacing w:lineRule="auto" w:line="240" w:before="0" w:after="0"/>
        <w:ind w:firstLine="708" w:left="0" w:right="0"/>
        <w:jc w:val="both"/>
        <w:rPr>
          <w:rFonts w:ascii="Times New Roman" w:hAnsi="Times New Roman" w:eastAsia="Arial Unicode MS" w:cs="Times New Roman"/>
          <w:color w:val="auto"/>
          <w:kern w:val="2"/>
          <w:sz w:val="22"/>
          <w:szCs w:val="22"/>
          <w:lang w:val="ru-RU" w:eastAsia="zh-CN" w:bidi="ar-SA"/>
        </w:rPr>
      </w:pPr>
      <w:r>
        <w:rPr>
          <w:rFonts w:cs="Times New Roman" w:ascii="Times New Roman" w:hAnsi="Times New Roman"/>
        </w:rPr>
        <w:t xml:space="preserve">Для проверки результата оказанных услуг в части их соответствия условиям Контракта Заказчик </w:t>
      </w:r>
      <w:r>
        <w:rPr>
          <w:rFonts w:eastAsia="Arial Unicode MS" w:cs="Times New Roman" w:ascii="Times New Roman" w:hAnsi="Times New Roman"/>
          <w:color w:val="000000"/>
          <w:kern w:val="2"/>
          <w:sz w:val="22"/>
          <w:szCs w:val="22"/>
          <w:lang w:val="ru-RU" w:eastAsia="zh-CN" w:bidi="ar-SA"/>
        </w:rPr>
        <w:t>имеет право проводить экспертизу. Экспертиза может проводиться Заказчиком своими силами или к ее проведению могут привлекаться эксперты, экспертные организации, специалисты.</w:t>
      </w:r>
    </w:p>
    <w:p>
      <w:pPr>
        <w:pStyle w:val="BodyText"/>
        <w:widowControl w:val="false"/>
        <w:numPr>
          <w:ilvl w:val="0"/>
          <w:numId w:val="13"/>
        </w:numPr>
        <w:tabs>
          <w:tab w:val="clear" w:pos="708"/>
          <w:tab w:val="left" w:pos="1159" w:leader="none"/>
        </w:tabs>
        <w:suppressAutoHyphens w:val="true"/>
        <w:bidi w:val="0"/>
        <w:spacing w:lineRule="auto" w:line="240" w:before="0" w:after="0"/>
        <w:ind w:firstLine="680" w:left="57" w:right="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ru-RU" w:bidi="ar-SA"/>
        </w:rPr>
      </w:pPr>
      <w:r>
        <w:rPr>
          <w:rFonts w:eastAsia="Arial Unicode MS" w:cs="Times New Roman"/>
          <w:color w:val="auto"/>
          <w:kern w:val="2"/>
          <w:sz w:val="22"/>
          <w:szCs w:val="22"/>
          <w:lang w:val="ru-RU" w:eastAsia="zh-CN" w:bidi="ar-SA"/>
        </w:rPr>
        <w:t>В срок не позднее 10 (десяти) рабочих дней с даты завершения оказания услуг по контракту и поступления Заказчику документов, указанных в пункте 4.3. контракта, Заказчик принимает решение о соответствии (несоответствии) оказанных услуг условиям Контракта и оформляет акт приемки товаров, работ, услуг (ф. 0510452).</w:t>
      </w:r>
    </w:p>
    <w:p>
      <w:pPr>
        <w:pStyle w:val="BodyText"/>
        <w:widowControl w:val="false"/>
        <w:numPr>
          <w:ilvl w:val="0"/>
          <w:numId w:val="13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Times New Roman" w:cs="Times New Roman"/>
          <w:bCs/>
          <w:iCs/>
          <w:color w:val="auto"/>
          <w:sz w:val="22"/>
          <w:szCs w:val="22"/>
          <w:lang w:val="ru-RU" w:eastAsia="ru-RU" w:bidi="ar-SA"/>
        </w:rPr>
      </w:pPr>
      <w:r>
        <w:rPr>
          <w:rFonts w:cs="Times New Roman"/>
          <w:bCs/>
          <w:iCs/>
          <w:color w:val="auto"/>
          <w:sz w:val="22"/>
          <w:szCs w:val="22"/>
          <w:lang w:eastAsia="ru-RU" w:bidi="ar-SA"/>
        </w:rPr>
        <w:t>В случае если будет обнаружено несоответствие (частичное не соответствие) оказанных услуг условиям Контракта Заказчик проставляет отметку об этом в акте приемки товаров, работ, услуг                (ф. 0510452) и составляет Протокол.</w:t>
      </w:r>
    </w:p>
    <w:p>
      <w:pPr>
        <w:pStyle w:val="BodyText"/>
        <w:widowControl w:val="false"/>
        <w:numPr>
          <w:ilvl w:val="0"/>
          <w:numId w:val="13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ru-RU" w:bidi="ar-SA"/>
        </w:rPr>
        <w:t xml:space="preserve">В случае получения от Заказчика мотивированного отказа от подписания </w:t>
      </w: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zh-CN" w:bidi="ar-SA"/>
        </w:rPr>
        <w:t>документа о приемке оказанных услуг (акт приемки оказанных услуг, универсальный передаточный документ)</w:t>
      </w:r>
      <w:r>
        <w:rPr>
          <w:rFonts w:eastAsia="Times New Roman" w:cs="Times New Roman"/>
          <w:bCs/>
          <w:iCs/>
          <w:color w:val="auto"/>
          <w:sz w:val="22"/>
          <w:szCs w:val="22"/>
          <w:lang w:val="ru-RU" w:eastAsia="ru-RU" w:bidi="ar-SA"/>
        </w:rPr>
        <w:t xml:space="preserve"> Исполнитель в срок, установленный в мотивированном отказе, вправе устранить причины, указанные в таком мотивированном отказе и повторно направить Заказчику акт приемки оказанных услуг (универсальный передаточный документ).</w:t>
      </w:r>
    </w:p>
    <w:p>
      <w:pPr>
        <w:pStyle w:val="BodyText"/>
        <w:widowControl w:val="false"/>
        <w:numPr>
          <w:ilvl w:val="0"/>
          <w:numId w:val="13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Выявленные недостатки устраняются </w:t>
      </w:r>
      <w:r>
        <w:rPr>
          <w:rFonts w:cs="Times New Roman"/>
          <w:bCs/>
          <w:iCs/>
          <w:color w:val="auto"/>
          <w:sz w:val="22"/>
          <w:szCs w:val="22"/>
        </w:rPr>
        <w:t>Исполнителем</w:t>
      </w:r>
      <w:r>
        <w:rPr>
          <w:rFonts w:cs="Times New Roman"/>
          <w:color w:val="auto"/>
          <w:sz w:val="22"/>
          <w:szCs w:val="22"/>
        </w:rPr>
        <w:t xml:space="preserve"> своими силами и за свой счет. </w:t>
      </w:r>
    </w:p>
    <w:p>
      <w:pPr>
        <w:pStyle w:val="BodyText"/>
        <w:widowControl w:val="false"/>
        <w:numPr>
          <w:ilvl w:val="0"/>
          <w:numId w:val="13"/>
        </w:numPr>
        <w:tabs>
          <w:tab w:val="clear" w:pos="708"/>
          <w:tab w:val="left" w:pos="1132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 xml:space="preserve">Отказ представителя </w:t>
      </w:r>
      <w:r>
        <w:rPr>
          <w:rFonts w:eastAsia="Arial Unicode MS" w:cs="Times New Roman"/>
          <w:b w:val="false"/>
          <w:bCs/>
          <w:iCs/>
          <w:color w:val="000000"/>
          <w:kern w:val="2"/>
          <w:sz w:val="22"/>
          <w:szCs w:val="22"/>
          <w:lang w:val="ru-RU" w:eastAsia="zh-CN" w:bidi="ar-SA"/>
        </w:rPr>
        <w:t>Исполнителя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 xml:space="preserve"> от участия в приемке оказанных услуг</w:t>
      </w:r>
      <w:r>
        <w:rPr>
          <w:rFonts w:eastAsia="Arial Unicode MS" w:cs="Times New Roman"/>
          <w:b w:val="false"/>
          <w:bCs/>
          <w:iCs/>
          <w:color w:val="000000"/>
          <w:kern w:val="2"/>
          <w:sz w:val="22"/>
          <w:szCs w:val="22"/>
          <w:lang w:val="ru-RU" w:eastAsia="zh-CN" w:bidi="ar-SA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h-CN" w:bidi="ar-SA"/>
        </w:rPr>
        <w:t>и подписания акта приемки товаров, работ, услуг (ф. 0510452) не может служить препятствием приемки оказанных услуг по настоящему контракту и оформлению ее результатов.</w:t>
      </w:r>
    </w:p>
    <w:p>
      <w:pPr>
        <w:pStyle w:val="BodyText"/>
        <w:suppressAutoHyphens w:val="false"/>
        <w:spacing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/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Условия</w:t>
      </w:r>
      <w:r>
        <w:rPr>
          <w:b/>
          <w:sz w:val="22"/>
          <w:szCs w:val="22"/>
        </w:rPr>
        <w:t xml:space="preserve"> изменения и </w:t>
      </w:r>
      <w:r>
        <w:rPr>
          <w:b/>
          <w:bCs/>
          <w:color w:val="000000"/>
          <w:sz w:val="22"/>
          <w:szCs w:val="22"/>
        </w:rPr>
        <w:t>расторжения</w:t>
      </w:r>
      <w:r>
        <w:rPr>
          <w:b/>
          <w:sz w:val="22"/>
          <w:szCs w:val="22"/>
        </w:rPr>
        <w:t xml:space="preserve"> контракта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</w:rPr>
      </w:pPr>
      <w:r>
        <w:rPr>
          <w:rFonts w:eastAsia="Times New Roman" w:cs="Times New Roman" w:ascii="Times New Roman" w:hAnsi="Times New Roman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</w:t>
      </w:r>
      <w:r>
        <w:rPr>
          <w:rFonts w:cs="Times New Roman" w:ascii="Times New Roman" w:hAnsi="Times New Roman"/>
        </w:rPr>
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Исполнитель</w:t>
      </w:r>
      <w:r>
        <w:rPr>
          <w:rFonts w:cs="Times New Roman" w:ascii="Times New Roman" w:hAnsi="Times New Roman"/>
          <w:bCs/>
        </w:rPr>
        <w:t xml:space="preserve">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Исполнителя</w:t>
      </w:r>
      <w:r>
        <w:rPr>
          <w:rFonts w:cs="Times New Roman" w:ascii="Times New Roman" w:hAnsi="Times New Roman"/>
          <w:bCs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Контракту правопреемнику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Исполнителя</w:t>
      </w:r>
      <w:r>
        <w:rPr>
          <w:rFonts w:cs="Times New Roman" w:ascii="Times New Roman" w:hAnsi="Times New Roman"/>
          <w:bCs/>
        </w:rPr>
        <w:t xml:space="preserve"> осуществляется путем заключения соответствующего дополнительного соглашения к настоящему Контракту.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Расторжение</w:t>
      </w:r>
      <w:r>
        <w:rPr>
          <w:rFonts w:eastAsia="Times New Roman" w:cs="Times New Roman" w:ascii="Times New Roman" w:hAnsi="Times New Roman"/>
        </w:rPr>
        <w:t xml:space="preserve"> контракта допускается по соглашению сторон и по решению суда в соответствии с гражданским законодательством.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Сторон в письменной форме.</w:t>
      </w:r>
    </w:p>
    <w:p>
      <w:pPr>
        <w:pStyle w:val="BodyText"/>
        <w:suppressAutoHyphens w:val="false"/>
        <w:spacing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/>
          <w:b/>
          <w:sz w:val="22"/>
          <w:szCs w:val="22"/>
        </w:rPr>
        <w:t xml:space="preserve">6. </w:t>
      </w:r>
      <w:r>
        <w:rPr>
          <w:b/>
          <w:bCs/>
          <w:color w:val="000000"/>
          <w:sz w:val="22"/>
          <w:szCs w:val="22"/>
        </w:rPr>
        <w:t>Ответственность</w:t>
      </w:r>
      <w:r>
        <w:rPr>
          <w:rFonts w:eastAsia="Times New Roman"/>
          <w:b/>
          <w:sz w:val="22"/>
          <w:szCs w:val="22"/>
        </w:rPr>
        <w:t xml:space="preserve"> сторон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РФ и условиями контракта. 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Исполнитель</w:t>
      </w:r>
      <w:r>
        <w:rPr>
          <w:rFonts w:cs="Times New Roman" w:ascii="Times New Roman" w:hAnsi="Times New Roman"/>
        </w:rPr>
        <w:t xml:space="preserve"> вправе потребовать уплаты неустоек (штрафов, пеней). </w:t>
      </w:r>
    </w:p>
    <w:p>
      <w:pPr>
        <w:pStyle w:val="3"/>
        <w:widowControl/>
        <w:numPr>
          <w:ilvl w:val="0"/>
          <w:numId w:val="16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3"/>
        <w:widowControl/>
        <w:numPr>
          <w:ilvl w:val="0"/>
          <w:numId w:val="16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>
      <w:pPr>
        <w:pStyle w:val="3"/>
        <w:widowControl/>
        <w:numPr>
          <w:ilvl w:val="0"/>
          <w:numId w:val="16"/>
        </w:numPr>
        <w:spacing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 составляет 1 000,00 рублей.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</w:rPr>
        <w:t xml:space="preserve">В случае просрочки исполнения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обязательств,  предусмотренных контрактом, а также в иных случаях неисполнения или ненадлежащего исполнения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обязательств, предусмотренных контрактом, Заказчик вправе потребовать уплаты неустоек (штрафов, пеней).</w:t>
      </w:r>
    </w:p>
    <w:p>
      <w:pPr>
        <w:pStyle w:val="3"/>
        <w:widowControl/>
        <w:numPr>
          <w:ilvl w:val="0"/>
          <w:numId w:val="17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Пеня начисляется за каждый день просрочки исполнения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 и фактически исполненных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3"/>
        <w:widowControl/>
        <w:numPr>
          <w:ilvl w:val="0"/>
          <w:numId w:val="17"/>
        </w:numPr>
        <w:tabs>
          <w:tab w:val="clear" w:pos="708"/>
          <w:tab w:val="left" w:pos="426" w:leader="none"/>
        </w:tabs>
        <w:spacing w:before="0" w:after="0"/>
        <w:ind w:firstLine="709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Штрафы начисляются за неисполнение или ненадлежащее исполнение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обязательств, предусмотренных контрактом, за исключением просрочки исполнения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обязательств, предусмотренных контрактом.</w:t>
      </w:r>
    </w:p>
    <w:p>
      <w:pPr>
        <w:pStyle w:val="3"/>
        <w:widowControl/>
        <w:numPr>
          <w:ilvl w:val="0"/>
          <w:numId w:val="17"/>
        </w:numPr>
        <w:tabs>
          <w:tab w:val="clear" w:pos="708"/>
          <w:tab w:val="left" w:pos="426" w:leader="none"/>
        </w:tabs>
        <w:spacing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 в размере 1 000 руб.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Общая сумма начисленных штрафов за неисполнение или ненадлежащее исполнение </w:t>
      </w:r>
      <w:r>
        <w:rPr>
          <w:rFonts w:cs="Times New Roman" w:ascii="Times New Roman" w:hAnsi="Times New Roman"/>
          <w:bCs/>
          <w:iCs/>
          <w:sz w:val="22"/>
          <w:szCs w:val="22"/>
        </w:rPr>
        <w:t>Исполнителем</w:t>
      </w:r>
      <w:r>
        <w:rPr>
          <w:rFonts w:cs="Times New Roman" w:ascii="Times New Roman" w:hAnsi="Times New Roman"/>
        </w:rPr>
        <w:t xml:space="preserve"> обязательств, предусмотренных контрактом, не может превышать цену контракта.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/>
        </w:rPr>
      </w:pPr>
      <w:r>
        <w:rPr>
          <w:rFonts w:cs="Times New Roman" w:ascii="Times New Roman" w:hAnsi="Times New Roman"/>
        </w:rPr>
        <w:t>Уплата неустоек (штрафов, пеней) не освобождает Стороны от выполнения своих обязательств по настоящему контракту.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;Times New Roman" w:cs="Times New Roman"/>
          <w:color w:val="auto"/>
          <w:kern w:val="0"/>
          <w:sz w:val="22"/>
          <w:szCs w:val="22"/>
          <w:lang w:val="ru-RU" w:eastAsia="zh-CN" w:bidi="ar-SA"/>
        </w:rPr>
      </w:pPr>
      <w:r>
        <w:rPr>
          <w:rFonts w:eastAsia=";Times New Roman" w:cs="Times New Roman" w:ascii="Times New Roman" w:hAnsi="Times New Roman"/>
          <w:color w:val="auto"/>
          <w:kern w:val="0"/>
          <w:sz w:val="22"/>
          <w:szCs w:val="22"/>
          <w:lang w:val="ru-RU" w:eastAsia="zh-CN" w:bidi="ar-SA"/>
        </w:rPr>
        <w:t>Исполнитель несет полную ответственность за качество проведения поверки, включая работы, выполняемые привлеченными третьими лицами.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</w:rPr>
        <w:t>7. Форс-мажор</w:t>
      </w:r>
    </w:p>
    <w:p>
      <w:pPr>
        <w:pStyle w:val="BodyTextIndent"/>
        <w:widowControl/>
        <w:numPr>
          <w:ilvl w:val="1"/>
          <w:numId w:val="8"/>
        </w:numPr>
        <w:tabs>
          <w:tab w:val="clear" w:pos="708"/>
          <w:tab w:val="left" w:pos="1276" w:leader="none"/>
        </w:tabs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Контракту, а также  которые Стороны не были в состоянии предвидеть или предотвратить. При этом инфляционные процессы в экономике к форс-мажорным обстоятельствам по условиям настоящего Контракта не относятся.</w:t>
      </w:r>
    </w:p>
    <w:p>
      <w:pPr>
        <w:pStyle w:val="BodyTextIndent"/>
        <w:widowControl/>
        <w:numPr>
          <w:ilvl w:val="1"/>
          <w:numId w:val="8"/>
        </w:numPr>
        <w:tabs>
          <w:tab w:val="clear" w:pos="708"/>
          <w:tab w:val="left" w:pos="1276" w:leader="none"/>
        </w:tabs>
        <w:spacing w:before="0" w:after="0"/>
        <w:ind w:firstLine="709" w:left="0" w:right="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BodyTextIndent"/>
        <w:widowControl/>
        <w:numPr>
          <w:ilvl w:val="1"/>
          <w:numId w:val="8"/>
        </w:numPr>
        <w:tabs>
          <w:tab w:val="clear" w:pos="708"/>
          <w:tab w:val="left" w:pos="1276" w:leader="none"/>
        </w:tabs>
        <w:spacing w:before="0" w:after="0"/>
        <w:ind w:firstLine="709" w:left="0" w:right="0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(уведомить) в письменном виде другую Сторону о наступлении таких обстоятельств и их влиянии на исполнение обязательств по данному Контракту. При этом срок, указанный в настоящем пункте будет считаться исполненным с даты поступления уведомления одной из Сторон.</w:t>
      </w:r>
    </w:p>
    <w:p>
      <w:pPr>
        <w:pStyle w:val="BodyText"/>
        <w:suppressAutoHyphens w:val="false"/>
        <w:spacing w:before="120" w:after="0"/>
        <w:jc w:val="center"/>
        <w:rPr>
          <w:rFonts w:ascii="Times New Roman" w:hAnsi="Times New Roman" w:cs="Times New Roman"/>
          <w:bCs/>
        </w:rPr>
      </w:pPr>
      <w:r>
        <w:rPr>
          <w:rFonts w:eastAsia="Times New Roman"/>
          <w:b/>
          <w:sz w:val="22"/>
          <w:szCs w:val="22"/>
        </w:rPr>
        <w:t xml:space="preserve">8. Порядок </w:t>
      </w:r>
      <w:r>
        <w:rPr>
          <w:b/>
          <w:bCs/>
          <w:color w:val="000000"/>
          <w:sz w:val="22"/>
          <w:szCs w:val="22"/>
        </w:rPr>
        <w:t>разрешения</w:t>
      </w:r>
      <w:r>
        <w:rPr>
          <w:rFonts w:eastAsia="Times New Roman"/>
          <w:b/>
          <w:sz w:val="22"/>
          <w:szCs w:val="22"/>
        </w:rPr>
        <w:t xml:space="preserve"> споров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Претензионный порядок досудебного урегулирования споров, вытекающих из Контракта, является для Сторон обязательным.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Сторон, указанному в разделе 11 Контракта.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Переписка Сторон может осуществляться в виде писем, а в случаях направления факса, иного электронного сообщения - с последующим предоставлением оригинала документа.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bCs/>
        </w:rPr>
        <w:t>В случае неурегулирования споров и разногласий в претензионном порядке, спор разрешается в судебном порядке.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8" w:right="0"/>
        <w:jc w:val="both"/>
        <w:rPr>
          <w:rFonts w:eastAsia="Times New Roman"/>
          <w:b/>
          <w:sz w:val="22"/>
          <w:szCs w:val="22"/>
        </w:rPr>
      </w:pPr>
      <w:r>
        <w:rPr>
          <w:rFonts w:cs="Times New Roman" w:ascii="Times New Roman" w:hAnsi="Times New Roman"/>
          <w:i/>
          <w:sz w:val="18"/>
          <w:szCs w:val="18"/>
        </w:rPr>
        <w:t>* Для поставщиков - юридических лиц и индивидуальных предпринимателей - дополнить пункт 9.5. следующим:                            "в Арбитражном суде Ивановской области".</w:t>
      </w:r>
      <w:r>
        <w:rPr>
          <w:rFonts w:cs="Times New Roman" w:ascii="Times New Roman" w:hAnsi="Times New Roman"/>
        </w:rPr>
        <w:t xml:space="preserve"> </w:t>
      </w:r>
    </w:p>
    <w:p>
      <w:pPr>
        <w:pStyle w:val="BodyText"/>
        <w:suppressAutoHyphens w:val="false"/>
        <w:spacing w:before="0" w:after="0"/>
        <w:jc w:val="center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9. Срок </w:t>
      </w:r>
      <w:r>
        <w:rPr>
          <w:b/>
          <w:bCs/>
          <w:color w:val="000000"/>
          <w:sz w:val="22"/>
          <w:szCs w:val="22"/>
        </w:rPr>
        <w:t>действия</w:t>
      </w:r>
      <w:r>
        <w:rPr>
          <w:rFonts w:eastAsia="Times New Roman"/>
          <w:b/>
          <w:sz w:val="22"/>
          <w:szCs w:val="22"/>
        </w:rPr>
        <w:t xml:space="preserve"> контракта и оказания услуг </w:t>
      </w:r>
    </w:p>
    <w:p>
      <w:pPr>
        <w:pStyle w:val="BodyText"/>
        <w:numPr>
          <w:ilvl w:val="0"/>
          <w:numId w:val="2"/>
        </w:numPr>
        <w:spacing w:before="0" w:after="0"/>
        <w:ind w:firstLine="708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Контракт вступает в силу с момента заключения и действует до 31.12.2026 года, а в части взаиморасчетов - до полного исполнения сторонами принятых на себя обязательств.</w:t>
      </w:r>
    </w:p>
    <w:p>
      <w:pPr>
        <w:pStyle w:val="BodyText"/>
        <w:numPr>
          <w:ilvl w:val="0"/>
          <w:numId w:val="2"/>
        </w:numPr>
        <w:spacing w:before="0" w:after="0"/>
        <w:ind w:firstLine="708" w:left="0" w:right="0"/>
        <w:jc w:val="both"/>
        <w:rPr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Срок оказания услуг: в течение </w:t>
      </w:r>
      <w:r>
        <w:rPr>
          <w:rFonts w:cs="Times New Roman"/>
          <w:b w:val="false"/>
          <w:bCs w:val="false"/>
          <w:sz w:val="22"/>
          <w:szCs w:val="22"/>
        </w:rPr>
        <w:t>20</w:t>
      </w:r>
      <w:r>
        <w:rPr>
          <w:rFonts w:cs="Times New Roman"/>
          <w:b w:val="false"/>
          <w:bCs w:val="false"/>
          <w:sz w:val="22"/>
          <w:szCs w:val="22"/>
        </w:rPr>
        <w:t xml:space="preserve"> (</w:t>
      </w:r>
      <w:r>
        <w:rPr>
          <w:rFonts w:cs="Times New Roman"/>
          <w:b w:val="false"/>
          <w:bCs w:val="false"/>
          <w:sz w:val="22"/>
          <w:szCs w:val="22"/>
        </w:rPr>
        <w:t>двадцати</w:t>
      </w:r>
      <w:r>
        <w:rPr>
          <w:rFonts w:cs="Times New Roman"/>
          <w:b w:val="false"/>
          <w:bCs w:val="false"/>
          <w:sz w:val="22"/>
          <w:szCs w:val="22"/>
        </w:rPr>
        <w:t>) рабочих дней с даты заключения контракта.</w:t>
      </w:r>
    </w:p>
    <w:p>
      <w:pPr>
        <w:pStyle w:val="BodyText"/>
        <w:numPr>
          <w:ilvl w:val="0"/>
          <w:numId w:val="2"/>
        </w:numPr>
        <w:spacing w:before="0" w:after="0"/>
        <w:ind w:firstLine="708" w:left="0" w:right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Окончание срока действия Контракта не освобождает Стороны от ответственности за нарушение его условий, если таковые имели место в период исполнения Контракта.</w:t>
      </w:r>
    </w:p>
    <w:p>
      <w:pPr>
        <w:pStyle w:val="BodyText"/>
        <w:suppressAutoHyphens w:val="false"/>
        <w:spacing w:before="120" w:after="0"/>
        <w:jc w:val="center"/>
        <w:rPr>
          <w:rFonts w:ascii="Times New Roman" w:hAnsi="Times New Roman" w:eastAsia="Times New Roman" w:cs="Times New Roman"/>
          <w:bCs/>
        </w:rPr>
      </w:pPr>
      <w:r>
        <w:rPr>
          <w:rFonts w:eastAsia="Times New Roman"/>
          <w:b/>
          <w:sz w:val="22"/>
          <w:szCs w:val="22"/>
        </w:rPr>
        <w:t xml:space="preserve">10. </w:t>
      </w:r>
      <w:r>
        <w:rPr>
          <w:b/>
          <w:bCs/>
          <w:color w:val="000000"/>
          <w:sz w:val="22"/>
          <w:szCs w:val="22"/>
        </w:rPr>
        <w:t>Заключительные</w:t>
      </w:r>
      <w:r>
        <w:rPr>
          <w:rFonts w:eastAsia="Times New Roman"/>
          <w:b/>
          <w:sz w:val="22"/>
          <w:szCs w:val="22"/>
        </w:rPr>
        <w:t xml:space="preserve"> положения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eastAsia="Times New Roman" w:cs="Times New Roman" w:ascii="Times New Roman" w:hAnsi="Times New Roman"/>
          <w:bCs/>
        </w:rPr>
        <w:t>Настоящий контракт составлен в двух экземплярах, имеющих одинаковую юридическую силу, по одному экземпляру для каждой из сторон / в форме электронного документа, подписанного усиленными электронными подписями Сторон.*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*Окончательный вариант пункта 10.1 контракта определяется в зависимости от фактической формы заключения контракта (итогов размещения закупки на ЕАТ).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 </w:t>
      </w:r>
      <w:r>
        <w:rPr>
          <w:rFonts w:cs="Times New Roman" w:ascii="Times New Roman" w:hAnsi="Times New Roman"/>
        </w:rPr>
        <w:t>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в течение срока действия Контракта.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Стороны обязаны извещать друг друга об изменениях своего адреса, номеров телефонов, иных реквизитов в срок не позднее 5 (пяти) дней с момента начала действий таких изменений.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Все предусмотренные Контрактом заявления, извещения и другие документы отправляются Сторонами посредством факсимильной связи по номерам, указанным в Контракте, и заказными почтовыми отправлениями по адресам, указанным в Контракте в качестве почтовых адресов, либо вручаются под расписку уполномоченному</w:t>
      </w:r>
      <w:r>
        <w:rPr>
          <w:rFonts w:eastAsia="Times New Roman" w:cs="Times New Roman" w:ascii="Times New Roman" w:hAnsi="Times New Roman"/>
        </w:rPr>
        <w:t xml:space="preserve"> представителю Стороны-получателя.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Во всем остальном, что не предусмотрено Контрактом, Стороны руководствуются действующим законодательством РФ.</w:t>
      </w:r>
    </w:p>
    <w:p>
      <w:pPr>
        <w:pStyle w:val="Normal"/>
        <w:widowControl w:val="false"/>
        <w:spacing w:lineRule="auto" w:line="240" w:before="0" w:after="0"/>
        <w:ind w:left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aption11"/>
        <w:rPr>
          <w:rFonts w:ascii="Times New Roman" w:hAnsi="Times New Roman" w:cs="Times New Roman"/>
          <w:b/>
        </w:rPr>
      </w:pPr>
      <w:r>
        <w:rPr>
          <w:sz w:val="22"/>
          <w:szCs w:val="22"/>
        </w:rPr>
        <w:t xml:space="preserve">11.  Адреса и банковские реквизиты сторон </w:t>
      </w:r>
    </w:p>
    <w:p>
      <w:pPr>
        <w:pStyle w:val="Normal"/>
        <w:widowControl w:val="false"/>
        <w:numPr>
          <w:ilvl w:val="0"/>
          <w:numId w:val="14"/>
        </w:numPr>
        <w:spacing w:lineRule="auto" w:line="240" w:before="0" w:after="0"/>
        <w:ind w:firstLine="720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rFonts w:cs="Times New Roman" w:ascii="Times New Roman" w:hAnsi="Times New Roman"/>
          <w:b/>
          <w:bCs/>
        </w:rPr>
        <w:t>Заказчик:</w:t>
      </w:r>
      <w:r>
        <w:rPr>
          <w:rFonts w:cs="Times New Roman" w:ascii="Times New Roman" w:hAnsi="Times New Roman"/>
          <w:b w:val="false"/>
          <w:bCs w:val="false"/>
        </w:rPr>
        <w:t xml:space="preserve"> УФССП России по Ивановской области; 153000, г. Иваново, ул. Багаева, д. 27, тел. (4932) 329335,  адрес электронной почты: mto@r37.fssp.</w:t>
      </w:r>
      <w:r>
        <w:rPr>
          <w:rFonts w:cs="Times New Roman" w:ascii="Times New Roman" w:hAnsi="Times New Roman"/>
          <w:b w:val="false"/>
          <w:bCs w:val="false"/>
          <w:lang w:val="en-US"/>
        </w:rPr>
        <w:t>gov</w:t>
      </w:r>
      <w:r>
        <w:rPr>
          <w:rFonts w:cs="Times New Roman" w:ascii="Times New Roman" w:hAnsi="Times New Roman"/>
          <w:b w:val="false"/>
          <w:bCs w:val="false"/>
        </w:rPr>
        <w:t>.ru, mail@r37.fssp.</w:t>
      </w:r>
      <w:r>
        <w:rPr>
          <w:rFonts w:cs="Times New Roman" w:ascii="Times New Roman" w:hAnsi="Times New Roman"/>
          <w:b w:val="false"/>
          <w:bCs w:val="false"/>
          <w:lang w:val="en-US"/>
        </w:rPr>
        <w:t>gov</w:t>
      </w:r>
      <w:r>
        <w:rPr>
          <w:rFonts w:cs="Times New Roman" w:ascii="Times New Roman" w:hAnsi="Times New Roman"/>
          <w:b w:val="false"/>
          <w:bCs w:val="false"/>
        </w:rPr>
        <w:t xml:space="preserve">.ru, ИНН 3702065237, КПП 370201001, банковский (казначейский) счет 03211643000000013237 в ОКЦ № 1 ВВГУ Банка России // УФК по Нижегородской области, г. Нижний Новгород, БИК 012202102, лицевой счет 03331785310 в УФК по Нижегородской области (УФССП России по Ивановской области), единый казначейский счет 40102810745370000024  </w:t>
      </w:r>
    </w:p>
    <w:p>
      <w:pPr>
        <w:pStyle w:val="Normal"/>
        <w:widowControl w:val="false"/>
        <w:numPr>
          <w:ilvl w:val="0"/>
          <w:numId w:val="14"/>
        </w:numPr>
        <w:spacing w:lineRule="auto" w:line="240" w:before="0" w:after="0"/>
        <w:ind w:firstLine="72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Исполнитель</w:t>
      </w:r>
      <w:r>
        <w:rPr>
          <w:rFonts w:cs="Times New Roman" w:ascii="Times New Roman" w:hAnsi="Times New Roman"/>
        </w:rPr>
        <w:t xml:space="preserve">:  </w:t>
      </w:r>
    </w:p>
    <w:p>
      <w:pPr>
        <w:pStyle w:val="Normal"/>
        <w:widowControl w:val="false"/>
        <w:spacing w:lineRule="auto" w:line="240" w:before="0" w:after="0"/>
        <w:ind w:left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"/>
        <w:numPr>
          <w:ilvl w:val="0"/>
          <w:numId w:val="0"/>
        </w:numPr>
        <w:tabs>
          <w:tab w:val="clear" w:pos="708"/>
          <w:tab w:val="left" w:pos="300" w:leader="none"/>
        </w:tabs>
        <w:spacing w:before="0" w:after="0"/>
        <w:ind w:hanging="0" w:left="283" w:right="0"/>
        <w:jc w:val="center"/>
        <w:outlineLvl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Подписи и печати сторон</w:t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134"/>
        <w:gridCol w:w="4191"/>
      </w:tblGrid>
      <w:tr>
        <w:trPr/>
        <w:tc>
          <w:tcPr>
            <w:tcW w:w="4503" w:type="dxa"/>
            <w:tcBorders/>
          </w:tcPr>
          <w:p>
            <w:pPr>
              <w:pStyle w:val="BodyText"/>
              <w:spacing w:before="0" w:after="0"/>
              <w:ind w:firstLine="33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</w:t>
            </w:r>
          </w:p>
          <w:p>
            <w:pPr>
              <w:pStyle w:val="BodyText"/>
              <w:spacing w:before="0" w:after="0"/>
              <w:ind w:firstLine="33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0"/>
              <w:ind w:firstLine="33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И.В.  Глинский</w:t>
            </w:r>
          </w:p>
        </w:tc>
        <w:tc>
          <w:tcPr>
            <w:tcW w:w="1134" w:type="dxa"/>
            <w:tcBorders/>
          </w:tcPr>
          <w:p>
            <w:pPr>
              <w:pStyle w:val="BodyText"/>
              <w:snapToGrid w:val="false"/>
              <w:spacing w:before="0" w:after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91" w:type="dxa"/>
            <w:tcBorders/>
          </w:tcPr>
          <w:p>
            <w:pPr>
              <w:pStyle w:val="BodyText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BodyText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/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567" w:gutter="0" w:header="0" w:top="851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3.2.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9.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decimal"/>
      <w:lvlText w:val="5.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8.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">
    <w:lvl w:ilvl="0">
      <w:start w:val="1"/>
      <w:numFmt w:val="decimal"/>
      <w:lvlText w:val="10.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decimal"/>
      <w:lvlText w:val="11.8.%2."/>
      <w:lvlJc w:val="left"/>
      <w:pPr>
        <w:tabs>
          <w:tab w:val="num" w:pos="0"/>
        </w:tabs>
        <w:ind w:left="37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  <w:rPr/>
    </w:lvl>
  </w:abstractNum>
  <w:abstractNum w:abstractNumId="6">
    <w:lvl w:ilvl="0">
      <w:start w:val="1"/>
      <w:numFmt w:val="decimal"/>
      <w:lvlText w:val="1.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tabs>
          <w:tab w:val="num" w:pos="0"/>
        </w:tabs>
        <w:ind w:left="143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24" w:hanging="984"/>
      </w:pPr>
      <w:rPr/>
    </w:lvl>
    <w:lvl w:ilvl="2">
      <w:start w:val="1"/>
      <w:numFmt w:val="decimal"/>
      <w:lvlText w:val="2.%3."/>
      <w:lvlJc w:val="left"/>
      <w:pPr>
        <w:tabs>
          <w:tab w:val="num" w:pos="0"/>
        </w:tabs>
        <w:ind w:left="1704" w:hanging="98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84" w:hanging="984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/>
    </w:lvl>
  </w:abstractNum>
  <w:abstractNum w:abstractNumId="10">
    <w:lvl w:ilvl="0">
      <w:start w:val="1"/>
      <w:numFmt w:val="decimal"/>
      <w:lvlText w:val="3.3.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3.4.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2">
    <w:lvl w:ilvl="0">
      <w:start w:val="1"/>
      <w:numFmt w:val="decimal"/>
      <w:lvlText w:val="3.1.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4.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4">
    <w:lvl w:ilvl="0">
      <w:start w:val="1"/>
      <w:numFmt w:val="decimal"/>
      <w:lvlText w:val="11.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5">
    <w:lvl w:ilvl="0">
      <w:start w:val="1"/>
      <w:numFmt w:val="decimal"/>
      <w:lvlText w:val="6.%1."/>
      <w:lvlJc w:val="left"/>
      <w:pPr>
        <w:tabs>
          <w:tab w:val="num" w:pos="0"/>
        </w:tabs>
        <w:ind w:left="1069" w:hanging="360"/>
      </w:pPr>
      <w:rPr>
        <w:sz w:val="22"/>
        <w:i w:val="false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6">
    <w:lvl w:ilvl="0">
      <w:start w:val="1"/>
      <w:numFmt w:val="decimal"/>
      <w:lvlText w:val="6.2.%1."/>
      <w:lvlJc w:val="left"/>
      <w:pPr>
        <w:tabs>
          <w:tab w:val="num" w:pos="708"/>
        </w:tabs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decimal"/>
      <w:lvlText w:val="6.3.%1."/>
      <w:lvlJc w:val="left"/>
      <w:pPr>
        <w:tabs>
          <w:tab w:val="num" w:pos="0"/>
        </w:tabs>
        <w:ind w:left="1069" w:hanging="36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;Times New Roman" w:cs=";Times New Roman"/>
      <w:color w:val="auto"/>
      <w:kern w:val="0"/>
      <w:sz w:val="22"/>
      <w:szCs w:val="22"/>
      <w:lang w:val="ru-RU" w:eastAsia="zh-CN" w:bidi="ar-SA"/>
    </w:rPr>
  </w:style>
  <w:style w:type="character" w:styleId="WW8Num8z1">
    <w:name w:val="WW8Num8z1"/>
    <w:qFormat/>
    <w:rPr>
      <w:b w:val="false"/>
    </w:rPr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  <w:sz w:val="22"/>
    </w:rPr>
  </w:style>
  <w:style w:type="character" w:styleId="WW8Num16z0">
    <w:name w:val="WW8Num16z0"/>
    <w:qFormat/>
    <w:rPr>
      <w:rFonts w:ascii="Times New Roman" w:hAnsi="Times New Roman" w:cs="Times New Roman"/>
      <w:sz w:val="22"/>
    </w:rPr>
  </w:style>
  <w:style w:type="character" w:styleId="WW8Num17z0">
    <w:name w:val="WW8Num17z0"/>
    <w:qFormat/>
    <w:rPr>
      <w:rFonts w:ascii="Times New Roman" w:hAnsi="Times New Roman" w:cs="Times New Roman"/>
      <w:sz w:val="22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19z0">
    <w:name w:val="WW8Num19z0"/>
    <w:qFormat/>
    <w:rPr>
      <w:rFonts w:ascii="Symbol" w:hAnsi="Symbol" w:cs="OpenSymbol;Arial Unicode MS"/>
    </w:rPr>
  </w:style>
  <w:style w:type="character" w:styleId="WW8Num19z1">
    <w:name w:val="WW8Num19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b w:val="false"/>
    </w:rPr>
  </w:style>
  <w:style w:type="character" w:styleId="WW8Num20z0">
    <w:name w:val="WW8Num20z0"/>
    <w:qFormat/>
    <w:rPr>
      <w:rFonts w:ascii="Symbol" w:hAnsi="Symbol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1z0">
    <w:name w:val="WW8Num21z0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2z0">
    <w:name w:val="WW8Num22z0"/>
    <w:qFormat/>
    <w:rPr>
      <w:rFonts w:ascii="Times New Roman" w:hAnsi="Times New Roman" w:cs="Times New Roman"/>
      <w:b w:val="false"/>
      <w:i w:val="false"/>
      <w:sz w:val="22"/>
    </w:rPr>
  </w:style>
  <w:style w:type="character" w:styleId="WW8Num24z0">
    <w:name w:val="WW8Num24z0"/>
    <w:qFormat/>
    <w:rPr>
      <w:rFonts w:ascii="Times New Roman" w:hAnsi="Times New Roman" w:cs="Times New Roman"/>
      <w:b w:val="false"/>
      <w:i w:val="false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Times New Roman" w:hAnsi="Times New Roman" w:cs="Times New Roman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2">
    <w:name w:val="Основной текст Знак2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Style15">
    <w:name w:val="Основной текст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1">
    <w:name w:val="Основной текст с отступом Знак1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Style17">
    <w:name w:val="Основной текст с отступом Знак"/>
    <w:basedOn w:val="DefaultParagraphFont"/>
    <w:qFormat/>
    <w:rPr/>
  </w:style>
  <w:style w:type="character" w:styleId="11">
    <w:name w:val="Название Знак1"/>
    <w:qFormat/>
    <w:rPr>
      <w:rFonts w:ascii="Times New Roman" w:hAnsi="Times New Roman" w:eastAsia="Times New Roman" w:cs="Times New Roman"/>
      <w:b/>
      <w:kern w:val="2"/>
      <w:sz w:val="28"/>
      <w:szCs w:val="20"/>
    </w:rPr>
  </w:style>
  <w:style w:type="character" w:styleId="Style18">
    <w:name w:val="Название Знак"/>
    <w:basedOn w:val="DefaultParagraphFont"/>
    <w:qFormat/>
    <w:rPr>
      <w:rFonts w:ascii="Cambria" w:hAnsi="Cambria" w:eastAsia=";Times New Roman" w:cs=";Times New Roman"/>
      <w:color w:val="17365D"/>
      <w:spacing w:val="5"/>
      <w:kern w:val="2"/>
      <w:sz w:val="52"/>
      <w:szCs w:val="52"/>
    </w:rPr>
  </w:style>
  <w:style w:type="character" w:styleId="12">
    <w:name w:val="Верхний колонтитул Знак1"/>
    <w:qFormat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Style19">
    <w:name w:val="Верх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21">
    <w:name w:val="Основной текст с отступом Знак2"/>
    <w:qFormat/>
    <w:rPr>
      <w:rFonts w:eastAsia="Arial Unicode MS"/>
      <w:kern w:val="2"/>
      <w:sz w:val="24"/>
      <w:szCs w:val="24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2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next w:val="Normal"/>
    <w:qFormat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kern w:val="2"/>
      <w:sz w:val="28"/>
      <w:szCs w:val="20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25">
    <w:name w:val="Колонтитул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BodyTextIndent">
    <w:name w:val="Body Text Indent"/>
    <w:basedOn w:val="Normal"/>
    <w:pPr>
      <w:widowControl w:val="false"/>
      <w:suppressAutoHyphens w:val="true"/>
      <w:spacing w:lineRule="auto" w:line="240" w:before="0" w:after="120"/>
      <w:ind w:hanging="0" w:left="283" w:right="0"/>
    </w:pPr>
    <w:rPr>
      <w:rFonts w:ascii="Times New Roman" w:hAnsi="Times New Roman" w:eastAsia="Arial Unicode MS" w:cs="Times New Roman"/>
      <w:kern w:val="2"/>
      <w:sz w:val="24"/>
      <w:szCs w:val="24"/>
      <w:lang w:val="ru-RU"/>
    </w:rPr>
  </w:style>
  <w:style w:type="paragraph" w:styleId="ListParagraph">
    <w:name w:val="List Paragraph"/>
    <w:basedOn w:val="Normal"/>
    <w:qFormat/>
    <w:pPr>
      <w:spacing w:lineRule="auto" w:line="240" w:before="0" w:after="0"/>
      <w:ind w:hanging="0" w:left="720" w:right="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Header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14">
    <w:name w:val="Обычный (веб)1"/>
    <w:basedOn w:val="Normal"/>
    <w:qFormat/>
    <w:pPr>
      <w:widowControl w:val="false"/>
      <w:suppressAutoHyphens w:val="true"/>
      <w:spacing w:lineRule="atLeast" w:line="100" w:before="280" w:after="280"/>
    </w:pPr>
    <w:rPr>
      <w:rFonts w:ascii="Tahoma" w:hAnsi="Tahoma" w:eastAsia="Arial Unicode MS" w:cs="Tahoma"/>
      <w:kern w:val="2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3">
    <w:name w:val="Обычный (веб)3"/>
    <w:basedOn w:val="Normal"/>
    <w:qFormat/>
    <w:pPr>
      <w:widowControl w:val="false"/>
      <w:spacing w:lineRule="atLeast" w:line="100" w:before="280" w:after="280"/>
    </w:pPr>
    <w:rPr>
      <w:rFonts w:ascii="Tahoma" w:hAnsi="Tahoma" w:eastAsia="Arial Unicode MS" w:cs="Tahoma"/>
      <w:kern w:val="2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347</TotalTime>
  <Application>LibreOffice/7.6.7.2$Linux_X86_64 LibreOffice_project/60$Build-2</Application>
  <AppVersion>15.0000</AppVersion>
  <Pages>5</Pages>
  <Words>2414</Words>
  <Characters>17270</Characters>
  <CharactersWithSpaces>19731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2024-12-10T15:43:00Z</dcterms:created>
  <dc:creator>mto</dc:creator>
  <dc:description/>
  <dc:language>ru-RU</dc:language>
  <cp:lastModifiedBy/>
  <cp:lastPrinted>2024-12-10T17:02:00Z</cp:lastPrinted>
  <dcterms:modified xsi:type="dcterms:W3CDTF">2026-06-16T16:49:20Z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