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4" w:before="0" w:after="0"/>
        <w:ind w:hanging="0" w:left="0" w:right="0"/>
        <w:jc w:val="center"/>
        <w:rPr>
          <w:rFonts w:ascii="Times New Roman" w:hAnsi="Times New Roman"/>
          <w:b/>
          <w:bCs/>
          <w:sz w:val="24"/>
          <w:szCs w:val="24"/>
        </w:rPr>
      </w:pPr>
      <w:r>
        <w:rPr>
          <w:rFonts w:ascii="Times New Roman" w:hAnsi="Times New Roman"/>
          <w:b/>
          <w:sz w:val="24"/>
          <w:szCs w:val="24"/>
        </w:rPr>
        <w:t>Описание объекта закупки (техническое задание)</w:t>
      </w:r>
    </w:p>
    <w:p>
      <w:pPr>
        <w:pStyle w:val="Normal"/>
        <w:spacing w:lineRule="auto" w:line="254" w:before="0" w:after="0"/>
        <w:ind w:hanging="0" w:left="0" w:right="0"/>
        <w:jc w:val="center"/>
        <w:rPr>
          <w:rFonts w:ascii="Times New Roman" w:hAnsi="Times New Roman"/>
          <w:b/>
          <w:bCs/>
          <w:sz w:val="24"/>
          <w:szCs w:val="24"/>
        </w:rPr>
      </w:pPr>
      <w:r>
        <w:rPr>
          <w:rFonts w:ascii="Times New Roman" w:hAnsi="Times New Roman"/>
          <w:b/>
          <w:sz w:val="24"/>
          <w:szCs w:val="24"/>
        </w:rPr>
        <w:t xml:space="preserve">на оказание услуг по проверке технического состояния </w:t>
      </w:r>
    </w:p>
    <w:p>
      <w:pPr>
        <w:pStyle w:val="Normal"/>
        <w:spacing w:lineRule="auto" w:line="254" w:before="0" w:after="0"/>
        <w:ind w:hanging="0" w:left="0" w:right="0"/>
        <w:jc w:val="center"/>
        <w:rPr>
          <w:rFonts w:ascii="Times New Roman" w:hAnsi="Times New Roman"/>
          <w:sz w:val="24"/>
          <w:szCs w:val="24"/>
        </w:rPr>
      </w:pPr>
      <w:r>
        <w:rPr>
          <w:rFonts w:ascii="Times New Roman" w:hAnsi="Times New Roman"/>
          <w:b/>
          <w:sz w:val="24"/>
          <w:szCs w:val="24"/>
        </w:rPr>
        <w:t>дымоходов и вентиляционных каналов</w:t>
      </w:r>
    </w:p>
    <w:p>
      <w:pPr>
        <w:pStyle w:val="Normal"/>
        <w:spacing w:lineRule="auto" w:line="254" w:before="0" w:after="0"/>
        <w:ind w:hanging="0" w:left="0" w:right="0"/>
        <w:jc w:val="center"/>
        <w:rPr>
          <w:rFonts w:ascii="Times New Roman" w:hAnsi="Times New Roman"/>
          <w:sz w:val="24"/>
          <w:szCs w:val="24"/>
        </w:rPr>
      </w:pPr>
      <w:r>
        <w:rPr>
          <w:rFonts w:ascii="Times New Roman" w:hAnsi="Times New Roman"/>
          <w:sz w:val="24"/>
          <w:szCs w:val="24"/>
        </w:rPr>
      </w:r>
    </w:p>
    <w:p>
      <w:pPr>
        <w:pStyle w:val="Normal"/>
        <w:spacing w:lineRule="auto" w:line="254" w:before="0" w:after="0"/>
        <w:ind w:firstLine="720" w:left="0" w:right="0"/>
        <w:jc w:val="center"/>
        <w:rPr>
          <w:rFonts w:ascii="Times New Roman" w:hAnsi="Times New Roman" w:eastAsia="Arial" w:eastAsiaTheme="minorEastAsia"/>
          <w:sz w:val="22"/>
          <w:szCs w:val="22"/>
          <w14:ligatures w14:val="none"/>
        </w:rPr>
      </w:pPr>
      <w:r>
        <w:rPr>
          <w:rFonts w:ascii="Times New Roman" w:hAnsi="Times New Roman"/>
          <w:sz w:val="24"/>
          <w:szCs w:val="24"/>
          <w:lang w:eastAsia="zh-CN"/>
        </w:rPr>
        <w:t>Контракт заключается 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before="0" w:after="0"/>
        <w:ind w:firstLine="1417" w:left="-709" w:right="0"/>
        <w:jc w:val="center"/>
        <w:rPr>
          <w:rFonts w:eastAsia="Arial" w:cs="Arial" w:eastAsiaTheme="minorEastAsia"/>
          <w:sz w:val="24"/>
          <w:szCs w:val="24"/>
          <w:lang w:eastAsia="zh-CN"/>
          <w14:ligatures w14:val="none"/>
        </w:rPr>
      </w:pPr>
      <w:r>
        <w:rPr>
          <w:rFonts w:eastAsia="Arial" w:cs="Arial" w:eastAsiaTheme="minorEastAsia"/>
          <w:sz w:val="24"/>
          <w:szCs w:val="24"/>
          <w:lang w:eastAsia="zh-CN"/>
          <w14:ligatures w14:val="none"/>
        </w:rPr>
      </w:r>
    </w:p>
    <w:tbl>
      <w:tblPr>
        <w:tblStyle w:val="691"/>
        <w:tblW w:w="9915" w:type="dxa"/>
        <w:jc w:val="left"/>
        <w:tblInd w:w="12" w:type="dxa"/>
        <w:tblLayout w:type="fixed"/>
        <w:tblCellMar>
          <w:top w:w="120" w:type="dxa"/>
          <w:left w:w="120" w:type="dxa"/>
          <w:bottom w:w="120" w:type="dxa"/>
          <w:right w:w="120" w:type="dxa"/>
        </w:tblCellMar>
        <w:tblLook w:lastRow="0" w:firstRow="1" w:lastColumn="0" w:firstColumn="1" w:val="04a0" w:noHBand="0" w:noVBand="1"/>
      </w:tblPr>
      <w:tblGrid>
        <w:gridCol w:w="1649"/>
        <w:gridCol w:w="2716"/>
        <w:gridCol w:w="5550"/>
      </w:tblGrid>
      <w:tr>
        <w:trPr/>
        <w:tc>
          <w:tcPr>
            <w:tcW w:w="1649" w:type="dxa"/>
            <w:tcBorders>
              <w:top w:val="single" w:sz="6" w:space="0" w:color="DDDDDD"/>
              <w:left w:val="single" w:sz="6" w:space="0" w:color="DDDDDD"/>
              <w:bottom w:val="single" w:sz="6" w:space="0" w:color="DDDDDD"/>
              <w:right w:val="nil"/>
            </w:tcBorders>
          </w:tcPr>
          <w:p>
            <w:pPr>
              <w:pStyle w:val="Normal"/>
              <w:spacing w:before="0" w:after="160"/>
              <w:rPr>
                <w:rFonts w:ascii="Liberation Sans" w:hAnsi="Liberation Sans" w:eastAsia="Liberation Sans" w:cs="Liberation Sans"/>
                <w:color w:val="333333"/>
                <w:sz w:val="24"/>
                <w:szCs w:val="24"/>
              </w:rPr>
            </w:pPr>
            <w:r>
              <w:rPr>
                <w:rFonts w:eastAsia="Arial" w:cs="Arial" w:eastAsiaTheme="minorEastAsia"/>
                <w:kern w:val="0"/>
                <w:sz w:val="24"/>
                <w:szCs w:val="24"/>
                <w:lang w:eastAsia="zh-CN"/>
              </w:rPr>
              <w:t>ОКПД 2:</w:t>
            </w:r>
          </w:p>
        </w:tc>
        <w:tc>
          <w:tcPr>
            <w:tcW w:w="2716" w:type="dxa"/>
            <w:tcBorders>
              <w:top w:val="single" w:sz="6" w:space="0" w:color="DDDDDD"/>
              <w:left w:val="single" w:sz="6" w:space="0" w:color="DDDDDD"/>
              <w:bottom w:val="single" w:sz="6" w:space="0" w:color="DDDDDD"/>
              <w:right w:val="nil"/>
            </w:tcBorders>
          </w:tcPr>
          <w:p>
            <w:pPr>
              <w:pStyle w:val="Normal"/>
              <w:spacing w:lineRule="atLeast" w:line="57" w:before="0" w:after="0"/>
              <w:rPr>
                <w:kern w:val="0"/>
              </w:rPr>
            </w:pPr>
            <w:r>
              <w:rPr>
                <w:rFonts w:eastAsia="Liberation Sans" w:cs="Liberation Sans" w:ascii="Liberation Sans" w:hAnsi="Liberation Sans"/>
                <w:color w:val="333333"/>
                <w:kern w:val="0"/>
                <w:sz w:val="24"/>
              </w:rPr>
              <w:t>81.22.13.000</w:t>
            </w:r>
          </w:p>
        </w:tc>
        <w:tc>
          <w:tcPr>
            <w:tcW w:w="5550" w:type="dxa"/>
            <w:tcBorders>
              <w:top w:val="single" w:sz="6" w:space="0" w:color="DDDDDD"/>
              <w:left w:val="single" w:sz="6" w:space="0" w:color="DDDDDD"/>
              <w:bottom w:val="single" w:sz="6" w:space="0" w:color="DDDDDD"/>
              <w:right w:val="single" w:sz="6" w:space="0" w:color="DDDDDD"/>
            </w:tcBorders>
          </w:tcPr>
          <w:p>
            <w:pPr>
              <w:pStyle w:val="Normal"/>
              <w:spacing w:lineRule="atLeast" w:line="57" w:before="0" w:after="0"/>
              <w:rPr>
                <w:kern w:val="0"/>
              </w:rPr>
            </w:pPr>
            <w:r>
              <w:rPr>
                <w:rFonts w:eastAsia="Liberation Sans" w:cs="Liberation Sans" w:ascii="Liberation Sans" w:hAnsi="Liberation Sans"/>
                <w:color w:val="333333"/>
                <w:kern w:val="0"/>
                <w:sz w:val="24"/>
              </w:rPr>
              <w:t>Услуги по чистке печей и дымоходов</w:t>
            </w:r>
          </w:p>
        </w:tc>
      </w:tr>
    </w:tbl>
    <w:p>
      <w:pPr>
        <w:pStyle w:val="Normal"/>
        <w:ind w:firstLine="709"/>
        <w:rPr>
          <w:rFonts w:cs="Arial"/>
          <w:sz w:val="28"/>
          <w:szCs w:val="28"/>
          <w:lang w:eastAsia="zh-CN"/>
          <w14:ligatures w14:val="none"/>
        </w:rPr>
      </w:pPr>
      <w:r>
        <w:rPr>
          <w:rFonts w:cs="Arial"/>
          <w:sz w:val="28"/>
          <w:szCs w:val="28"/>
          <w:lang w:eastAsia="zh-CN"/>
          <w14:ligatures w14:val="none"/>
        </w:rPr>
      </w:r>
    </w:p>
    <w:p>
      <w:pPr>
        <w:pStyle w:val="Normal"/>
        <w:spacing w:lineRule="auto" w:line="254" w:before="0" w:after="0"/>
        <w:ind w:firstLine="720" w:left="0" w:right="0"/>
        <w:jc w:val="both"/>
        <w:rPr>
          <w:rFonts w:ascii="Times New Roman" w:hAnsi="Times New Roman"/>
          <w:sz w:val="24"/>
          <w:szCs w:val="24"/>
        </w:rPr>
      </w:pPr>
      <w:r>
        <w:rPr>
          <w:rFonts w:ascii="Times New Roman" w:hAnsi="Times New Roman"/>
          <w:sz w:val="24"/>
          <w:szCs w:val="24"/>
        </w:rPr>
        <w:t>Оказание услуг по проверке технического состояния дымоходов и вентиляционных каналов должны быть выполнены с надлежащим качеством и с соблюдением следующих требований действующего законодательства Российской Федерации:</w:t>
      </w:r>
    </w:p>
    <w:p>
      <w:pPr>
        <w:pStyle w:val="Normal"/>
        <w:spacing w:lineRule="auto" w:line="254" w:before="0" w:after="0"/>
        <w:ind w:hanging="0" w:left="709" w:right="0"/>
        <w:jc w:val="left"/>
        <w:rPr>
          <w:rFonts w:ascii="Times New Roman" w:hAnsi="Times New Roman"/>
          <w:sz w:val="24"/>
          <w:szCs w:val="24"/>
        </w:rPr>
      </w:pPr>
      <w:r>
        <w:rPr>
          <w:rFonts w:ascii="Times New Roman" w:hAnsi="Times New Roman"/>
          <w:sz w:val="24"/>
          <w:szCs w:val="24"/>
        </w:rPr>
        <w:t>- Федеральный закон от 21.12.1994 г. № 69-ФЗ «О пожарной безопасности»;                                  - Федеральный закон от 22.07.2008 г. № 123-ФЗ «Технический регламент о требованиях         пожарной безопасности»;</w:t>
      </w:r>
    </w:p>
    <w:p>
      <w:pPr>
        <w:pStyle w:val="Normal"/>
        <w:spacing w:lineRule="auto" w:line="254" w:before="0" w:after="0"/>
        <w:ind w:firstLine="709" w:left="0" w:right="0"/>
        <w:jc w:val="both"/>
        <w:rPr>
          <w:rFonts w:ascii="Times New Roman" w:hAnsi="Times New Roman"/>
          <w:sz w:val="24"/>
          <w:szCs w:val="24"/>
        </w:rPr>
      </w:pPr>
      <w:r>
        <w:rPr>
          <w:rFonts w:ascii="Times New Roman" w:hAnsi="Times New Roman"/>
          <w:sz w:val="24"/>
          <w:szCs w:val="24"/>
        </w:rPr>
        <w:t xml:space="preserve">- Правила противопожарного режима в Российской Федерации, утвержденные </w:t>
      </w:r>
      <w:r>
        <w:rPr>
          <w:rFonts w:ascii="Times New Roman" w:hAnsi="Times New Roman"/>
          <w:color w:val="000000"/>
          <w:sz w:val="24"/>
          <w:szCs w:val="24"/>
          <w:shd w:fill="FFFFFF" w:val="clear"/>
        </w:rPr>
        <w:t>Постановлением Правительства РФ от 16.09.2020 № 1479</w:t>
      </w:r>
      <w:r>
        <w:rPr>
          <w:rFonts w:ascii="Times New Roman" w:hAnsi="Times New Roman"/>
          <w:sz w:val="24"/>
          <w:szCs w:val="24"/>
        </w:rPr>
        <w:t xml:space="preserve">.                                                                                                                                                                                                                                                                                                </w:t>
        <w:tab/>
        <w:t xml:space="preserve">В соответствии с Федеральным законом № 99-ФЗ «О лицензировании деятельности» необходимо наличие лицензии – на монтаж, техническое обслуживание и ремонт систем (элементов систем) дымоудаления и противодымной вентиляции, включая диспетчеризацию и проведение пусконаладочных работ. </w:t>
      </w:r>
    </w:p>
    <w:p>
      <w:pPr>
        <w:pStyle w:val="Normal"/>
        <w:spacing w:lineRule="auto" w:line="254" w:before="0" w:after="0"/>
        <w:ind w:firstLine="709" w:left="0" w:right="0"/>
        <w:jc w:val="both"/>
        <w:rPr>
          <w:sz w:val="24"/>
        </w:rPr>
      </w:pPr>
      <w:r>
        <w:rPr>
          <w:rFonts w:ascii="Times New Roman" w:hAnsi="Times New Roman"/>
          <w:b/>
          <w:bCs/>
          <w:sz w:val="24"/>
          <w:szCs w:val="24"/>
        </w:rPr>
        <w:t>Услуги оказываются не позднее 30 июня 202</w:t>
      </w:r>
      <w:r>
        <w:rPr>
          <w:rFonts w:ascii="Times New Roman" w:hAnsi="Times New Roman"/>
          <w:b/>
          <w:bCs/>
          <w:sz w:val="24"/>
          <w:szCs w:val="24"/>
        </w:rPr>
        <w:t>6</w:t>
      </w:r>
      <w:r>
        <w:rPr>
          <w:rFonts w:ascii="Times New Roman" w:hAnsi="Times New Roman"/>
          <w:b/>
          <w:bCs/>
          <w:sz w:val="24"/>
          <w:szCs w:val="24"/>
        </w:rPr>
        <w:t xml:space="preserve"> г.         </w:t>
      </w:r>
      <w:r>
        <w:rPr>
          <w:rFonts w:ascii="Times New Roman" w:hAnsi="Times New Roman"/>
          <w:bCs/>
          <w:sz w:val="24"/>
          <w:szCs w:val="24"/>
        </w:rPr>
        <w:t xml:space="preserve">                                                                                  </w:t>
      </w:r>
      <w:r>
        <w:rPr>
          <w:rFonts w:ascii="Times New Roman" w:hAnsi="Times New Roman"/>
          <w:sz w:val="24"/>
          <w:szCs w:val="24"/>
        </w:rPr>
        <w:tab/>
        <w:t xml:space="preserve">Исполнитель должен оказать услуги своими силами и техническими средствами.                                                                                                                                                                                                                                                                </w:t>
      </w:r>
      <w:r>
        <w:rPr>
          <w:rFonts w:ascii="Times New Roman" w:hAnsi="Times New Roman"/>
          <w:b/>
          <w:sz w:val="24"/>
          <w:szCs w:val="24"/>
        </w:rPr>
        <w:t>Перечень оказываемых услуг:</w:t>
      </w:r>
    </w:p>
    <w:p>
      <w:pPr>
        <w:pStyle w:val="4"/>
        <w:numPr>
          <w:ilvl w:val="0"/>
          <w:numId w:val="1"/>
        </w:numPr>
        <w:tabs>
          <w:tab w:val="clear" w:pos="720"/>
          <w:tab w:val="left" w:pos="851" w:leader="none"/>
        </w:tabs>
        <w:ind w:firstLine="709" w:left="0" w:right="0"/>
        <w:rPr>
          <w:sz w:val="24"/>
        </w:rPr>
      </w:pPr>
      <w:r>
        <w:rPr>
          <w:sz w:val="24"/>
        </w:rPr>
        <w:t>Проверка герметичности труб;</w:t>
      </w:r>
    </w:p>
    <w:p>
      <w:pPr>
        <w:pStyle w:val="4"/>
        <w:numPr>
          <w:ilvl w:val="0"/>
          <w:numId w:val="1"/>
        </w:numPr>
        <w:tabs>
          <w:tab w:val="clear" w:pos="720"/>
          <w:tab w:val="left" w:pos="851" w:leader="none"/>
        </w:tabs>
        <w:ind w:firstLine="709" w:left="0" w:right="0"/>
        <w:rPr>
          <w:sz w:val="24"/>
        </w:rPr>
      </w:pPr>
      <w:r>
        <w:rPr>
          <w:sz w:val="24"/>
        </w:rPr>
        <w:t>Проверка проходимости каналов;</w:t>
      </w:r>
    </w:p>
    <w:p>
      <w:pPr>
        <w:pStyle w:val="4"/>
        <w:numPr>
          <w:ilvl w:val="0"/>
          <w:numId w:val="1"/>
        </w:numPr>
        <w:tabs>
          <w:tab w:val="clear" w:pos="720"/>
          <w:tab w:val="left" w:pos="851" w:leader="none"/>
        </w:tabs>
        <w:ind w:firstLine="709" w:left="0" w:right="0"/>
        <w:rPr>
          <w:sz w:val="24"/>
        </w:rPr>
      </w:pPr>
      <w:r>
        <w:rPr>
          <w:sz w:val="24"/>
        </w:rPr>
        <w:t>Проверка наличия скоплений сажи;</w:t>
      </w:r>
    </w:p>
    <w:p>
      <w:pPr>
        <w:pStyle w:val="4"/>
        <w:numPr>
          <w:ilvl w:val="0"/>
          <w:numId w:val="1"/>
        </w:numPr>
        <w:tabs>
          <w:tab w:val="clear" w:pos="720"/>
          <w:tab w:val="left" w:pos="851" w:leader="none"/>
        </w:tabs>
        <w:ind w:firstLine="709" w:left="0" w:right="0"/>
        <w:rPr>
          <w:sz w:val="24"/>
        </w:rPr>
      </w:pPr>
      <w:r>
        <w:rPr>
          <w:sz w:val="24"/>
        </w:rPr>
        <w:t>Проверка состояния оголовков труб;</w:t>
      </w:r>
    </w:p>
    <w:p>
      <w:pPr>
        <w:pStyle w:val="4"/>
        <w:numPr>
          <w:ilvl w:val="0"/>
          <w:numId w:val="1"/>
        </w:numPr>
        <w:tabs>
          <w:tab w:val="clear" w:pos="720"/>
          <w:tab w:val="left" w:pos="851" w:leader="none"/>
        </w:tabs>
        <w:ind w:firstLine="709" w:left="0" w:right="0"/>
        <w:rPr>
          <w:rFonts w:ascii="Times New Roman" w:hAnsi="Times New Roman"/>
          <w:color w:val="000000"/>
          <w:spacing w:val="-1"/>
          <w:sz w:val="24"/>
          <w:szCs w:val="24"/>
          <w:shd w:fill="FFFFFF" w:val="clear"/>
        </w:rPr>
      </w:pPr>
      <w:r>
        <w:rPr>
          <w:sz w:val="24"/>
        </w:rPr>
        <w:t>Проверка наличия тяги и чистоты каналов.</w:t>
      </w:r>
    </w:p>
    <w:p>
      <w:pPr>
        <w:pStyle w:val="4"/>
        <w:tabs>
          <w:tab w:val="clear" w:pos="720"/>
          <w:tab w:val="left" w:pos="851" w:leader="none"/>
        </w:tabs>
        <w:ind w:hanging="0" w:left="709" w:right="0"/>
        <w:rPr>
          <w:rFonts w:ascii="Times New Roman" w:hAnsi="Times New Roman"/>
          <w:color w:val="000000"/>
          <w:spacing w:val="-1"/>
          <w:sz w:val="24"/>
          <w:szCs w:val="24"/>
        </w:rPr>
      </w:pPr>
      <w:r>
        <w:rPr>
          <w:color w:val="000000"/>
          <w:spacing w:val="-1"/>
          <w:sz w:val="24"/>
          <w:szCs w:val="24"/>
        </w:rPr>
      </w:r>
    </w:p>
    <w:p>
      <w:pPr>
        <w:pStyle w:val="Normal"/>
        <w:spacing w:lineRule="auto" w:line="254" w:before="0" w:after="0"/>
        <w:ind w:firstLine="709" w:left="0" w:right="0"/>
        <w:jc w:val="both"/>
        <w:rPr>
          <w:rFonts w:ascii="Times New Roman" w:hAnsi="Times New Roman"/>
          <w:b/>
          <w:bCs/>
          <w:spacing w:val="-3"/>
          <w:sz w:val="24"/>
          <w:szCs w:val="24"/>
          <w:highlight w:val="none"/>
        </w:rPr>
      </w:pPr>
      <w:r>
        <w:rPr>
          <w:rFonts w:ascii="Times New Roman" w:hAnsi="Times New Roman"/>
          <w:b/>
          <w:bCs/>
          <w:color w:val="000000"/>
          <w:spacing w:val="-1"/>
          <w:sz w:val="24"/>
          <w:szCs w:val="24"/>
          <w:shd w:fill="FFFFFF" w:val="clear"/>
        </w:rPr>
        <w:t>По окончании работ Исполнитель должен составить и передать Заказчику заключение (акт) о пригодности системы к эксплуатации.</w:t>
      </w:r>
    </w:p>
    <w:p>
      <w:pPr>
        <w:pStyle w:val="Normal"/>
        <w:spacing w:lineRule="auto" w:line="254" w:before="0" w:after="0"/>
        <w:ind w:firstLine="709" w:left="0" w:right="0"/>
        <w:jc w:val="both"/>
        <w:rPr>
          <w:rFonts w:ascii="Times New Roman" w:hAnsi="Times New Roman"/>
          <w:b/>
          <w:bCs/>
          <w:spacing w:val="-3"/>
          <w:sz w:val="24"/>
          <w:szCs w:val="24"/>
        </w:rPr>
      </w:pPr>
      <w:r>
        <w:rPr>
          <w:rFonts w:ascii="Times New Roman" w:hAnsi="Times New Roman"/>
          <w:b/>
          <w:bCs/>
          <w:spacing w:val="-3"/>
          <w:sz w:val="24"/>
          <w:szCs w:val="24"/>
        </w:rPr>
      </w:r>
    </w:p>
    <w:p>
      <w:pPr>
        <w:pStyle w:val="Normal"/>
        <w:spacing w:lineRule="auto" w:line="254" w:before="0" w:after="0"/>
        <w:ind w:firstLine="709" w:left="0" w:right="0"/>
        <w:jc w:val="both"/>
        <w:rPr>
          <w:rFonts w:ascii="Times New Roman" w:hAnsi="Times New Roman"/>
          <w:color w:val="000000"/>
        </w:rPr>
      </w:pPr>
      <w:r>
        <w:rPr>
          <w:rFonts w:ascii="Times New Roman" w:hAnsi="Times New Roman"/>
          <w:spacing w:val="-3"/>
          <w:sz w:val="24"/>
          <w:szCs w:val="24"/>
        </w:rPr>
        <w:t xml:space="preserve">Исполнителю необходимо оказать услуги </w:t>
      </w:r>
      <w:r>
        <w:rPr>
          <w:rFonts w:ascii="Times New Roman" w:hAnsi="Times New Roman"/>
          <w:sz w:val="24"/>
          <w:szCs w:val="24"/>
        </w:rPr>
        <w:t xml:space="preserve">по обследованию, газоходов и дымоходов котельных </w:t>
      </w:r>
      <w:r>
        <w:rPr>
          <w:rFonts w:ascii="Times New Roman" w:hAnsi="Times New Roman"/>
          <w:color w:val="000000"/>
          <w:sz w:val="24"/>
          <w:szCs w:val="24"/>
        </w:rPr>
        <w:t>по адресам, указанным ниже:</w:t>
      </w:r>
    </w:p>
    <w:p>
      <w:pPr>
        <w:pStyle w:val="Normal"/>
        <w:spacing w:lineRule="auto" w:line="254" w:before="0" w:after="0"/>
        <w:ind w:firstLine="709" w:left="0" w:right="0"/>
        <w:jc w:val="both"/>
        <w:rPr>
          <w:rFonts w:ascii="Times New Roman" w:hAnsi="Times New Roman"/>
          <w:color w:val="000000"/>
        </w:rPr>
      </w:pPr>
      <w:r>
        <w:rPr>
          <w:rFonts w:ascii="Times New Roman" w:hAnsi="Times New Roman"/>
          <w:color w:val="000000"/>
        </w:rPr>
      </w:r>
    </w:p>
    <w:tbl>
      <w:tblPr>
        <w:tblW w:w="10490" w:type="dxa"/>
        <w:jc w:val="left"/>
        <w:tblInd w:w="-279" w:type="dxa"/>
        <w:tblLayout w:type="fixed"/>
        <w:tblCellMar>
          <w:top w:w="0" w:type="dxa"/>
          <w:left w:w="108" w:type="dxa"/>
          <w:bottom w:w="0" w:type="dxa"/>
          <w:right w:w="108" w:type="dxa"/>
        </w:tblCellMar>
        <w:tblLook w:noVBand="1" w:val="04a0" w:noHBand="0" w:lastColumn="0" w:firstColumn="1" w:lastRow="0" w:firstRow="1"/>
      </w:tblPr>
      <w:tblGrid>
        <w:gridCol w:w="567"/>
        <w:gridCol w:w="1560"/>
        <w:gridCol w:w="7088"/>
        <w:gridCol w:w="707"/>
        <w:gridCol w:w="568"/>
      </w:tblGrid>
      <w:tr>
        <w:trPr>
          <w:trHeight w:val="571"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center"/>
              <w:rPr>
                <w:rFonts w:ascii="Times New Roman" w:hAnsi="Times New Roman"/>
                <w:sz w:val="20"/>
                <w:szCs w:val="20"/>
              </w:rPr>
            </w:pPr>
            <w:r>
              <w:rPr>
                <w:rFonts w:ascii="Times New Roman" w:hAnsi="Times New Roman"/>
                <w:sz w:val="20"/>
                <w:szCs w:val="20"/>
              </w:rPr>
              <w:t>№</w:t>
            </w:r>
          </w:p>
          <w:p>
            <w:pPr>
              <w:pStyle w:val="Normal"/>
              <w:widowControl w:val="false"/>
              <w:spacing w:before="0" w:after="0"/>
              <w:ind w:hanging="0" w:left="0" w:right="0"/>
              <w:jc w:val="center"/>
              <w:rPr/>
            </w:pPr>
            <w:r>
              <w:rPr>
                <w:rFonts w:ascii="Times New Roman" w:hAnsi="Times New Roman"/>
                <w:sz w:val="20"/>
                <w:szCs w:val="20"/>
              </w:rPr>
              <w:t>п/п</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center"/>
              <w:rPr/>
            </w:pPr>
            <w:r>
              <w:rPr>
                <w:rFonts w:ascii="Times New Roman" w:hAnsi="Times New Roman"/>
                <w:sz w:val="20"/>
                <w:szCs w:val="20"/>
              </w:rPr>
              <w:t>Наименование оборудования</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center"/>
              <w:rPr/>
            </w:pPr>
            <w:r>
              <w:rPr>
                <w:rFonts w:ascii="Times New Roman" w:hAnsi="Times New Roman"/>
                <w:sz w:val="20"/>
                <w:szCs w:val="20"/>
              </w:rPr>
              <w:t>Наименование объекта и его адрес</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center"/>
              <w:rPr/>
            </w:pPr>
            <w:r>
              <w:rPr>
                <w:rFonts w:ascii="Times New Roman" w:hAnsi="Times New Roman"/>
                <w:sz w:val="20"/>
                <w:szCs w:val="20"/>
              </w:rPr>
              <w:t>Ед. изм.</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jc w:val="center"/>
              <w:rPr/>
            </w:pPr>
            <w:r>
              <w:rPr>
                <w:rFonts w:ascii="Times New Roman" w:hAnsi="Times New Roman"/>
                <w:sz w:val="20"/>
                <w:szCs w:val="20"/>
              </w:rPr>
              <w:t>Кол-во</w:t>
            </w:r>
          </w:p>
        </w:tc>
      </w:tr>
      <w:tr>
        <w:trPr>
          <w:trHeight w:val="17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Газовый котел</w:t>
            </w:r>
          </w:p>
        </w:tc>
        <w:tc>
          <w:tcPr>
            <w:tcW w:w="7088" w:type="dxa"/>
            <w:tcBorders>
              <w:top w:val="single" w:sz="4" w:space="0" w:color="000000"/>
              <w:left w:val="single" w:sz="4" w:space="0" w:color="000000"/>
              <w:bottom w:val="single" w:sz="4" w:space="0" w:color="000000"/>
              <w:right w:val="single" w:sz="4" w:space="0" w:color="000000"/>
            </w:tcBorders>
          </w:tcPr>
          <w:p>
            <w:pPr>
              <w:pStyle w:val="BodyText1BOIDbodyindentndradEHPTBodyText22A29B5ABBodyTextChar1"/>
              <w:widowControl w:val="false"/>
              <w:spacing w:before="0" w:after="0"/>
              <w:ind w:hanging="0" w:left="0" w:right="0"/>
              <w:rPr/>
            </w:pPr>
            <w:r>
              <w:rPr>
                <w:rFonts w:ascii="Times New Roman" w:hAnsi="Times New Roman"/>
                <w:sz w:val="20"/>
                <w:szCs w:val="20"/>
              </w:rPr>
              <w:t>Котельная № 1.Чувашская Республика,  г.Чебоксары, ул. Эльменя, д.4а</w:t>
            </w:r>
          </w:p>
        </w:tc>
        <w:tc>
          <w:tcPr>
            <w:tcW w:w="707" w:type="dxa"/>
            <w:tcBorders>
              <w:top w:val="single" w:sz="4" w:space="0" w:color="000000"/>
              <w:left w:val="single" w:sz="4" w:space="0" w:color="000000"/>
              <w:bottom w:val="single" w:sz="4" w:space="0" w:color="000000"/>
              <w:right w:val="single" w:sz="4" w:space="0" w:color="000000"/>
            </w:tcBorders>
          </w:tcPr>
          <w:p>
            <w:pPr>
              <w:pStyle w:val="BodyText1BOIDbodyindentndradEHPTBodyText22A29B5ABBodyTextChar1"/>
              <w:widowControl w:val="false"/>
              <w:spacing w:lineRule="auto" w:line="254" w:before="0" w:after="0"/>
              <w:ind w:hanging="0" w:left="0" w:right="0"/>
              <w:jc w:val="center"/>
              <w:rPr/>
            </w:pPr>
            <w:r>
              <w:rPr>
                <w:rFonts w:ascii="Times New Roman" w:hAnsi="Times New Roman"/>
                <w:sz w:val="20"/>
                <w:szCs w:val="20"/>
                <w:lang w:eastAsia="ru-RU"/>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BodyText1BOIDbodyindentndradEHPTBodyText22A29B5ABBodyTextChar1"/>
              <w:widowControl w:val="false"/>
              <w:spacing w:lineRule="auto" w:line="254" w:before="0" w:after="0"/>
              <w:ind w:hanging="0" w:left="0" w:right="0"/>
              <w:jc w:val="center"/>
              <w:rPr/>
            </w:pPr>
            <w:r>
              <w:rPr>
                <w:rFonts w:ascii="Times New Roman" w:hAnsi="Times New Roman"/>
                <w:sz w:val="20"/>
                <w:szCs w:val="20"/>
                <w:lang w:eastAsia="ru-RU"/>
              </w:rPr>
              <w:t>1</w:t>
            </w:r>
          </w:p>
        </w:tc>
      </w:tr>
      <w:tr>
        <w:trPr>
          <w:trHeight w:val="21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Газовый котел</w:t>
            </w:r>
          </w:p>
        </w:tc>
        <w:tc>
          <w:tcPr>
            <w:tcW w:w="7088" w:type="dxa"/>
            <w:tcBorders>
              <w:top w:val="single" w:sz="4" w:space="0" w:color="000000"/>
              <w:left w:val="single" w:sz="4" w:space="0" w:color="000000"/>
              <w:bottom w:val="single" w:sz="4" w:space="0" w:color="000000"/>
              <w:right w:val="single" w:sz="4" w:space="0" w:color="000000"/>
            </w:tcBorders>
          </w:tcPr>
          <w:p>
            <w:pPr>
              <w:pStyle w:val="BodyText1BOIDbodyindentndradEHPTBodyText22A29B5ABBodyTextChar1"/>
              <w:widowControl w:val="false"/>
              <w:spacing w:before="0" w:after="0"/>
              <w:ind w:hanging="0" w:left="0" w:right="0"/>
              <w:rPr/>
            </w:pPr>
            <w:r>
              <w:rPr>
                <w:rFonts w:ascii="Times New Roman" w:hAnsi="Times New Roman"/>
                <w:sz w:val="20"/>
                <w:szCs w:val="20"/>
              </w:rPr>
              <w:t>Котельная № 3. Чувашская Республика,  с. Батырево, ул. Дружбы, д. 8а</w:t>
            </w:r>
          </w:p>
        </w:tc>
        <w:tc>
          <w:tcPr>
            <w:tcW w:w="707" w:type="dxa"/>
            <w:tcBorders>
              <w:top w:val="single" w:sz="4" w:space="0" w:color="000000"/>
              <w:left w:val="single" w:sz="4" w:space="0" w:color="000000"/>
              <w:bottom w:val="single" w:sz="4" w:space="0" w:color="000000"/>
              <w:right w:val="single" w:sz="4" w:space="0" w:color="000000"/>
            </w:tcBorders>
          </w:tcPr>
          <w:p>
            <w:pPr>
              <w:pStyle w:val="BodyText1BOIDbodyindentndradEHPTBodyText22A29B5ABBodyTextChar1"/>
              <w:widowControl w:val="false"/>
              <w:spacing w:lineRule="auto" w:line="254" w:before="0" w:after="0"/>
              <w:ind w:hanging="0" w:left="0" w:right="0"/>
              <w:jc w:val="center"/>
              <w:rPr/>
            </w:pPr>
            <w:r>
              <w:rPr>
                <w:rFonts w:ascii="Times New Roman" w:hAnsi="Times New Roman"/>
                <w:sz w:val="20"/>
                <w:szCs w:val="20"/>
                <w:lang w:eastAsia="ru-RU"/>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BodyText1BOIDbodyindentndradEHPTBodyText22A29B5ABBodyTextChar1"/>
              <w:widowControl w:val="false"/>
              <w:spacing w:lineRule="auto" w:line="254" w:before="0" w:after="0"/>
              <w:ind w:hanging="0" w:left="0" w:right="0"/>
              <w:jc w:val="center"/>
              <w:rPr/>
            </w:pPr>
            <w:r>
              <w:rPr>
                <w:rFonts w:ascii="Times New Roman" w:hAnsi="Times New Roman"/>
                <w:sz w:val="20"/>
                <w:szCs w:val="20"/>
                <w:lang w:eastAsia="ru-RU"/>
              </w:rPr>
              <w:t>1</w:t>
            </w:r>
          </w:p>
        </w:tc>
      </w:tr>
      <w:tr>
        <w:trPr>
          <w:trHeight w:val="22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Газовый котел</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hanging="0" w:left="0" w:right="0"/>
              <w:rPr/>
            </w:pPr>
            <w:r>
              <w:rPr>
                <w:rFonts w:ascii="Times New Roman" w:hAnsi="Times New Roman"/>
                <w:sz w:val="20"/>
                <w:szCs w:val="20"/>
              </w:rPr>
              <w:t>Котельная № 4. Чувашская Республика,  п. Ибреси, ул. Леспромхозная, д. 8</w:t>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ind w:hanging="0" w:left="0" w:right="0"/>
              <w:jc w:val="center"/>
              <w:rPr/>
            </w:pPr>
            <w:r>
              <w:rPr>
                <w:rFonts w:ascii="Times New Roman" w:hAnsi="Times New Roman"/>
                <w:sz w:val="20"/>
                <w:szCs w:val="20"/>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1</w:t>
            </w:r>
          </w:p>
        </w:tc>
      </w:tr>
      <w:tr>
        <w:trPr>
          <w:trHeight w:val="207"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Газовый котел</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ind w:hanging="0" w:left="0" w:right="0"/>
              <w:rPr/>
            </w:pPr>
            <w:r>
              <w:rPr>
                <w:rFonts w:ascii="Times New Roman" w:hAnsi="Times New Roman"/>
                <w:sz w:val="20"/>
                <w:szCs w:val="20"/>
              </w:rPr>
              <w:t>Котельная № 5. Чувашская Республика,    с. Моргауши, ул. Чапаева, д. 59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1</w:t>
            </w:r>
          </w:p>
        </w:tc>
      </w:tr>
      <w:tr>
        <w:trPr>
          <w:trHeight w:val="16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Газовый котел</w:t>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4" w:before="0" w:after="0"/>
              <w:ind w:hanging="0" w:left="0" w:right="0"/>
              <w:rPr/>
            </w:pPr>
            <w:r>
              <w:rPr>
                <w:rFonts w:ascii="Times New Roman" w:hAnsi="Times New Roman"/>
                <w:sz w:val="20"/>
                <w:szCs w:val="20"/>
              </w:rPr>
              <w:t>Котельная № 7. Чувашская Республика,  г. Цивильск, ул. Советская, д. 32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шт.</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0"/>
              <w:ind w:hanging="0" w:left="0" w:right="0"/>
              <w:jc w:val="center"/>
              <w:rPr/>
            </w:pPr>
            <w:r>
              <w:rPr>
                <w:rFonts w:ascii="Times New Roman" w:hAnsi="Times New Roman"/>
                <w:sz w:val="20"/>
                <w:szCs w:val="20"/>
              </w:rPr>
              <w:t>1</w:t>
            </w:r>
          </w:p>
        </w:tc>
      </w:tr>
    </w:tbl>
    <w:p>
      <w:pPr>
        <w:pStyle w:val="Normal"/>
        <w:widowControl w:val="false"/>
        <w:spacing w:lineRule="auto" w:line="254" w:before="0" w:after="0"/>
        <w:ind w:firstLine="709" w:left="0" w:right="0"/>
        <w:jc w:val="both"/>
        <w:rPr>
          <w:rFonts w:ascii="Times New Roman" w:hAnsi="Times New Roman"/>
          <w:color w:val="000000"/>
          <w:spacing w:val="-1"/>
          <w:sz w:val="24"/>
          <w:szCs w:val="24"/>
          <w:shd w:fill="FFFFFF" w:val="clear"/>
        </w:rPr>
      </w:pPr>
      <w:r>
        <w:rPr>
          <w:rFonts w:ascii="Times New Roman" w:hAnsi="Times New Roman"/>
          <w:color w:val="000000"/>
          <w:spacing w:val="-1"/>
          <w:sz w:val="24"/>
          <w:szCs w:val="24"/>
          <w:shd w:fill="FFFFFF" w:val="clear"/>
        </w:rPr>
      </w:r>
    </w:p>
    <w:p>
      <w:pPr>
        <w:pStyle w:val="ListParagraph"/>
        <w:widowControl/>
        <w:tabs>
          <w:tab w:val="clear" w:pos="720"/>
          <w:tab w:val="left" w:pos="709" w:leader="none"/>
          <w:tab w:val="left" w:pos="993" w:leader="none"/>
          <w:tab w:val="left" w:pos="1276" w:leader="none"/>
        </w:tabs>
        <w:ind w:firstLine="709" w:left="0" w:right="0"/>
        <w:rPr>
          <w:bCs/>
          <w:sz w:val="24"/>
          <w:szCs w:val="24"/>
        </w:rPr>
      </w:pPr>
      <w:r>
        <w:rPr>
          <w:bCs/>
          <w:sz w:val="24"/>
          <w:szCs w:val="24"/>
        </w:rPr>
        <w:t xml:space="preserve"> </w:t>
      </w:r>
      <w:r>
        <w:rPr>
          <w:bCs/>
          <w:sz w:val="24"/>
          <w:szCs w:val="24"/>
        </w:rPr>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
        <w:r>
          <w:rPr>
            <w:rStyle w:val="Hyperlink"/>
            <w:rFonts w:eastAsia="Times New Roman"/>
            <w:color w:val="000000"/>
            <w:sz w:val="24"/>
            <w:szCs w:val="24"/>
            <w:u w:val="none"/>
            <w:lang w:val="ru-RU" w:eastAsia="ru-RU" w:bidi="ar-SA"/>
          </w:rPr>
          <w:t>частями 8</w:t>
        </w:r>
      </w:hyperlink>
      <w:r>
        <w:rPr>
          <w:bCs/>
          <w:sz w:val="24"/>
          <w:szCs w:val="24"/>
        </w:rPr>
        <w:t xml:space="preserve"> - </w:t>
      </w:r>
      <w:hyperlink r:id="rId3">
        <w:r>
          <w:rPr>
            <w:rStyle w:val="Hyperlink"/>
            <w:rFonts w:eastAsia="Times New Roman"/>
            <w:color w:val="000000"/>
            <w:sz w:val="24"/>
            <w:szCs w:val="24"/>
            <w:u w:val="none"/>
            <w:lang w:val="ru-RU" w:eastAsia="ru-RU" w:bidi="ar-SA"/>
          </w:rPr>
          <w:t>23 статьи 95</w:t>
        </w:r>
      </w:hyperlink>
      <w:r>
        <w:rPr>
          <w:bCs/>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ListParagraph"/>
        <w:widowControl/>
        <w:tabs>
          <w:tab w:val="clear" w:pos="720"/>
          <w:tab w:val="left" w:pos="709" w:leader="none"/>
          <w:tab w:val="left" w:pos="993" w:leader="none"/>
          <w:tab w:val="left" w:pos="1276" w:leader="none"/>
        </w:tabs>
        <w:ind w:firstLine="709" w:left="0" w:right="0"/>
        <w:rPr>
          <w:sz w:val="24"/>
          <w:szCs w:val="24"/>
        </w:rPr>
      </w:pPr>
      <w:r>
        <w:rPr>
          <w:bCs/>
          <w:sz w:val="24"/>
          <w:szCs w:val="24"/>
        </w:rPr>
        <w:t xml:space="preserve">Изменение условий Контракта при его исполнении не допускается за исключением случаев, предусмотренных </w:t>
      </w:r>
      <w:hyperlink r:id="rId4">
        <w:r>
          <w:rPr>
            <w:rStyle w:val="Hyperlink"/>
            <w:rFonts w:eastAsia="Times New Roman"/>
            <w:color w:val="000000"/>
            <w:sz w:val="24"/>
            <w:szCs w:val="24"/>
            <w:u w:val="none"/>
            <w:lang w:val="ru-RU" w:eastAsia="ru-RU" w:bidi="ar-SA"/>
          </w:rPr>
          <w:t>статьями 34, 95</w:t>
        </w:r>
      </w:hyperlink>
      <w:r>
        <w:rPr>
          <w:bCs/>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ListParagraph"/>
        <w:widowControl/>
        <w:tabs>
          <w:tab w:val="clear" w:pos="720"/>
          <w:tab w:val="left" w:pos="709" w:leader="none"/>
          <w:tab w:val="left" w:pos="993" w:leader="none"/>
          <w:tab w:val="left" w:pos="1276" w:leader="none"/>
        </w:tabs>
        <w:ind w:firstLine="709" w:left="0" w:right="0"/>
        <w:rPr>
          <w:sz w:val="24"/>
          <w:szCs w:val="24"/>
        </w:rPr>
      </w:pPr>
      <w:r>
        <w:rPr>
          <w:sz w:val="24"/>
          <w:szCs w:val="24"/>
        </w:rPr>
        <w:t>Оплата производится за счет средств федерального бюджета в пределах доведенных лимитов бюджетных обязательств на 202</w:t>
      </w:r>
      <w:r>
        <w:rPr>
          <w:sz w:val="24"/>
          <w:szCs w:val="24"/>
        </w:rPr>
        <w:t>6</w:t>
      </w:r>
      <w:r>
        <w:rPr>
          <w:sz w:val="24"/>
          <w:szCs w:val="24"/>
        </w:rPr>
        <w:t xml:space="preserve"> год.</w:t>
      </w:r>
    </w:p>
    <w:p>
      <w:pPr>
        <w:pStyle w:val="ListParagraph"/>
        <w:widowControl/>
        <w:tabs>
          <w:tab w:val="clear" w:pos="720"/>
          <w:tab w:val="left" w:pos="709" w:leader="none"/>
          <w:tab w:val="left" w:pos="993" w:leader="none"/>
          <w:tab w:val="left" w:pos="1276" w:leader="none"/>
        </w:tabs>
        <w:ind w:firstLine="709" w:left="0" w:right="0"/>
        <w:rPr>
          <w:sz w:val="24"/>
          <w:szCs w:val="24"/>
        </w:rPr>
      </w:pPr>
      <w:r>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pPr>
        <w:pStyle w:val="ListParagraph"/>
        <w:widowControl/>
        <w:tabs>
          <w:tab w:val="clear" w:pos="720"/>
          <w:tab w:val="left" w:pos="709" w:leader="none"/>
          <w:tab w:val="left" w:pos="993" w:leader="none"/>
          <w:tab w:val="left" w:pos="1276" w:leader="none"/>
        </w:tabs>
        <w:ind w:firstLine="709" w:left="0" w:right="0"/>
        <w:rPr>
          <w:sz w:val="24"/>
          <w:szCs w:val="24"/>
        </w:rPr>
      </w:pPr>
      <w:r>
        <w:rPr>
          <w:sz w:val="24"/>
          <w:szCs w:val="24"/>
        </w:rPr>
        <w:t>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ListParagraph"/>
        <w:widowControl/>
        <w:tabs>
          <w:tab w:val="clear" w:pos="720"/>
          <w:tab w:val="left" w:pos="709" w:leader="none"/>
          <w:tab w:val="left" w:pos="993" w:leader="none"/>
          <w:tab w:val="left" w:pos="1276" w:leader="none"/>
        </w:tabs>
        <w:ind w:firstLine="709" w:left="0" w:right="0"/>
        <w:rPr>
          <w:sz w:val="24"/>
          <w:szCs w:val="24"/>
        </w:rPr>
      </w:pPr>
      <w:r>
        <w:rPr>
          <w:sz w:val="24"/>
          <w:szCs w:val="24"/>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ListParagraph"/>
        <w:widowControl/>
        <w:tabs>
          <w:tab w:val="clear" w:pos="720"/>
          <w:tab w:val="left" w:pos="709" w:leader="none"/>
          <w:tab w:val="left" w:pos="993" w:leader="none"/>
          <w:tab w:val="left" w:pos="1276" w:leader="none"/>
        </w:tabs>
        <w:ind w:firstLine="709" w:left="0" w:right="0"/>
        <w:rPr>
          <w:rFonts w:ascii="Times New Roman" w:hAnsi="Times New Roman"/>
          <w:sz w:val="24"/>
          <w:szCs w:val="24"/>
        </w:rPr>
      </w:pPr>
      <w:r>
        <w:rPr>
          <w:sz w:val="24"/>
          <w:szCs w:val="24"/>
        </w:rPr>
        <w:t>Применение неустойки (штрафа, пени) не освобождает Стороны от исполнения обязательств по Контракту.</w:t>
      </w:r>
    </w:p>
    <w:sectPr>
      <w:type w:val="nextPage"/>
      <w:pgSz w:w="12240" w:h="15840"/>
      <w:pgMar w:left="1418" w:right="624"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Arial">
    <w:charset w:val="01"/>
    <w:family w:val="roman"/>
    <w:pitch w:val="default"/>
  </w:font>
  <w:font w:name="PT Astra Serif">
    <w:charset w:val="01"/>
    <w:family w:val="roman"/>
    <w:pitch w:val="default"/>
  </w:font>
  <w:font w:name="Liberation Sans">
    <w:altName w:val="Arial"/>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bidi w:val="0"/>
      <w:spacing w:lineRule="auto" w:line="254" w:before="0" w:after="16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basedOn w:val="DefaultParagraphFont"/>
    <w:uiPriority w:val="99"/>
    <w:unhideWhenUsed/>
    <w:rPr>
      <w:rFonts w:ascii="Times New Roman" w:hAnsi="Times New Roman" w:eastAsia="Times New Roman"/>
      <w:color w:val="0000FF"/>
      <w:sz w:val="24"/>
      <w:szCs w:val="24"/>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qFormat/>
    <w:rPr/>
  </w:style>
  <w:style w:type="character" w:styleId="11">
    <w:name w:val="Основной текст Знак11"/>
    <w:basedOn w:val="DefaultParagraphFont"/>
    <w:qFormat/>
    <w:rPr>
      <w:rFonts w:ascii="Times New Roman" w:hAnsi="Times New Roman" w:eastAsia="Times New Roman"/>
      <w:sz w:val="24"/>
      <w:szCs w:val="24"/>
    </w:rPr>
  </w:style>
  <w:style w:type="character" w:styleId="1BOIDbodyindentndradEHPTBodyText22A29B5ABBodyTextChar1">
    <w:name w:val="Основной текст Знак,Заг1 Знак,BO Знак,ID Знак,body indent Знак,ändrad Знак,EHPT Знак,Body Text2 Знак,Знак2 Знак,A=&gt;2=&gt;9 B5:AB Знак,Body Text Char Знак,Список 1 Знак,Основной текст Знак Знак Знак"/>
    <w:basedOn w:val="DefaultParagraphFont"/>
    <w:qFormat/>
    <w:rPr>
      <w:rFonts w:ascii="Times New Roman" w:hAnsi="Times New Roman" w:eastAsia="Times New Roman"/>
      <w:sz w:val="24"/>
      <w:szCs w:val="24"/>
    </w:rPr>
  </w:style>
  <w:style w:type="character" w:styleId="111BO1ID1bodyindent1ndrad1EHPT1BodyText2121A29B5AB1BodyTextChar1111">
    <w:name w:val="Основной текст Знак1,Заг1 Знак1,BO Знак1,ID Знак1,body indent Знак1,ändrad Знак1,EHPT Знак1,Body Text2 Знак1,Знак2 Знак1,A=&gt;2=&gt;9 B5:AB Знак1,Body Text Char Знак1,Список 1 Знак1,Основной текст Знак Знак Знак1"/>
    <w:basedOn w:val="DefaultParagraphFont"/>
    <w:qFormat/>
    <w:rPr>
      <w:rFonts w:ascii="Times New Roman" w:hAnsi="Times New Roman" w:eastAsia="Times New Roman"/>
      <w:sz w:val="24"/>
      <w:szCs w:val="24"/>
    </w:rPr>
  </w:style>
  <w:style w:type="character" w:styleId="Style7">
    <w:name w:val="Абзац списка Знак"/>
    <w:qFormat/>
    <w:rPr>
      <w:rFonts w:ascii="Times New Roman" w:hAnsi="Times New Roman"/>
      <w:shd w:fill="FFFFFF" w:val="clear"/>
    </w:rPr>
  </w:style>
  <w:style w:type="paragraph" w:styleId="Style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uiPriority w:val="35"/>
    <w:semiHidden/>
    <w:unhideWhenUsed/>
    <w:qFormat/>
    <w:pPr>
      <w:suppressLineNumbers/>
      <w:spacing w:before="120" w:after="120"/>
    </w:pPr>
    <w:rPr>
      <w:rFonts w:ascii="PT Astra Serif" w:hAnsi="PT Astra Serif" w:cs="Noto Sans Devanagari"/>
      <w:i/>
      <w:iCs/>
      <w:sz w:val="24"/>
      <w:szCs w:val="24"/>
    </w:rPr>
  </w:style>
  <w:style w:type="paragraph" w:styleId="Style9">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bidi w:val="0"/>
      <w:spacing w:lineRule="auto" w:line="240" w:before="0" w:after="0"/>
      <w:jc w:val="left"/>
    </w:pPr>
    <w:rPr>
      <w:rFonts w:ascii="Times New Roman" w:hAnsi="Times New Roman" w:eastAsia="Tahoma" w:cs="Noto Sans Devanagari"/>
      <w:color w:val="auto"/>
      <w:kern w:val="0"/>
      <w:sz w:val="20"/>
      <w:szCs w:val="20"/>
      <w:lang w:val="ru-RU"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0">
    <w:name w:val="Колонтитул"/>
    <w:basedOn w:val="Normal"/>
    <w:qFormat/>
    <w:pPr/>
    <w:rPr/>
  </w:style>
  <w:style w:type="paragraph" w:styleId="Header">
    <w:name w:val="Header"/>
    <w:basedOn w:val="Normal"/>
    <w:uiPriority w:val="99"/>
    <w:unhideWhenUsed/>
    <w:pPr>
      <w:tabs>
        <w:tab w:val="clear" w:pos="720"/>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20"/>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8"/>
    <w:pPr/>
    <w:rPr/>
  </w:style>
  <w:style w:type="paragraph" w:styleId="TOCHeading">
    <w:name w:val="TOC Heading"/>
    <w:uiPriority w:val="39"/>
    <w:unhideWhenUsed/>
    <w:qFormat/>
    <w:pPr>
      <w:widowControl/>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NormalTable" w:default="1">
    <w:name w:val="Normal Table"/>
    <w:qFormat/>
    <w:pPr>
      <w:widowControl/>
      <w:bidi w:val="0"/>
      <w:spacing w:lineRule="auto" w:line="254" w:before="0" w:after="160"/>
      <w:jc w:val="left"/>
    </w:pPr>
    <w:rPr>
      <w:rFonts w:ascii="Calibri" w:hAnsi="Calibri" w:eastAsia="Times New Roman" w:cs="Times New Roman"/>
      <w:color w:val="auto"/>
      <w:kern w:val="0"/>
      <w:sz w:val="22"/>
      <w:szCs w:val="22"/>
      <w:lang w:val="ru-RU" w:eastAsia="ru-RU" w:bidi="ar-SA"/>
    </w:rPr>
  </w:style>
  <w:style w:type="paragraph" w:styleId="4">
    <w:name w:val="Абзац списка4"/>
    <w:basedOn w:val="Normal"/>
    <w:qFormat/>
    <w:pPr>
      <w:spacing w:lineRule="auto" w:line="240" w:before="0" w:after="0"/>
      <w:ind w:firstLine="720" w:left="720" w:right="0"/>
      <w:contextualSpacing/>
      <w:jc w:val="both"/>
    </w:pPr>
    <w:rPr>
      <w:rFonts w:ascii="Times New Roman" w:hAnsi="Times New Roman"/>
      <w:sz w:val="28"/>
      <w:szCs w:val="24"/>
    </w:rPr>
  </w:style>
  <w:style w:type="paragraph" w:styleId="BodyText1BOIDbodyindentndradEHPTBodyText22A29B5ABBodyTextChar1">
    <w:name w:val="Body Text,Заг1,BO,ID,body indent,ändrad,EHPT,Body Text2,Знак2,A=&gt;2=&gt;9 B5:AB,Body Text Char,Список 1,Основной текст Знак Знак"/>
    <w:basedOn w:val="Normal"/>
    <w:qFormat/>
    <w:pPr>
      <w:spacing w:lineRule="exact" w:line="276" w:before="0" w:after="120"/>
    </w:pPr>
    <w:rPr>
      <w:lang w:eastAsia="ar-SA"/>
    </w:rPr>
  </w:style>
  <w:style w:type="paragraph" w:styleId="ListParagraph">
    <w:name w:val="List Paragraph"/>
    <w:basedOn w:val="Normal"/>
    <w:qFormat/>
    <w:pPr>
      <w:widowControl w:val="false"/>
      <w:shd w:val="clear" w:color="auto" w:fill="FFFFFF"/>
      <w:spacing w:lineRule="auto" w:line="240" w:before="0" w:after="0"/>
      <w:ind w:firstLine="709" w:left="720" w:right="0"/>
      <w:contextualSpacing/>
      <w:jc w:val="both"/>
    </w:pPr>
    <w:rPr>
      <w:rFonts w:ascii="Times New Roman" w:hAnsi="Times New Roman"/>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418BD18C89FE1B5D6ACE04F3C799DBBCB51A5D840C203CECA4B7D4C2F2FECCFF9CAAD39CE84ECB4AFCEF69F618B1C95F46A26C2B6B6ABE1m404K" TargetMode="External"/><Relationship Id="rId3" Type="http://schemas.openxmlformats.org/officeDocument/2006/relationships/hyperlink" Target="consultantplus://offline/ref=C418BD18C89FE1B5D6ACE04F3C799DBBCB51A5D840C203CECA4B7D4C2F2FECCFF9CAAD39CE84E8B9ABCEF69F618B1C95F46A26C2B6B6ABE1m404K" TargetMode="External"/><Relationship Id="rId4" Type="http://schemas.openxmlformats.org/officeDocument/2006/relationships/hyperlink" Target="consultantplus://offline/ref=C418BD18C89FE1B5D6ACE04F3C799DBBCB51A5D840C203CECA4B7D4C2F2FECCFF9CAAD39CE84E8BDA2CEF69F618B1C95F46A26C2B6B6ABE1m404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2</Pages>
  <Words>580</Words>
  <Characters>3877</Characters>
  <CharactersWithSpaces>5082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2022-05-26T05:29:00Z</dcterms:created>
  <dc:creator/>
  <dc:description/>
  <dc:language>ru-RU</dc:language>
  <cp:lastModifiedBy/>
  <dcterms:modified xsi:type="dcterms:W3CDTF">2026-06-01T13:30:11Z</dcterms:modified>
  <cp:revision>19</cp:revision>
  <dc:subject/>
  <dc:title/>
</cp:coreProperties>
</file>