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3F" w:rsidRPr="00620822" w:rsidRDefault="00E3233F" w:rsidP="00E3233F">
      <w:pPr>
        <w:spacing w:after="0"/>
        <w:jc w:val="right"/>
        <w:rPr>
          <w:b/>
        </w:rPr>
      </w:pPr>
      <w:r w:rsidRPr="00620822">
        <w:rPr>
          <w:b/>
        </w:rPr>
        <w:t>Приложение № 1</w:t>
      </w:r>
    </w:p>
    <w:p w:rsidR="00E3233F" w:rsidRPr="00620822" w:rsidRDefault="00E3233F" w:rsidP="00E3233F">
      <w:pPr>
        <w:spacing w:after="0"/>
        <w:jc w:val="right"/>
        <w:rPr>
          <w:b/>
        </w:rPr>
      </w:pPr>
      <w:r w:rsidRPr="00620822">
        <w:rPr>
          <w:b/>
        </w:rPr>
        <w:t>к электронному контракту по форме ЕАТ № ______________</w:t>
      </w:r>
    </w:p>
    <w:p w:rsidR="00E3233F" w:rsidRDefault="00E3233F" w:rsidP="00D2087F">
      <w:pPr>
        <w:jc w:val="center"/>
        <w:rPr>
          <w:b/>
        </w:rPr>
      </w:pPr>
    </w:p>
    <w:p w:rsidR="00D2087F" w:rsidRDefault="00723EEB" w:rsidP="00D2087F">
      <w:pPr>
        <w:jc w:val="center"/>
        <w:rPr>
          <w:b/>
        </w:rPr>
      </w:pPr>
      <w:r w:rsidRPr="00F4005E">
        <w:rPr>
          <w:b/>
        </w:rPr>
        <w:t>ТЕХНИЧЕСКОЕ ЗАДАНИЕ</w:t>
      </w:r>
    </w:p>
    <w:p w:rsidR="00620822" w:rsidRDefault="000E22F8" w:rsidP="008E26F4">
      <w:pPr>
        <w:ind w:firstLine="567"/>
        <w:rPr>
          <w:bCs/>
          <w:iCs/>
        </w:rPr>
      </w:pPr>
      <w:r w:rsidRPr="008B3F08">
        <w:rPr>
          <w:bCs/>
          <w:iCs/>
        </w:rPr>
        <w:t>Наимено</w:t>
      </w:r>
      <w:r w:rsidR="00B266B2">
        <w:rPr>
          <w:bCs/>
          <w:iCs/>
        </w:rPr>
        <w:t xml:space="preserve">вание объекта закупки: </w:t>
      </w:r>
      <w:r w:rsidR="00DA4E8A" w:rsidRPr="00DA4E8A">
        <w:rPr>
          <w:bCs/>
          <w:iCs/>
        </w:rPr>
        <w:t>Поставка комплектующих для оснащения рабочих станций</w:t>
      </w:r>
    </w:p>
    <w:p w:rsidR="003B31A8" w:rsidRPr="00DD0E24" w:rsidRDefault="003B31A8" w:rsidP="008E26F4">
      <w:pPr>
        <w:ind w:firstLine="567"/>
        <w:rPr>
          <w:bCs/>
        </w:rPr>
      </w:pPr>
    </w:p>
    <w:tbl>
      <w:tblPr>
        <w:tblW w:w="5000" w:type="pct"/>
        <w:tblCellMar>
          <w:left w:w="28" w:type="dxa"/>
          <w:right w:w="28" w:type="dxa"/>
        </w:tblCellMar>
        <w:tblLook w:val="04A0" w:firstRow="1" w:lastRow="0" w:firstColumn="1" w:lastColumn="0" w:noHBand="0" w:noVBand="1"/>
      </w:tblPr>
      <w:tblGrid>
        <w:gridCol w:w="361"/>
        <w:gridCol w:w="4674"/>
        <w:gridCol w:w="1130"/>
        <w:gridCol w:w="1126"/>
        <w:gridCol w:w="1215"/>
        <w:gridCol w:w="1406"/>
      </w:tblGrid>
      <w:tr w:rsidR="003F72C7" w:rsidRPr="003F72C7" w:rsidTr="006B1E43">
        <w:trPr>
          <w:trHeight w:val="510"/>
        </w:trPr>
        <w:tc>
          <w:tcPr>
            <w:tcW w:w="1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F72C7" w:rsidRPr="003F72C7" w:rsidRDefault="003F72C7" w:rsidP="00E23F9A">
            <w:pPr>
              <w:jc w:val="center"/>
              <w:rPr>
                <w:b/>
                <w:color w:val="000000"/>
                <w:sz w:val="20"/>
                <w:lang w:eastAsia="ko-KR"/>
              </w:rPr>
            </w:pPr>
            <w:r w:rsidRPr="003F72C7">
              <w:rPr>
                <w:b/>
                <w:color w:val="000000"/>
                <w:sz w:val="20"/>
                <w:lang w:eastAsia="ko-KR"/>
              </w:rPr>
              <w:t>№ п/п</w:t>
            </w:r>
          </w:p>
        </w:tc>
        <w:tc>
          <w:tcPr>
            <w:tcW w:w="2358" w:type="pct"/>
            <w:tcBorders>
              <w:top w:val="single" w:sz="4" w:space="0" w:color="auto"/>
              <w:left w:val="nil"/>
              <w:bottom w:val="single" w:sz="4" w:space="0" w:color="auto"/>
              <w:right w:val="single" w:sz="4" w:space="0" w:color="auto"/>
            </w:tcBorders>
            <w:shd w:val="clear" w:color="000000" w:fill="FFFFFF"/>
            <w:vAlign w:val="center"/>
            <w:hideMark/>
          </w:tcPr>
          <w:p w:rsidR="003F72C7" w:rsidRPr="003F72C7" w:rsidRDefault="003F72C7" w:rsidP="00BC0986">
            <w:pPr>
              <w:jc w:val="center"/>
              <w:rPr>
                <w:b/>
                <w:color w:val="000000"/>
                <w:sz w:val="20"/>
                <w:lang w:eastAsia="ko-KR"/>
              </w:rPr>
            </w:pPr>
            <w:r w:rsidRPr="003F72C7">
              <w:rPr>
                <w:b/>
                <w:color w:val="000000"/>
                <w:sz w:val="20"/>
                <w:lang w:eastAsia="ko-KR"/>
              </w:rPr>
              <w:t>Наименование Товара, работы, услуги</w:t>
            </w:r>
          </w:p>
        </w:tc>
        <w:tc>
          <w:tcPr>
            <w:tcW w:w="570" w:type="pct"/>
            <w:tcBorders>
              <w:top w:val="single" w:sz="4" w:space="0" w:color="auto"/>
              <w:left w:val="nil"/>
              <w:bottom w:val="single" w:sz="4" w:space="0" w:color="auto"/>
              <w:right w:val="single" w:sz="4" w:space="0" w:color="auto"/>
            </w:tcBorders>
            <w:shd w:val="clear" w:color="000000" w:fill="FFFFFF"/>
            <w:vAlign w:val="center"/>
            <w:hideMark/>
          </w:tcPr>
          <w:p w:rsidR="003F72C7" w:rsidRPr="003F72C7" w:rsidRDefault="003F72C7" w:rsidP="00E23F9A">
            <w:pPr>
              <w:jc w:val="center"/>
              <w:rPr>
                <w:b/>
                <w:color w:val="000000"/>
                <w:sz w:val="20"/>
                <w:lang w:eastAsia="ko-KR"/>
              </w:rPr>
            </w:pPr>
            <w:r w:rsidRPr="003F72C7">
              <w:rPr>
                <w:b/>
                <w:color w:val="000000"/>
                <w:sz w:val="20"/>
                <w:lang w:eastAsia="ko-KR"/>
              </w:rPr>
              <w:t>Единица измерения</w:t>
            </w:r>
          </w:p>
        </w:tc>
        <w:tc>
          <w:tcPr>
            <w:tcW w:w="568" w:type="pct"/>
            <w:tcBorders>
              <w:top w:val="single" w:sz="4" w:space="0" w:color="auto"/>
              <w:left w:val="nil"/>
              <w:bottom w:val="single" w:sz="4" w:space="0" w:color="auto"/>
              <w:right w:val="single" w:sz="4" w:space="0" w:color="auto"/>
            </w:tcBorders>
            <w:shd w:val="clear" w:color="000000" w:fill="FFFFFF"/>
            <w:vAlign w:val="center"/>
            <w:hideMark/>
          </w:tcPr>
          <w:p w:rsidR="003F72C7" w:rsidRPr="003F72C7" w:rsidRDefault="003F72C7" w:rsidP="00E23F9A">
            <w:pPr>
              <w:jc w:val="center"/>
              <w:rPr>
                <w:b/>
                <w:color w:val="000000"/>
                <w:sz w:val="20"/>
                <w:lang w:eastAsia="ko-KR"/>
              </w:rPr>
            </w:pPr>
            <w:r w:rsidRPr="003F72C7">
              <w:rPr>
                <w:b/>
                <w:color w:val="000000"/>
                <w:sz w:val="20"/>
                <w:lang w:eastAsia="ko-KR"/>
              </w:rPr>
              <w:t>Количество (объем)</w:t>
            </w:r>
          </w:p>
        </w:tc>
        <w:tc>
          <w:tcPr>
            <w:tcW w:w="609" w:type="pct"/>
            <w:tcBorders>
              <w:top w:val="single" w:sz="4" w:space="0" w:color="auto"/>
              <w:left w:val="nil"/>
              <w:bottom w:val="single" w:sz="4" w:space="0" w:color="auto"/>
              <w:right w:val="single" w:sz="4" w:space="0" w:color="auto"/>
            </w:tcBorders>
            <w:shd w:val="clear" w:color="000000" w:fill="FFFFFF"/>
            <w:vAlign w:val="center"/>
          </w:tcPr>
          <w:p w:rsidR="003F72C7" w:rsidRPr="003F72C7" w:rsidRDefault="003F72C7" w:rsidP="00E23F9A">
            <w:pPr>
              <w:jc w:val="center"/>
              <w:rPr>
                <w:b/>
                <w:color w:val="000000"/>
                <w:sz w:val="20"/>
                <w:lang w:eastAsia="ko-KR"/>
              </w:rPr>
            </w:pPr>
            <w:r w:rsidRPr="003F72C7">
              <w:rPr>
                <w:b/>
                <w:color w:val="000000"/>
                <w:sz w:val="20"/>
                <w:lang w:eastAsia="ko-KR"/>
              </w:rPr>
              <w:t>Цена за единицу</w:t>
            </w:r>
            <w:r w:rsidRPr="003F72C7">
              <w:rPr>
                <w:b/>
                <w:color w:val="000000"/>
                <w:sz w:val="20"/>
                <w:lang w:eastAsia="ko-KR"/>
              </w:rPr>
              <w:br/>
              <w:t>с НДС (руб.)</w:t>
            </w:r>
            <w:r w:rsidR="009E6C3C">
              <w:rPr>
                <w:rStyle w:val="af2"/>
                <w:b/>
                <w:color w:val="000000"/>
                <w:sz w:val="20"/>
                <w:lang w:eastAsia="ko-KR"/>
              </w:rPr>
              <w:footnoteReference w:id="1"/>
            </w:r>
          </w:p>
        </w:tc>
        <w:tc>
          <w:tcPr>
            <w:tcW w:w="709" w:type="pct"/>
            <w:tcBorders>
              <w:top w:val="single" w:sz="4" w:space="0" w:color="auto"/>
              <w:left w:val="nil"/>
              <w:bottom w:val="single" w:sz="4" w:space="0" w:color="auto"/>
              <w:right w:val="single" w:sz="4" w:space="0" w:color="auto"/>
            </w:tcBorders>
            <w:shd w:val="clear" w:color="000000" w:fill="FFFFFF"/>
            <w:vAlign w:val="center"/>
          </w:tcPr>
          <w:p w:rsidR="003F72C7" w:rsidRPr="003F72C7" w:rsidRDefault="003F72C7" w:rsidP="00E23F9A">
            <w:pPr>
              <w:jc w:val="center"/>
              <w:rPr>
                <w:b/>
                <w:color w:val="000000"/>
                <w:sz w:val="20"/>
                <w:lang w:eastAsia="ko-KR"/>
              </w:rPr>
            </w:pPr>
            <w:r w:rsidRPr="003F72C7">
              <w:rPr>
                <w:b/>
                <w:color w:val="000000"/>
                <w:sz w:val="20"/>
                <w:lang w:eastAsia="ko-KR"/>
              </w:rPr>
              <w:t>Общая сумма</w:t>
            </w:r>
          </w:p>
          <w:p w:rsidR="003F72C7" w:rsidRPr="00620822" w:rsidRDefault="003F72C7" w:rsidP="00E23F9A">
            <w:pPr>
              <w:jc w:val="center"/>
              <w:rPr>
                <w:b/>
                <w:color w:val="000000"/>
                <w:sz w:val="20"/>
                <w:vertAlign w:val="superscript"/>
                <w:lang w:eastAsia="ko-KR"/>
              </w:rPr>
            </w:pPr>
            <w:r w:rsidRPr="003F72C7">
              <w:rPr>
                <w:b/>
                <w:color w:val="000000"/>
                <w:sz w:val="20"/>
                <w:lang w:eastAsia="ko-KR"/>
              </w:rPr>
              <w:t>с НДС (руб.)</w:t>
            </w:r>
            <w:r w:rsidR="009E6C3C">
              <w:rPr>
                <w:b/>
                <w:color w:val="000000"/>
                <w:sz w:val="20"/>
                <w:vertAlign w:val="superscript"/>
                <w:lang w:eastAsia="ko-KR"/>
              </w:rPr>
              <w:t>1</w:t>
            </w:r>
          </w:p>
        </w:tc>
      </w:tr>
      <w:tr w:rsidR="000E22F8" w:rsidRPr="003B31A8" w:rsidTr="006B1E43">
        <w:trPr>
          <w:trHeight w:val="541"/>
        </w:trPr>
        <w:tc>
          <w:tcPr>
            <w:tcW w:w="182" w:type="pct"/>
            <w:tcBorders>
              <w:top w:val="nil"/>
              <w:left w:val="single" w:sz="4" w:space="0" w:color="auto"/>
              <w:bottom w:val="single" w:sz="4" w:space="0" w:color="auto"/>
              <w:right w:val="single" w:sz="4" w:space="0" w:color="auto"/>
            </w:tcBorders>
            <w:shd w:val="clear" w:color="000000" w:fill="FFFFFF"/>
            <w:vAlign w:val="center"/>
            <w:hideMark/>
          </w:tcPr>
          <w:p w:rsidR="000E22F8" w:rsidRPr="003F72C7" w:rsidRDefault="000E22F8" w:rsidP="000E22F8">
            <w:pPr>
              <w:jc w:val="center"/>
              <w:rPr>
                <w:color w:val="000000"/>
                <w:sz w:val="20"/>
                <w:lang w:eastAsia="ko-KR"/>
              </w:rPr>
            </w:pPr>
            <w:r w:rsidRPr="003F72C7">
              <w:rPr>
                <w:rFonts w:eastAsia="DejaVu Sans"/>
                <w:color w:val="000000"/>
                <w:kern w:val="3"/>
                <w:sz w:val="20"/>
                <w:lang w:eastAsia="ko-KR"/>
              </w:rPr>
              <w:t>1</w:t>
            </w:r>
          </w:p>
        </w:tc>
        <w:tc>
          <w:tcPr>
            <w:tcW w:w="2358" w:type="pct"/>
            <w:tcBorders>
              <w:top w:val="nil"/>
              <w:left w:val="nil"/>
              <w:bottom w:val="single" w:sz="4" w:space="0" w:color="auto"/>
              <w:right w:val="single" w:sz="4" w:space="0" w:color="auto"/>
            </w:tcBorders>
            <w:shd w:val="clear" w:color="auto" w:fill="auto"/>
            <w:hideMark/>
          </w:tcPr>
          <w:p w:rsidR="00C57AE0" w:rsidRDefault="00DA4E8A" w:rsidP="00DA4E8A">
            <w:pPr>
              <w:jc w:val="center"/>
              <w:rPr>
                <w:sz w:val="20"/>
                <w:szCs w:val="20"/>
                <w:lang w:eastAsia="en-US"/>
              </w:rPr>
            </w:pPr>
            <w:r w:rsidRPr="00DA4E8A">
              <w:rPr>
                <w:sz w:val="20"/>
                <w:szCs w:val="20"/>
                <w:lang w:eastAsia="en-US"/>
              </w:rPr>
              <w:t xml:space="preserve">Клавиатура </w:t>
            </w:r>
            <w:proofErr w:type="spellStart"/>
            <w:r w:rsidRPr="00DA4E8A">
              <w:rPr>
                <w:sz w:val="20"/>
                <w:szCs w:val="20"/>
                <w:lang w:eastAsia="en-US"/>
              </w:rPr>
              <w:t>Logitech</w:t>
            </w:r>
            <w:proofErr w:type="spellEnd"/>
            <w:r w:rsidRPr="00DA4E8A">
              <w:rPr>
                <w:sz w:val="20"/>
                <w:szCs w:val="20"/>
                <w:lang w:eastAsia="en-US"/>
              </w:rPr>
              <w:t xml:space="preserve"> K120, проводная, USB, мембранная, с гравировкой, черный [920-002583]</w:t>
            </w:r>
          </w:p>
          <w:p w:rsidR="00360A00" w:rsidRPr="003B31A8" w:rsidRDefault="00360A00" w:rsidP="00DA4E8A">
            <w:pPr>
              <w:jc w:val="center"/>
              <w:rPr>
                <w:sz w:val="20"/>
                <w:szCs w:val="20"/>
                <w:lang w:eastAsia="en-US"/>
              </w:rPr>
            </w:pPr>
            <w:r>
              <w:rPr>
                <w:sz w:val="20"/>
                <w:szCs w:val="20"/>
                <w:lang w:eastAsia="en-US"/>
              </w:rPr>
              <w:t xml:space="preserve">ТРУ: </w:t>
            </w:r>
            <w:r>
              <w:rPr>
                <w:sz w:val="18"/>
                <w:szCs w:val="20"/>
              </w:rPr>
              <w:t>300881796.000411975_26</w:t>
            </w:r>
          </w:p>
        </w:tc>
        <w:tc>
          <w:tcPr>
            <w:tcW w:w="570" w:type="pct"/>
            <w:tcBorders>
              <w:top w:val="nil"/>
              <w:left w:val="nil"/>
              <w:bottom w:val="single" w:sz="4" w:space="0" w:color="auto"/>
              <w:right w:val="single" w:sz="4" w:space="0" w:color="auto"/>
            </w:tcBorders>
            <w:shd w:val="clear" w:color="000000" w:fill="FFFFFF"/>
            <w:vAlign w:val="center"/>
            <w:hideMark/>
          </w:tcPr>
          <w:p w:rsidR="000E22F8" w:rsidRPr="003B31A8" w:rsidRDefault="000E22F8" w:rsidP="000E22F8">
            <w:pPr>
              <w:jc w:val="center"/>
              <w:rPr>
                <w:sz w:val="20"/>
                <w:szCs w:val="20"/>
              </w:rPr>
            </w:pPr>
            <w:r w:rsidRPr="003B31A8">
              <w:rPr>
                <w:sz w:val="20"/>
                <w:szCs w:val="20"/>
              </w:rPr>
              <w:t>Штука</w:t>
            </w:r>
          </w:p>
        </w:tc>
        <w:tc>
          <w:tcPr>
            <w:tcW w:w="568" w:type="pct"/>
            <w:tcBorders>
              <w:top w:val="nil"/>
              <w:left w:val="nil"/>
              <w:bottom w:val="single" w:sz="4" w:space="0" w:color="auto"/>
              <w:right w:val="single" w:sz="4" w:space="0" w:color="auto"/>
            </w:tcBorders>
            <w:shd w:val="clear" w:color="auto" w:fill="auto"/>
            <w:vAlign w:val="center"/>
            <w:hideMark/>
          </w:tcPr>
          <w:p w:rsidR="000E22F8" w:rsidRPr="003B31A8" w:rsidRDefault="00DA4E8A" w:rsidP="000E22F8">
            <w:pPr>
              <w:jc w:val="center"/>
              <w:rPr>
                <w:sz w:val="20"/>
                <w:szCs w:val="20"/>
              </w:rPr>
            </w:pPr>
            <w:r>
              <w:rPr>
                <w:sz w:val="20"/>
                <w:szCs w:val="20"/>
              </w:rPr>
              <w:t>40</w:t>
            </w:r>
          </w:p>
        </w:tc>
        <w:tc>
          <w:tcPr>
            <w:tcW w:w="609" w:type="pct"/>
            <w:tcBorders>
              <w:top w:val="nil"/>
              <w:left w:val="nil"/>
              <w:bottom w:val="single" w:sz="4" w:space="0" w:color="auto"/>
              <w:right w:val="single" w:sz="4" w:space="0" w:color="auto"/>
            </w:tcBorders>
            <w:vAlign w:val="center"/>
          </w:tcPr>
          <w:p w:rsidR="000E22F8" w:rsidRPr="00D50CBF" w:rsidRDefault="00673699" w:rsidP="00673699">
            <w:pPr>
              <w:jc w:val="center"/>
              <w:rPr>
                <w:sz w:val="20"/>
                <w:szCs w:val="20"/>
              </w:rPr>
            </w:pPr>
            <w:r>
              <w:rPr>
                <w:sz w:val="20"/>
                <w:szCs w:val="20"/>
                <w:lang w:val="en-US"/>
              </w:rPr>
              <w:t>997</w:t>
            </w:r>
            <w:r w:rsidR="00036CE6">
              <w:rPr>
                <w:sz w:val="20"/>
                <w:szCs w:val="20"/>
              </w:rPr>
              <w:t>,67</w:t>
            </w:r>
          </w:p>
        </w:tc>
        <w:tc>
          <w:tcPr>
            <w:tcW w:w="709" w:type="pct"/>
            <w:tcBorders>
              <w:top w:val="nil"/>
              <w:left w:val="nil"/>
              <w:bottom w:val="single" w:sz="4" w:space="0" w:color="auto"/>
              <w:right w:val="single" w:sz="4" w:space="0" w:color="auto"/>
            </w:tcBorders>
            <w:vAlign w:val="center"/>
          </w:tcPr>
          <w:p w:rsidR="000E22F8" w:rsidRPr="003B31A8" w:rsidRDefault="00673699" w:rsidP="00673699">
            <w:pPr>
              <w:jc w:val="center"/>
              <w:rPr>
                <w:sz w:val="20"/>
                <w:szCs w:val="20"/>
              </w:rPr>
            </w:pPr>
            <w:r>
              <w:rPr>
                <w:sz w:val="20"/>
                <w:szCs w:val="20"/>
              </w:rPr>
              <w:t>39</w:t>
            </w:r>
            <w:r w:rsidR="00036CE6">
              <w:rPr>
                <w:sz w:val="20"/>
                <w:szCs w:val="20"/>
              </w:rPr>
              <w:t> </w:t>
            </w:r>
            <w:r>
              <w:rPr>
                <w:sz w:val="20"/>
                <w:szCs w:val="20"/>
              </w:rPr>
              <w:t>90</w:t>
            </w:r>
            <w:r w:rsidR="00036CE6">
              <w:rPr>
                <w:sz w:val="20"/>
                <w:szCs w:val="20"/>
              </w:rPr>
              <w:t>6,</w:t>
            </w:r>
            <w:r w:rsidR="006F162B">
              <w:rPr>
                <w:sz w:val="20"/>
                <w:szCs w:val="20"/>
              </w:rPr>
              <w:t>80</w:t>
            </w:r>
          </w:p>
        </w:tc>
      </w:tr>
      <w:tr w:rsidR="00BC27AD" w:rsidRPr="003B31A8" w:rsidTr="006B1E43">
        <w:trPr>
          <w:trHeight w:val="541"/>
        </w:trPr>
        <w:tc>
          <w:tcPr>
            <w:tcW w:w="182" w:type="pct"/>
            <w:tcBorders>
              <w:top w:val="nil"/>
              <w:left w:val="single" w:sz="4" w:space="0" w:color="auto"/>
              <w:bottom w:val="single" w:sz="4" w:space="0" w:color="auto"/>
              <w:right w:val="single" w:sz="4" w:space="0" w:color="auto"/>
            </w:tcBorders>
            <w:shd w:val="clear" w:color="000000" w:fill="FFFFFF"/>
            <w:vAlign w:val="center"/>
          </w:tcPr>
          <w:p w:rsidR="00BC27AD" w:rsidRPr="003F72C7" w:rsidRDefault="00BC27AD" w:rsidP="00BC27AD">
            <w:pPr>
              <w:jc w:val="center"/>
              <w:rPr>
                <w:rFonts w:eastAsia="DejaVu Sans"/>
                <w:color w:val="000000"/>
                <w:kern w:val="3"/>
                <w:sz w:val="20"/>
                <w:lang w:eastAsia="ko-KR"/>
              </w:rPr>
            </w:pPr>
            <w:r>
              <w:rPr>
                <w:rFonts w:eastAsia="DejaVu Sans"/>
                <w:color w:val="000000"/>
                <w:kern w:val="3"/>
                <w:sz w:val="20"/>
                <w:lang w:eastAsia="ko-KR"/>
              </w:rPr>
              <w:t>2</w:t>
            </w:r>
          </w:p>
        </w:tc>
        <w:tc>
          <w:tcPr>
            <w:tcW w:w="2358" w:type="pct"/>
            <w:tcBorders>
              <w:top w:val="nil"/>
              <w:left w:val="nil"/>
              <w:bottom w:val="single" w:sz="4" w:space="0" w:color="auto"/>
              <w:right w:val="single" w:sz="4" w:space="0" w:color="auto"/>
            </w:tcBorders>
            <w:shd w:val="clear" w:color="auto" w:fill="auto"/>
          </w:tcPr>
          <w:p w:rsidR="00BC27AD" w:rsidRDefault="00DA4E8A" w:rsidP="000223B9">
            <w:pPr>
              <w:jc w:val="center"/>
              <w:rPr>
                <w:sz w:val="20"/>
                <w:szCs w:val="20"/>
                <w:lang w:eastAsia="en-US"/>
              </w:rPr>
            </w:pPr>
            <w:r w:rsidRPr="00DA4E8A">
              <w:rPr>
                <w:sz w:val="20"/>
                <w:szCs w:val="20"/>
                <w:lang w:eastAsia="en-US"/>
              </w:rPr>
              <w:t xml:space="preserve">Мышь проводная </w:t>
            </w:r>
            <w:proofErr w:type="spellStart"/>
            <w:r w:rsidRPr="00DA4E8A">
              <w:rPr>
                <w:sz w:val="20"/>
                <w:szCs w:val="20"/>
                <w:lang w:eastAsia="en-US"/>
              </w:rPr>
              <w:t>Logitech</w:t>
            </w:r>
            <w:proofErr w:type="spellEnd"/>
            <w:r w:rsidRPr="00DA4E8A">
              <w:rPr>
                <w:sz w:val="20"/>
                <w:szCs w:val="20"/>
                <w:lang w:eastAsia="en-US"/>
              </w:rPr>
              <w:t xml:space="preserve"> M86, оптическая, USB, 8000dpi, черный [910-007661]</w:t>
            </w:r>
          </w:p>
          <w:p w:rsidR="00360A00" w:rsidRPr="0094033D" w:rsidRDefault="00360A00" w:rsidP="000223B9">
            <w:pPr>
              <w:jc w:val="center"/>
              <w:rPr>
                <w:sz w:val="20"/>
                <w:szCs w:val="20"/>
                <w:lang w:eastAsia="en-US"/>
              </w:rPr>
            </w:pPr>
            <w:r>
              <w:rPr>
                <w:sz w:val="20"/>
                <w:szCs w:val="20"/>
                <w:lang w:eastAsia="en-US"/>
              </w:rPr>
              <w:t xml:space="preserve">ТРУ: </w:t>
            </w:r>
            <w:bookmarkStart w:id="0" w:name="_GoBack"/>
            <w:r>
              <w:rPr>
                <w:sz w:val="18"/>
                <w:szCs w:val="20"/>
              </w:rPr>
              <w:t>300881796.000420544_26</w:t>
            </w:r>
            <w:bookmarkEnd w:id="0"/>
          </w:p>
        </w:tc>
        <w:tc>
          <w:tcPr>
            <w:tcW w:w="570" w:type="pct"/>
            <w:tcBorders>
              <w:top w:val="nil"/>
              <w:left w:val="nil"/>
              <w:bottom w:val="single" w:sz="4" w:space="0" w:color="auto"/>
              <w:right w:val="single" w:sz="4" w:space="0" w:color="auto"/>
            </w:tcBorders>
            <w:shd w:val="clear" w:color="000000" w:fill="FFFFFF"/>
            <w:vAlign w:val="center"/>
          </w:tcPr>
          <w:p w:rsidR="00BC27AD" w:rsidRPr="003B31A8" w:rsidRDefault="00BC27AD" w:rsidP="00BC27AD">
            <w:pPr>
              <w:jc w:val="center"/>
              <w:rPr>
                <w:sz w:val="20"/>
                <w:szCs w:val="20"/>
              </w:rPr>
            </w:pPr>
            <w:r w:rsidRPr="003B31A8">
              <w:rPr>
                <w:sz w:val="20"/>
                <w:szCs w:val="20"/>
              </w:rPr>
              <w:t>Штука</w:t>
            </w:r>
          </w:p>
        </w:tc>
        <w:tc>
          <w:tcPr>
            <w:tcW w:w="568" w:type="pct"/>
            <w:tcBorders>
              <w:top w:val="nil"/>
              <w:left w:val="nil"/>
              <w:bottom w:val="single" w:sz="4" w:space="0" w:color="auto"/>
              <w:right w:val="single" w:sz="4" w:space="0" w:color="auto"/>
            </w:tcBorders>
            <w:shd w:val="clear" w:color="auto" w:fill="auto"/>
            <w:vAlign w:val="center"/>
          </w:tcPr>
          <w:p w:rsidR="00BC27AD" w:rsidRPr="003B31A8" w:rsidRDefault="00DA4E8A" w:rsidP="00BC27AD">
            <w:pPr>
              <w:jc w:val="center"/>
              <w:rPr>
                <w:sz w:val="20"/>
                <w:szCs w:val="20"/>
              </w:rPr>
            </w:pPr>
            <w:r>
              <w:rPr>
                <w:sz w:val="20"/>
                <w:szCs w:val="20"/>
              </w:rPr>
              <w:t>40</w:t>
            </w:r>
          </w:p>
        </w:tc>
        <w:tc>
          <w:tcPr>
            <w:tcW w:w="609" w:type="pct"/>
            <w:tcBorders>
              <w:top w:val="nil"/>
              <w:left w:val="nil"/>
              <w:bottom w:val="single" w:sz="4" w:space="0" w:color="auto"/>
              <w:right w:val="single" w:sz="4" w:space="0" w:color="auto"/>
            </w:tcBorders>
            <w:vAlign w:val="center"/>
          </w:tcPr>
          <w:p w:rsidR="00BC27AD" w:rsidRDefault="00673699" w:rsidP="00673699">
            <w:pPr>
              <w:jc w:val="center"/>
              <w:rPr>
                <w:sz w:val="20"/>
                <w:szCs w:val="20"/>
              </w:rPr>
            </w:pPr>
            <w:r>
              <w:rPr>
                <w:sz w:val="20"/>
                <w:szCs w:val="20"/>
              </w:rPr>
              <w:t>802</w:t>
            </w:r>
            <w:r w:rsidR="00036CE6">
              <w:rPr>
                <w:sz w:val="20"/>
                <w:szCs w:val="20"/>
              </w:rPr>
              <w:t>,</w:t>
            </w:r>
            <w:r>
              <w:rPr>
                <w:sz w:val="20"/>
                <w:szCs w:val="20"/>
              </w:rPr>
              <w:t>00</w:t>
            </w:r>
          </w:p>
        </w:tc>
        <w:tc>
          <w:tcPr>
            <w:tcW w:w="709" w:type="pct"/>
            <w:tcBorders>
              <w:top w:val="nil"/>
              <w:left w:val="nil"/>
              <w:bottom w:val="single" w:sz="4" w:space="0" w:color="auto"/>
              <w:right w:val="single" w:sz="4" w:space="0" w:color="auto"/>
            </w:tcBorders>
            <w:vAlign w:val="center"/>
          </w:tcPr>
          <w:p w:rsidR="00BC27AD" w:rsidRDefault="00036CE6" w:rsidP="00673699">
            <w:pPr>
              <w:jc w:val="center"/>
              <w:rPr>
                <w:sz w:val="20"/>
                <w:szCs w:val="20"/>
              </w:rPr>
            </w:pPr>
            <w:r>
              <w:rPr>
                <w:sz w:val="20"/>
                <w:szCs w:val="20"/>
              </w:rPr>
              <w:t>3</w:t>
            </w:r>
            <w:r w:rsidR="00673699">
              <w:rPr>
                <w:sz w:val="20"/>
                <w:szCs w:val="20"/>
              </w:rPr>
              <w:t>2</w:t>
            </w:r>
            <w:r>
              <w:rPr>
                <w:sz w:val="20"/>
                <w:szCs w:val="20"/>
              </w:rPr>
              <w:t> </w:t>
            </w:r>
            <w:r w:rsidR="00673699">
              <w:rPr>
                <w:sz w:val="20"/>
                <w:szCs w:val="20"/>
              </w:rPr>
              <w:t>080</w:t>
            </w:r>
            <w:r>
              <w:rPr>
                <w:sz w:val="20"/>
                <w:szCs w:val="20"/>
              </w:rPr>
              <w:t>,</w:t>
            </w:r>
            <w:r w:rsidR="006F162B">
              <w:rPr>
                <w:sz w:val="20"/>
                <w:szCs w:val="20"/>
              </w:rPr>
              <w:t>0</w:t>
            </w:r>
            <w:r>
              <w:rPr>
                <w:sz w:val="20"/>
                <w:szCs w:val="20"/>
              </w:rPr>
              <w:t>0</w:t>
            </w:r>
          </w:p>
        </w:tc>
      </w:tr>
      <w:tr w:rsidR="004634F0" w:rsidRPr="00BF4465" w:rsidTr="006B1E43">
        <w:trPr>
          <w:trHeight w:val="315"/>
        </w:trPr>
        <w:tc>
          <w:tcPr>
            <w:tcW w:w="4291" w:type="pct"/>
            <w:gridSpan w:val="5"/>
            <w:tcBorders>
              <w:top w:val="nil"/>
              <w:left w:val="single" w:sz="4" w:space="0" w:color="auto"/>
              <w:bottom w:val="single" w:sz="4" w:space="0" w:color="auto"/>
              <w:right w:val="single" w:sz="4" w:space="0" w:color="auto"/>
            </w:tcBorders>
            <w:shd w:val="clear" w:color="000000" w:fill="FFFFFF"/>
            <w:vAlign w:val="center"/>
          </w:tcPr>
          <w:p w:rsidR="004634F0" w:rsidRPr="003B31A8" w:rsidRDefault="004634F0" w:rsidP="004634F0">
            <w:pPr>
              <w:jc w:val="right"/>
              <w:rPr>
                <w:b/>
                <w:color w:val="000000"/>
                <w:sz w:val="20"/>
                <w:szCs w:val="20"/>
                <w:lang w:eastAsia="ar-SA"/>
              </w:rPr>
            </w:pPr>
            <w:r w:rsidRPr="003B31A8">
              <w:rPr>
                <w:b/>
                <w:color w:val="000000"/>
                <w:sz w:val="20"/>
                <w:szCs w:val="20"/>
                <w:lang w:eastAsia="ko-KR"/>
              </w:rPr>
              <w:t>Итоговая стоимость</w:t>
            </w:r>
            <w:r w:rsidRPr="003B31A8">
              <w:rPr>
                <w:b/>
                <w:color w:val="000000"/>
                <w:sz w:val="20"/>
                <w:szCs w:val="20"/>
                <w:lang w:eastAsia="ar-SA"/>
              </w:rPr>
              <w:t>, в том числе НДС (__ %)</w:t>
            </w:r>
            <w:r w:rsidRPr="003B31A8">
              <w:rPr>
                <w:rStyle w:val="af2"/>
                <w:b/>
                <w:color w:val="000000"/>
                <w:sz w:val="20"/>
                <w:szCs w:val="20"/>
                <w:lang w:eastAsia="ar-SA"/>
              </w:rPr>
              <w:footnoteReference w:id="2"/>
            </w:r>
            <w:r w:rsidRPr="003B31A8">
              <w:rPr>
                <w:b/>
                <w:color w:val="000000"/>
                <w:sz w:val="20"/>
                <w:szCs w:val="20"/>
                <w:lang w:eastAsia="ar-SA"/>
              </w:rPr>
              <w:t>:</w:t>
            </w:r>
          </w:p>
        </w:tc>
        <w:tc>
          <w:tcPr>
            <w:tcW w:w="709" w:type="pct"/>
            <w:tcBorders>
              <w:top w:val="nil"/>
              <w:left w:val="nil"/>
              <w:bottom w:val="single" w:sz="4" w:space="0" w:color="auto"/>
              <w:right w:val="single" w:sz="4" w:space="0" w:color="auto"/>
            </w:tcBorders>
            <w:vAlign w:val="center"/>
          </w:tcPr>
          <w:p w:rsidR="004634F0" w:rsidRPr="003B31A8" w:rsidRDefault="00036CE6" w:rsidP="004400F4">
            <w:pPr>
              <w:jc w:val="center"/>
              <w:rPr>
                <w:b/>
                <w:color w:val="000000"/>
                <w:sz w:val="20"/>
                <w:szCs w:val="20"/>
                <w:lang w:eastAsia="ar-SA"/>
              </w:rPr>
            </w:pPr>
            <w:r>
              <w:rPr>
                <w:b/>
                <w:color w:val="000000"/>
                <w:sz w:val="20"/>
                <w:szCs w:val="20"/>
                <w:lang w:eastAsia="ar-SA"/>
              </w:rPr>
              <w:t>7</w:t>
            </w:r>
            <w:r w:rsidR="004400F4">
              <w:rPr>
                <w:b/>
                <w:color w:val="000000"/>
                <w:sz w:val="20"/>
                <w:szCs w:val="20"/>
                <w:lang w:eastAsia="ar-SA"/>
              </w:rPr>
              <w:t>1</w:t>
            </w:r>
            <w:r>
              <w:rPr>
                <w:b/>
                <w:color w:val="000000"/>
                <w:sz w:val="20"/>
                <w:szCs w:val="20"/>
                <w:lang w:eastAsia="ar-SA"/>
              </w:rPr>
              <w:t> </w:t>
            </w:r>
            <w:r w:rsidR="004400F4">
              <w:rPr>
                <w:b/>
                <w:color w:val="000000"/>
                <w:sz w:val="20"/>
                <w:szCs w:val="20"/>
                <w:lang w:eastAsia="ar-SA"/>
              </w:rPr>
              <w:t>986</w:t>
            </w:r>
            <w:r>
              <w:rPr>
                <w:b/>
                <w:color w:val="000000"/>
                <w:sz w:val="20"/>
                <w:szCs w:val="20"/>
                <w:lang w:eastAsia="ar-SA"/>
              </w:rPr>
              <w:t>,</w:t>
            </w:r>
            <w:r w:rsidR="006F162B">
              <w:rPr>
                <w:b/>
                <w:color w:val="000000"/>
                <w:sz w:val="20"/>
                <w:szCs w:val="20"/>
                <w:lang w:eastAsia="ar-SA"/>
              </w:rPr>
              <w:t>80</w:t>
            </w:r>
          </w:p>
        </w:tc>
      </w:tr>
    </w:tbl>
    <w:p w:rsidR="00E04DA1" w:rsidRDefault="00E04DA1" w:rsidP="003F72C7">
      <w:pPr>
        <w:rPr>
          <w:b/>
          <w:lang w:val="x-none"/>
        </w:rPr>
      </w:pPr>
    </w:p>
    <w:p w:rsidR="00723EEB" w:rsidRPr="002B579A" w:rsidRDefault="000B6507" w:rsidP="000B6507">
      <w:pPr>
        <w:autoSpaceDE w:val="0"/>
        <w:autoSpaceDN w:val="0"/>
        <w:adjustRightInd w:val="0"/>
        <w:spacing w:after="0"/>
        <w:jc w:val="center"/>
        <w:rPr>
          <w:rFonts w:eastAsia="Calibri"/>
          <w:b/>
          <w:bCs/>
          <w:lang w:eastAsia="x-none"/>
        </w:rPr>
      </w:pPr>
      <w:r>
        <w:rPr>
          <w:rFonts w:eastAsia="Calibri"/>
          <w:b/>
          <w:bCs/>
          <w:lang w:val="x-none" w:eastAsia="x-none"/>
        </w:rPr>
        <w:t>2</w:t>
      </w:r>
      <w:r w:rsidR="00723EEB" w:rsidRPr="00F4005E">
        <w:rPr>
          <w:rFonts w:eastAsia="Calibri"/>
          <w:b/>
          <w:bCs/>
          <w:lang w:val="x-none" w:eastAsia="x-none"/>
        </w:rPr>
        <w:t>.</w:t>
      </w:r>
      <w:r w:rsidR="00723EEB" w:rsidRPr="00F4005E">
        <w:rPr>
          <w:rFonts w:eastAsia="Calibri"/>
          <w:b/>
          <w:bCs/>
          <w:lang w:eastAsia="x-none"/>
        </w:rPr>
        <w:t> </w:t>
      </w:r>
      <w:r w:rsidR="00723EEB" w:rsidRPr="00F4005E">
        <w:rPr>
          <w:rFonts w:eastAsia="Calibri"/>
          <w:b/>
          <w:bCs/>
          <w:lang w:val="x-none" w:eastAsia="x-none"/>
        </w:rPr>
        <w:t xml:space="preserve">Требования к поставляемому </w:t>
      </w:r>
      <w:r w:rsidR="00723EEB" w:rsidRPr="00F4005E">
        <w:rPr>
          <w:rFonts w:eastAsia="Calibri"/>
          <w:b/>
          <w:bCs/>
          <w:lang w:eastAsia="x-none"/>
        </w:rPr>
        <w:t>т</w:t>
      </w:r>
      <w:r w:rsidR="00723EEB" w:rsidRPr="00F4005E">
        <w:rPr>
          <w:rFonts w:eastAsia="Calibri"/>
          <w:b/>
          <w:bCs/>
          <w:lang w:val="x-none" w:eastAsia="x-none"/>
        </w:rPr>
        <w:t>овар</w:t>
      </w:r>
      <w:r w:rsidR="00723EEB" w:rsidRPr="00F4005E">
        <w:rPr>
          <w:rFonts w:eastAsia="Calibri"/>
          <w:b/>
          <w:bCs/>
          <w:lang w:eastAsia="x-none"/>
        </w:rPr>
        <w:t>у</w:t>
      </w:r>
    </w:p>
    <w:p w:rsidR="00036CE6" w:rsidRDefault="00FA4129" w:rsidP="00036CE6">
      <w:pPr>
        <w:widowControl w:val="0"/>
        <w:tabs>
          <w:tab w:val="left" w:pos="0"/>
        </w:tabs>
        <w:spacing w:after="0"/>
      </w:pPr>
      <w:r>
        <w:tab/>
      </w:r>
      <w:r w:rsidR="00036CE6">
        <w:t xml:space="preserve">2.1. Поставщик обязуется поставить принтер (далее – Товар) в соответствии </w:t>
      </w:r>
      <w:r w:rsidR="00036CE6">
        <w:br/>
        <w:t>с настоящим Техническим заданием и электронным контрактом по форме ЕАТ (далее – Контракт).</w:t>
      </w:r>
    </w:p>
    <w:p w:rsidR="00036CE6" w:rsidRDefault="00036CE6" w:rsidP="00036CE6">
      <w:pPr>
        <w:widowControl w:val="0"/>
        <w:tabs>
          <w:tab w:val="left" w:pos="0"/>
        </w:tabs>
        <w:spacing w:after="0"/>
        <w:ind w:firstLine="709"/>
      </w:pPr>
      <w:r>
        <w:t xml:space="preserve">2.2. Поставщик гарантирует качество и безопасность поставляемого Товара </w:t>
      </w:r>
      <w:r>
        <w:br/>
        <w:t>в соответствии с действующим законодательством Российской Федерации. Поставляемый товар должен иметь сертификаты, обязательные для данного вида Товара, оформленные в соответствии с законодательством Российской Федерации. Товар должен быть выпущен к свободному обращению на территории Российской Федерации без каких-либо ограничений (залог, запрет, арест и т.п.).</w:t>
      </w:r>
    </w:p>
    <w:p w:rsidR="00036CE6" w:rsidRDefault="00036CE6" w:rsidP="00036CE6">
      <w:pPr>
        <w:ind w:firstLine="567"/>
        <w:rPr>
          <w:bCs/>
          <w:iCs/>
        </w:rPr>
      </w:pPr>
      <w:r>
        <w:tab/>
        <w:t xml:space="preserve">2.3. </w:t>
      </w:r>
      <w:r>
        <w:rPr>
          <w:bCs/>
          <w:iCs/>
        </w:rPr>
        <w:t>Поставляемый Товар является новым (Товаром, который не был в употреблении,</w:t>
      </w:r>
      <w:r>
        <w:rPr>
          <w:bCs/>
          <w:iCs/>
        </w:rPr>
        <w:b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w:t>
      </w:r>
      <w:r>
        <w:rPr>
          <w:bCs/>
          <w:iCs/>
        </w:rPr>
        <w:br/>
        <w:t>в заводских условиях в соответствии со стандартами, показателями и параметрами, утвержденными на данный вид Товара.</w:t>
      </w:r>
    </w:p>
    <w:p w:rsidR="00036CE6" w:rsidRDefault="00036CE6" w:rsidP="00036CE6">
      <w:pPr>
        <w:ind w:firstLine="567"/>
        <w:rPr>
          <w:bCs/>
          <w:iCs/>
        </w:rPr>
      </w:pPr>
      <w:r>
        <w:rPr>
          <w:bCs/>
          <w:iCs/>
        </w:rPr>
        <w:t>На поставляемый Товар должны быть уплачены необходимые действующим законодательством Российской Федерации таможенные сборы и пошлины.</w:t>
      </w:r>
    </w:p>
    <w:p w:rsidR="00036CE6" w:rsidRDefault="00036CE6" w:rsidP="00036CE6">
      <w:pPr>
        <w:ind w:firstLine="567"/>
        <w:rPr>
          <w:bCs/>
          <w:iCs/>
        </w:rPr>
      </w:pPr>
      <w:r>
        <w:rPr>
          <w:bCs/>
          <w:iCs/>
        </w:rPr>
        <w:t xml:space="preserve">Поставляемый Товар должен соответствовать параметрам электропитания сети 220 V, +/- 20 V, 50-60 </w:t>
      </w:r>
      <w:proofErr w:type="spellStart"/>
      <w:r>
        <w:rPr>
          <w:bCs/>
          <w:iCs/>
        </w:rPr>
        <w:t>Hz</w:t>
      </w:r>
      <w:proofErr w:type="spellEnd"/>
      <w:r>
        <w:rPr>
          <w:bCs/>
          <w:iCs/>
        </w:rPr>
        <w:t>.</w:t>
      </w:r>
    </w:p>
    <w:p w:rsidR="00036CE6" w:rsidRDefault="00036CE6" w:rsidP="00036CE6">
      <w:pPr>
        <w:ind w:firstLine="567"/>
        <w:rPr>
          <w:bCs/>
          <w:iCs/>
        </w:rPr>
      </w:pPr>
      <w:r>
        <w:rPr>
          <w:bCs/>
          <w:iCs/>
        </w:rPr>
        <w:t xml:space="preserve">На Товаре не должно быть механических повреждений. </w:t>
      </w:r>
    </w:p>
    <w:p w:rsidR="00036CE6" w:rsidRDefault="00036CE6" w:rsidP="00036CE6">
      <w:pPr>
        <w:ind w:firstLine="567"/>
        <w:rPr>
          <w:bCs/>
          <w:iCs/>
        </w:rPr>
      </w:pPr>
      <w:r>
        <w:rPr>
          <w:bCs/>
          <w:iCs/>
        </w:rPr>
        <w:t>Товар не должен иметь дефектов, связанных с конструкцией, материалами или функционированием при штатном их использовании, результате действия или упущения производителя и/или упущения Поставщика, при соблюдении правил эксплуатации поставляемого Товара. Каждая единица поставляемого Товара должна быть упакована в стандартную заводскую упаковку, должна обеспечивать его сохранность при транспортировке и хранении.</w:t>
      </w:r>
    </w:p>
    <w:p w:rsidR="002C78FF" w:rsidRDefault="002C78FF" w:rsidP="00036CE6">
      <w:pPr>
        <w:widowControl w:val="0"/>
        <w:tabs>
          <w:tab w:val="left" w:pos="0"/>
        </w:tabs>
        <w:autoSpaceDE w:val="0"/>
        <w:autoSpaceDN w:val="0"/>
        <w:adjustRightInd w:val="0"/>
        <w:spacing w:after="0"/>
        <w:rPr>
          <w:rFonts w:eastAsia="Calibri"/>
          <w:sz w:val="10"/>
          <w:szCs w:val="10"/>
          <w:lang w:eastAsia="x-none"/>
        </w:rPr>
      </w:pPr>
    </w:p>
    <w:p w:rsidR="00BE7DF1" w:rsidRPr="002C78FF" w:rsidRDefault="00BE7DF1" w:rsidP="00723EEB">
      <w:pPr>
        <w:tabs>
          <w:tab w:val="left" w:pos="0"/>
        </w:tabs>
        <w:autoSpaceDE w:val="0"/>
        <w:autoSpaceDN w:val="0"/>
        <w:adjustRightInd w:val="0"/>
        <w:spacing w:after="0"/>
        <w:ind w:firstLine="709"/>
        <w:rPr>
          <w:rFonts w:eastAsia="Calibri"/>
          <w:sz w:val="10"/>
          <w:szCs w:val="10"/>
          <w:lang w:eastAsia="x-none"/>
        </w:rPr>
      </w:pPr>
    </w:p>
    <w:p w:rsidR="00723EEB" w:rsidRPr="00F4005E" w:rsidRDefault="000B6507" w:rsidP="00FA4129">
      <w:pPr>
        <w:tabs>
          <w:tab w:val="left" w:pos="0"/>
        </w:tabs>
        <w:autoSpaceDE w:val="0"/>
        <w:autoSpaceDN w:val="0"/>
        <w:adjustRightInd w:val="0"/>
        <w:spacing w:after="0"/>
        <w:ind w:firstLine="709"/>
        <w:jc w:val="center"/>
        <w:rPr>
          <w:rFonts w:eastAsia="Calibri"/>
          <w:b/>
          <w:lang w:val="x-none" w:eastAsia="x-none"/>
        </w:rPr>
      </w:pPr>
      <w:r>
        <w:rPr>
          <w:b/>
        </w:rPr>
        <w:t>3</w:t>
      </w:r>
      <w:r w:rsidR="00CA754C" w:rsidRPr="00CA754C">
        <w:rPr>
          <w:b/>
        </w:rPr>
        <w:t>.</w:t>
      </w:r>
      <w:r w:rsidR="00723EEB" w:rsidRPr="00F4005E">
        <w:t xml:space="preserve"> </w:t>
      </w:r>
      <w:r w:rsidR="00723EEB" w:rsidRPr="00F4005E">
        <w:rPr>
          <w:rFonts w:eastAsia="Calibri"/>
          <w:b/>
          <w:lang w:val="x-none" w:eastAsia="x-none"/>
        </w:rPr>
        <w:t>Требования к гарантийн</w:t>
      </w:r>
      <w:r w:rsidR="00723EEB" w:rsidRPr="00F4005E">
        <w:rPr>
          <w:rFonts w:eastAsia="Calibri"/>
          <w:b/>
          <w:lang w:eastAsia="x-none"/>
        </w:rPr>
        <w:t>ому обслуживанию</w:t>
      </w:r>
    </w:p>
    <w:p w:rsidR="00036CE6" w:rsidRDefault="00036CE6" w:rsidP="00036CE6">
      <w:pPr>
        <w:spacing w:after="0"/>
        <w:ind w:firstLine="567"/>
      </w:pPr>
      <w:r>
        <w:lastRenderedPageBreak/>
        <w:t xml:space="preserve">3.1. </w:t>
      </w:r>
      <w:r>
        <w:rPr>
          <w:bCs/>
          <w:iCs/>
        </w:rPr>
        <w:t>Гарантийный срок на Товар исчисляется с момента утверждения Заказчиком Акта приемки товаров, работ, услуг (ф. 0510452) и должен составлять не менее 36 месяцев</w:t>
      </w:r>
      <w:r>
        <w:t>.</w:t>
      </w:r>
    </w:p>
    <w:p w:rsidR="00036CE6" w:rsidRDefault="00036CE6" w:rsidP="00036CE6">
      <w:pPr>
        <w:spacing w:after="0"/>
        <w:ind w:firstLine="567"/>
        <w:rPr>
          <w:bCs/>
          <w:iCs/>
        </w:rPr>
      </w:pPr>
      <w:r>
        <w:t>3.2. </w:t>
      </w:r>
      <w:r>
        <w:rPr>
          <w:bCs/>
          <w:iCs/>
        </w:rPr>
        <w:t>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Замена Товара с дефектами</w:t>
      </w:r>
      <w:r>
        <w:rPr>
          <w:bCs/>
          <w:iCs/>
        </w:rPr>
        <w:br/>
        <w:t xml:space="preserve">или недостатками, выявленными в течение гарантийного срока, производится Поставщиком </w:t>
      </w:r>
      <w:r>
        <w:rPr>
          <w:bCs/>
          <w:iCs/>
        </w:rPr>
        <w:br/>
        <w:t>за свой счет в срок не более 3 (трех) рабочих дней со дня направления Заказчиком заявки на замену, поданной по телефону или электронной почте.</w:t>
      </w:r>
    </w:p>
    <w:p w:rsidR="00036CE6" w:rsidRDefault="00036CE6" w:rsidP="00036CE6">
      <w:pPr>
        <w:spacing w:after="0"/>
        <w:ind w:firstLine="567"/>
        <w:rPr>
          <w:bCs/>
          <w:iCs/>
        </w:rPr>
      </w:pPr>
      <w:r>
        <w:rPr>
          <w:bCs/>
          <w:iCs/>
        </w:rPr>
        <w:t>Все возможные расходы по обеспечению гарантийных обязательств в рамках Контракта покрываются за счет Поставщика.</w:t>
      </w:r>
    </w:p>
    <w:p w:rsidR="00036CE6" w:rsidRDefault="00036CE6" w:rsidP="00036CE6">
      <w:pPr>
        <w:spacing w:after="0"/>
        <w:ind w:firstLine="567"/>
        <w:rPr>
          <w:bCs/>
          <w:iCs/>
        </w:rPr>
      </w:pPr>
      <w:r>
        <w:rPr>
          <w:bCs/>
          <w:iCs/>
        </w:rPr>
        <w:t>Все запасные части, которые Поставщик устанавливает в течение гарантийного срока (периода), должны быть произведены и сертифицированы тем же производителем, и иметь такие же функциональные характеристики или лучше.</w:t>
      </w:r>
    </w:p>
    <w:p w:rsidR="00036CE6" w:rsidRDefault="00036CE6" w:rsidP="00036CE6">
      <w:pPr>
        <w:spacing w:after="0"/>
        <w:ind w:firstLine="567"/>
        <w:rPr>
          <w:bCs/>
          <w:iCs/>
        </w:rPr>
      </w:pPr>
      <w:r>
        <w:rPr>
          <w:bCs/>
          <w:iCs/>
        </w:rPr>
        <w:t>3.3. Гарантийное обслуживание распространяется на весь поставляемый Товар.</w:t>
      </w:r>
    </w:p>
    <w:p w:rsidR="00036CE6" w:rsidRDefault="00036CE6" w:rsidP="00036CE6">
      <w:pPr>
        <w:spacing w:after="0"/>
        <w:ind w:firstLine="567"/>
        <w:rPr>
          <w:bCs/>
          <w:iCs/>
        </w:rPr>
      </w:pPr>
      <w:r>
        <w:rPr>
          <w:bCs/>
          <w:iCs/>
        </w:rPr>
        <w:t>3.4. Под гарантийным обслуживанием подразумевается восстановление работоспособности Товара (или его части, блока, узла) или программного обеспечения, при выходе его из строя по причинам, не связанным с некорректной эксплуатацией в гарантийный период.</w:t>
      </w:r>
    </w:p>
    <w:p w:rsidR="00036CE6" w:rsidRDefault="00036CE6" w:rsidP="00036CE6">
      <w:pPr>
        <w:spacing w:after="0"/>
        <w:ind w:firstLine="567"/>
        <w:rPr>
          <w:bCs/>
          <w:iCs/>
        </w:rPr>
      </w:pPr>
      <w:r>
        <w:rPr>
          <w:bCs/>
          <w:iCs/>
        </w:rPr>
        <w:t>3.5. В период всего гарантийного срока Товара ремонт и замена комплектующих должны производиться с выездом специалиста Поставщика (представителя Поставщика, специалиста сервисного центра) на место эксплуатации.</w:t>
      </w:r>
    </w:p>
    <w:p w:rsidR="00036CE6" w:rsidRDefault="00036CE6" w:rsidP="00036CE6">
      <w:pPr>
        <w:spacing w:after="0"/>
        <w:ind w:firstLine="567"/>
        <w:rPr>
          <w:bCs/>
          <w:iCs/>
        </w:rPr>
      </w:pPr>
      <w:r>
        <w:rPr>
          <w:bCs/>
          <w:iCs/>
        </w:rPr>
        <w:t>Поставщик должен предоставлять техническую консультацию специалистам Заказчика по вопросам эксплуатации и настройке поставляемого Товара в течение всего гарантийного срока Товара. Техническая консультация должна осуществляться на русском языке.</w:t>
      </w:r>
    </w:p>
    <w:p w:rsidR="00036CE6" w:rsidRDefault="00036CE6" w:rsidP="00036CE6">
      <w:pPr>
        <w:spacing w:after="0"/>
        <w:ind w:firstLine="567"/>
        <w:rPr>
          <w:bCs/>
          <w:iCs/>
        </w:rPr>
      </w:pPr>
    </w:p>
    <w:p w:rsidR="00036CE6" w:rsidRDefault="00036CE6" w:rsidP="00036CE6">
      <w:pPr>
        <w:spacing w:after="0"/>
        <w:ind w:firstLine="567"/>
        <w:jc w:val="center"/>
        <w:rPr>
          <w:b/>
          <w:bCs/>
          <w:iCs/>
        </w:rPr>
      </w:pPr>
      <w:r>
        <w:rPr>
          <w:b/>
          <w:bCs/>
          <w:iCs/>
        </w:rPr>
        <w:t>4. Требования к упаковке</w:t>
      </w:r>
    </w:p>
    <w:p w:rsidR="00036CE6" w:rsidRDefault="00036CE6" w:rsidP="00036CE6">
      <w:pPr>
        <w:spacing w:after="0"/>
        <w:ind w:firstLine="567"/>
        <w:rPr>
          <w:bCs/>
          <w:iCs/>
        </w:rPr>
      </w:pPr>
      <w:r>
        <w:rPr>
          <w:bCs/>
          <w:iCs/>
        </w:rPr>
        <w:t>Товар должен быть поставлен Заказчику в надлежащей упаковке (таре), обеспечивающей условия хранения поставляемых товаров, отвечающей требованиям ГОСТов, ТУ и обеспечивающий сохранность Товара при обычных условиях перевозки и хранения. Товар должен быть упакован способом, не допускающим его перемещение внутри тары при транспортировке и перегрузке. Упаковка (коробка) не должна быть повреждена, в том числе геометрия каждой коробки должна быть выдержана (отсутствие деформации). Поставляемый Товар должен отгружаться надлежащим образом, чтобы исключить порчу и/или уничтожение Товара на период поставки, до приемки его Заказчиком.</w:t>
      </w:r>
    </w:p>
    <w:p w:rsidR="00036CE6" w:rsidRDefault="00036CE6" w:rsidP="00036CE6">
      <w:pPr>
        <w:spacing w:after="0"/>
        <w:ind w:firstLine="567"/>
        <w:rPr>
          <w:bCs/>
          <w:iCs/>
        </w:rPr>
      </w:pPr>
    </w:p>
    <w:p w:rsidR="00036CE6" w:rsidRDefault="00036CE6" w:rsidP="00036CE6">
      <w:pPr>
        <w:spacing w:after="0"/>
        <w:ind w:firstLine="567"/>
        <w:jc w:val="center"/>
        <w:rPr>
          <w:b/>
          <w:bCs/>
          <w:iCs/>
        </w:rPr>
      </w:pPr>
      <w:r>
        <w:rPr>
          <w:b/>
          <w:bCs/>
          <w:iCs/>
        </w:rPr>
        <w:t>5. Требования к сертификации и безопасности Товара</w:t>
      </w:r>
    </w:p>
    <w:p w:rsidR="00036CE6" w:rsidRDefault="00036CE6" w:rsidP="00036CE6">
      <w:pPr>
        <w:spacing w:after="0"/>
        <w:ind w:firstLine="567"/>
        <w:rPr>
          <w:bCs/>
          <w:iCs/>
        </w:rPr>
      </w:pPr>
      <w:r>
        <w:rPr>
          <w:bCs/>
          <w:iCs/>
        </w:rPr>
        <w:t>Предлагаемый к поставке Товар должен иметь сертификаты соответствия или их копии, заверенные надлежащим образом, действующие на территории Российской Федерации.</w:t>
      </w:r>
    </w:p>
    <w:p w:rsidR="00036CE6" w:rsidRDefault="00036CE6" w:rsidP="00036CE6">
      <w:pPr>
        <w:spacing w:after="0"/>
        <w:ind w:firstLine="567"/>
        <w:rPr>
          <w:bCs/>
          <w:iCs/>
        </w:rPr>
      </w:pPr>
      <w:r>
        <w:rPr>
          <w:bCs/>
          <w:iCs/>
        </w:rPr>
        <w:t>Поставляемые Товары должны быть изготовлены в соответствии со стандартами, действующими на территории Российской Федерации.</w:t>
      </w:r>
    </w:p>
    <w:p w:rsidR="00036CE6" w:rsidRDefault="00036CE6" w:rsidP="00036CE6">
      <w:pPr>
        <w:spacing w:after="0"/>
        <w:ind w:firstLine="567"/>
        <w:rPr>
          <w:bCs/>
          <w:iCs/>
        </w:rPr>
      </w:pPr>
      <w:r>
        <w:rPr>
          <w:bCs/>
          <w:iCs/>
        </w:rPr>
        <w:t>Поставляемый Товар должен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приказу Минэкономразвития Российской Федерации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p w:rsidR="00DE7C03" w:rsidRDefault="00DE7C03" w:rsidP="00A24666">
      <w:pPr>
        <w:autoSpaceDE w:val="0"/>
        <w:autoSpaceDN w:val="0"/>
        <w:adjustRightInd w:val="0"/>
        <w:spacing w:after="0"/>
        <w:ind w:firstLine="567"/>
        <w:rPr>
          <w:bCs/>
          <w:iCs/>
        </w:rPr>
      </w:pPr>
    </w:p>
    <w:p w:rsidR="00DE7C03" w:rsidRDefault="00036CE6" w:rsidP="00620822">
      <w:pPr>
        <w:autoSpaceDE w:val="0"/>
        <w:autoSpaceDN w:val="0"/>
        <w:adjustRightInd w:val="0"/>
        <w:spacing w:after="0"/>
        <w:ind w:firstLine="567"/>
        <w:contextualSpacing/>
        <w:jc w:val="center"/>
        <w:rPr>
          <w:b/>
          <w:bCs/>
          <w:iCs/>
        </w:rPr>
      </w:pPr>
      <w:r>
        <w:rPr>
          <w:b/>
          <w:bCs/>
          <w:iCs/>
        </w:rPr>
        <w:t>6</w:t>
      </w:r>
      <w:r w:rsidR="00DE7C03" w:rsidRPr="00620822">
        <w:rPr>
          <w:b/>
          <w:bCs/>
          <w:iCs/>
        </w:rPr>
        <w:t xml:space="preserve">. </w:t>
      </w:r>
      <w:r w:rsidR="00DE7C03" w:rsidRPr="005B39DB">
        <w:rPr>
          <w:b/>
          <w:bCs/>
          <w:iCs/>
        </w:rPr>
        <w:t xml:space="preserve">Срок приемки </w:t>
      </w:r>
      <w:r w:rsidR="00DE7C03">
        <w:rPr>
          <w:b/>
          <w:bCs/>
          <w:iCs/>
        </w:rPr>
        <w:t>Товара</w:t>
      </w:r>
    </w:p>
    <w:p w:rsidR="00E3233F" w:rsidRPr="008B3F08" w:rsidRDefault="00673699" w:rsidP="00620822">
      <w:pPr>
        <w:tabs>
          <w:tab w:val="left" w:pos="567"/>
        </w:tabs>
        <w:ind w:firstLine="567"/>
        <w:contextualSpacing/>
      </w:pPr>
      <w:r>
        <w:rPr>
          <w:bCs/>
          <w:iCs/>
        </w:rPr>
        <w:t>6</w:t>
      </w:r>
      <w:r w:rsidR="00DE7C03" w:rsidRPr="00620822">
        <w:rPr>
          <w:bCs/>
          <w:iCs/>
        </w:rPr>
        <w:t xml:space="preserve">.1. </w:t>
      </w:r>
      <w:r w:rsidR="00E3233F" w:rsidRPr="009E6C3C">
        <w:t>Поставщик обязуется одновременно с передачей Товара передать Заказчику счет</w:t>
      </w:r>
      <w:r w:rsidR="000E62AA">
        <w:t xml:space="preserve"> на оплату</w:t>
      </w:r>
      <w:r w:rsidR="00E3233F">
        <w:t xml:space="preserve">, товарную накладную (ТОРГ-12) или </w:t>
      </w:r>
      <w:r w:rsidR="00E3233F" w:rsidRPr="009E6C3C">
        <w:t>универсальный передаточный документ (УПД)</w:t>
      </w:r>
      <w:r w:rsidR="00E3233F">
        <w:rPr>
          <w:rStyle w:val="af2"/>
        </w:rPr>
        <w:footnoteReference w:id="3"/>
      </w:r>
      <w:r w:rsidR="00E3233F" w:rsidRPr="009E6C3C">
        <w:t>.</w:t>
      </w:r>
    </w:p>
    <w:p w:rsidR="00DE7C03" w:rsidRPr="00620822" w:rsidRDefault="00673699" w:rsidP="00620822">
      <w:pPr>
        <w:autoSpaceDE w:val="0"/>
        <w:autoSpaceDN w:val="0"/>
        <w:adjustRightInd w:val="0"/>
        <w:spacing w:after="0"/>
        <w:ind w:firstLine="567"/>
        <w:contextualSpacing/>
        <w:rPr>
          <w:bCs/>
          <w:iCs/>
        </w:rPr>
      </w:pPr>
      <w:r>
        <w:rPr>
          <w:bCs/>
          <w:iCs/>
        </w:rPr>
        <w:lastRenderedPageBreak/>
        <w:t>6</w:t>
      </w:r>
      <w:r w:rsidR="00E3233F">
        <w:rPr>
          <w:bCs/>
          <w:iCs/>
        </w:rPr>
        <w:t xml:space="preserve">.2. </w:t>
      </w:r>
      <w:r w:rsidR="00DE7C03" w:rsidRPr="00620822">
        <w:rPr>
          <w:bCs/>
          <w:iCs/>
        </w:rPr>
        <w:t xml:space="preserve">Заказчик в течение 10 (десяти) рабочих дней с даты получения от Поставщика документов указанных в </w:t>
      </w:r>
      <w:r w:rsidR="00E3233F" w:rsidRPr="00620822">
        <w:rPr>
          <w:bCs/>
          <w:iCs/>
        </w:rPr>
        <w:t xml:space="preserve">пункте </w:t>
      </w:r>
      <w:r>
        <w:rPr>
          <w:bCs/>
          <w:iCs/>
        </w:rPr>
        <w:t>6</w:t>
      </w:r>
      <w:r w:rsidR="00E3233F" w:rsidRPr="00620822">
        <w:rPr>
          <w:bCs/>
          <w:iCs/>
        </w:rPr>
        <w:t>.1</w:t>
      </w:r>
      <w:r w:rsidR="00DE7C03" w:rsidRPr="00620822">
        <w:rPr>
          <w:bCs/>
          <w:iCs/>
        </w:rPr>
        <w:t xml:space="preserve"> Технического задания, в случае отсутствия замечаний и недостатков обязуется их рас</w:t>
      </w:r>
      <w:r w:rsidR="00DE7C03" w:rsidRPr="005B39DB">
        <w:rPr>
          <w:bCs/>
          <w:iCs/>
        </w:rPr>
        <w:t>смотреть и подписать, а также в</w:t>
      </w:r>
      <w:r w:rsidR="00DE7C03" w:rsidRPr="00620822">
        <w:rPr>
          <w:bCs/>
          <w:iCs/>
        </w:rPr>
        <w:t xml:space="preserve"> ГИИС «Электронный бюджет» сформировать и с использованием электронной цифровой подписи утвердить Акт приемки товаров, работ, услуг (ф.0510452) и направить его копию на электронный адрес Поставщика в целях уведомления о результатах приемки и для последующего подписания Поставщиком Акта приемки товаров, работ, услуг (ф.0510452).</w:t>
      </w:r>
    </w:p>
    <w:p w:rsidR="00DE7C03" w:rsidRPr="00620822" w:rsidRDefault="00673699" w:rsidP="00DE7C03">
      <w:pPr>
        <w:autoSpaceDE w:val="0"/>
        <w:autoSpaceDN w:val="0"/>
        <w:adjustRightInd w:val="0"/>
        <w:spacing w:after="0"/>
        <w:ind w:firstLine="567"/>
        <w:rPr>
          <w:bCs/>
          <w:iCs/>
        </w:rPr>
      </w:pPr>
      <w:r>
        <w:rPr>
          <w:bCs/>
          <w:iCs/>
        </w:rPr>
        <w:t>6</w:t>
      </w:r>
      <w:r w:rsidR="00DE7C03" w:rsidRPr="00620822">
        <w:rPr>
          <w:bCs/>
          <w:iCs/>
        </w:rPr>
        <w:t>.</w:t>
      </w:r>
      <w:r w:rsidR="003310B5">
        <w:rPr>
          <w:bCs/>
          <w:iCs/>
        </w:rPr>
        <w:t>3</w:t>
      </w:r>
      <w:r w:rsidR="00DE7C03" w:rsidRPr="00620822">
        <w:rPr>
          <w:bCs/>
          <w:iCs/>
        </w:rPr>
        <w:t>. В срок не позднее 1 (одного) рабочего дня со дня получения от Заказчика Акта приемки товаров, работ, услуг (ф.051</w:t>
      </w:r>
      <w:r w:rsidR="00DE7C03" w:rsidRPr="005B39DB">
        <w:rPr>
          <w:bCs/>
          <w:iCs/>
        </w:rPr>
        <w:t xml:space="preserve">0452) в соответствии с пунктом </w:t>
      </w:r>
      <w:r>
        <w:rPr>
          <w:bCs/>
          <w:iCs/>
        </w:rPr>
        <w:t>6</w:t>
      </w:r>
      <w:r w:rsidR="002460C8" w:rsidRPr="002460C8">
        <w:rPr>
          <w:bCs/>
          <w:iCs/>
        </w:rPr>
        <w:t>.</w:t>
      </w:r>
      <w:r w:rsidR="002460C8">
        <w:rPr>
          <w:bCs/>
          <w:iCs/>
        </w:rPr>
        <w:t>2</w:t>
      </w:r>
      <w:r w:rsidR="00DE7C03" w:rsidRPr="00620822">
        <w:rPr>
          <w:bCs/>
          <w:iCs/>
        </w:rPr>
        <w:t xml:space="preserve"> Технического задания Поставщик направляет на электронный адрес Заказчика, подписанный собственноручно Поставщиком Акт приемки товаров, работ, услуг (ф.0510452).</w:t>
      </w:r>
    </w:p>
    <w:p w:rsidR="00DE7C03" w:rsidRPr="005B39DB" w:rsidRDefault="00673699" w:rsidP="005B39DB">
      <w:pPr>
        <w:autoSpaceDE w:val="0"/>
        <w:autoSpaceDN w:val="0"/>
        <w:adjustRightInd w:val="0"/>
        <w:spacing w:after="0"/>
        <w:ind w:firstLine="567"/>
        <w:rPr>
          <w:bCs/>
          <w:iCs/>
        </w:rPr>
      </w:pPr>
      <w:r>
        <w:rPr>
          <w:bCs/>
          <w:iCs/>
        </w:rPr>
        <w:t>6</w:t>
      </w:r>
      <w:r w:rsidR="00DE7C03" w:rsidRPr="00620822">
        <w:rPr>
          <w:bCs/>
          <w:iCs/>
        </w:rPr>
        <w:t>.4. Датой приемки Товара считается дата утверждения Заказчиком Акта приемки товаро</w:t>
      </w:r>
      <w:r w:rsidR="00DE7C03" w:rsidRPr="005B39DB">
        <w:rPr>
          <w:bCs/>
          <w:iCs/>
        </w:rPr>
        <w:t>в, работ, услуг (ф. 0510452)</w:t>
      </w:r>
      <w:r w:rsidR="00DE7C03" w:rsidRPr="00DE7C03">
        <w:rPr>
          <w:bCs/>
          <w:iCs/>
        </w:rPr>
        <w:t xml:space="preserve"> </w:t>
      </w:r>
      <w:r w:rsidR="00DE7C03" w:rsidRPr="00660E39">
        <w:rPr>
          <w:bCs/>
          <w:iCs/>
        </w:rPr>
        <w:t>в ГИИС «Электронный бюджет»</w:t>
      </w:r>
      <w:r w:rsidR="00DE7C03" w:rsidRPr="005B39DB">
        <w:rPr>
          <w:bCs/>
          <w:iCs/>
        </w:rPr>
        <w:t>.</w:t>
      </w:r>
    </w:p>
    <w:p w:rsidR="003B31A8" w:rsidRDefault="003B31A8" w:rsidP="00E04DA1">
      <w:pPr>
        <w:tabs>
          <w:tab w:val="left" w:pos="567"/>
        </w:tabs>
        <w:ind w:firstLine="567"/>
        <w:rPr>
          <w:b/>
          <w:bCs/>
          <w:iCs/>
        </w:rPr>
      </w:pPr>
    </w:p>
    <w:p w:rsidR="003B31A8" w:rsidRDefault="00036CE6" w:rsidP="003B31A8">
      <w:pPr>
        <w:tabs>
          <w:tab w:val="left" w:pos="567"/>
        </w:tabs>
        <w:ind w:firstLine="567"/>
        <w:jc w:val="center"/>
        <w:rPr>
          <w:b/>
          <w:bCs/>
          <w:iCs/>
        </w:rPr>
      </w:pPr>
      <w:r>
        <w:rPr>
          <w:b/>
          <w:bCs/>
          <w:iCs/>
        </w:rPr>
        <w:t>7</w:t>
      </w:r>
      <w:r w:rsidR="003B31A8">
        <w:rPr>
          <w:b/>
          <w:bCs/>
          <w:iCs/>
        </w:rPr>
        <w:t xml:space="preserve">. </w:t>
      </w:r>
      <w:r w:rsidR="00E04DA1" w:rsidRPr="008B3F08">
        <w:rPr>
          <w:b/>
          <w:bCs/>
          <w:iCs/>
        </w:rPr>
        <w:t xml:space="preserve">Срок поставки </w:t>
      </w:r>
      <w:r w:rsidR="00E04DA1">
        <w:rPr>
          <w:b/>
          <w:bCs/>
          <w:iCs/>
        </w:rPr>
        <w:t>Т</w:t>
      </w:r>
      <w:r w:rsidR="00E04DA1" w:rsidRPr="008B3F08">
        <w:rPr>
          <w:b/>
          <w:bCs/>
          <w:iCs/>
        </w:rPr>
        <w:t>овара</w:t>
      </w:r>
    </w:p>
    <w:p w:rsidR="00E04DA1" w:rsidRDefault="003B31A8" w:rsidP="00E04DA1">
      <w:pPr>
        <w:tabs>
          <w:tab w:val="left" w:pos="567"/>
        </w:tabs>
        <w:ind w:firstLine="567"/>
      </w:pPr>
      <w:r>
        <w:t>О</w:t>
      </w:r>
      <w:r w:rsidR="00E04DA1" w:rsidRPr="008B3F08">
        <w:t xml:space="preserve">дной партией в течение </w:t>
      </w:r>
      <w:r w:rsidR="00036CE6">
        <w:t>10</w:t>
      </w:r>
      <w:r w:rsidR="00C34A7A" w:rsidRPr="008B3F08">
        <w:t xml:space="preserve"> </w:t>
      </w:r>
      <w:r w:rsidR="00E04DA1" w:rsidRPr="008B3F08">
        <w:t>(</w:t>
      </w:r>
      <w:r w:rsidR="00036CE6">
        <w:t>десять)</w:t>
      </w:r>
      <w:r w:rsidR="00E04DA1" w:rsidRPr="008B3F08">
        <w:t xml:space="preserve"> рабочих дней со дня заключения </w:t>
      </w:r>
      <w:r w:rsidR="00135AFA">
        <w:t>Контракта</w:t>
      </w:r>
      <w:r w:rsidR="00E04DA1" w:rsidRPr="008B3F08">
        <w:t xml:space="preserve">. </w:t>
      </w:r>
    </w:p>
    <w:p w:rsidR="003B31A8" w:rsidRDefault="003B31A8" w:rsidP="003B31A8">
      <w:pPr>
        <w:ind w:firstLine="567"/>
        <w:jc w:val="center"/>
        <w:rPr>
          <w:b/>
          <w:bCs/>
          <w:iCs/>
        </w:rPr>
      </w:pPr>
    </w:p>
    <w:p w:rsidR="003B31A8" w:rsidRDefault="00036CE6" w:rsidP="003B31A8">
      <w:pPr>
        <w:ind w:firstLine="567"/>
        <w:jc w:val="center"/>
        <w:rPr>
          <w:b/>
          <w:bCs/>
          <w:iCs/>
        </w:rPr>
      </w:pPr>
      <w:r>
        <w:rPr>
          <w:b/>
          <w:bCs/>
          <w:iCs/>
        </w:rPr>
        <w:t>8</w:t>
      </w:r>
      <w:r w:rsidR="003B31A8">
        <w:rPr>
          <w:b/>
          <w:bCs/>
          <w:iCs/>
        </w:rPr>
        <w:t xml:space="preserve">. </w:t>
      </w:r>
      <w:r w:rsidR="00E04DA1" w:rsidRPr="008B3F08">
        <w:rPr>
          <w:b/>
          <w:bCs/>
          <w:iCs/>
        </w:rPr>
        <w:t>Место поставки Товара</w:t>
      </w:r>
    </w:p>
    <w:p w:rsidR="00E04DA1" w:rsidRDefault="00E04DA1" w:rsidP="00E04DA1">
      <w:pPr>
        <w:ind w:firstLine="567"/>
        <w:rPr>
          <w:bCs/>
          <w:iCs/>
        </w:rPr>
      </w:pPr>
      <w:r w:rsidRPr="008B3F08">
        <w:rPr>
          <w:bCs/>
          <w:iCs/>
        </w:rPr>
        <w:t xml:space="preserve">г. Москва, ул. Воронцово </w:t>
      </w:r>
      <w:r w:rsidR="001342B9">
        <w:rPr>
          <w:bCs/>
          <w:iCs/>
        </w:rPr>
        <w:t>П</w:t>
      </w:r>
      <w:r w:rsidRPr="008B3F08">
        <w:rPr>
          <w:bCs/>
          <w:iCs/>
        </w:rPr>
        <w:t>оле, д.</w:t>
      </w:r>
      <w:r w:rsidR="00BA33E7">
        <w:rPr>
          <w:bCs/>
          <w:iCs/>
        </w:rPr>
        <w:t xml:space="preserve"> </w:t>
      </w:r>
      <w:r w:rsidRPr="008B3F08">
        <w:rPr>
          <w:bCs/>
          <w:iCs/>
        </w:rPr>
        <w:t>4, стр. 1</w:t>
      </w:r>
      <w:r>
        <w:rPr>
          <w:bCs/>
          <w:iCs/>
        </w:rPr>
        <w:t>А</w:t>
      </w:r>
      <w:r w:rsidRPr="008B3F08">
        <w:rPr>
          <w:bCs/>
          <w:iCs/>
        </w:rPr>
        <w:t>.</w:t>
      </w:r>
    </w:p>
    <w:p w:rsidR="003B31A8" w:rsidRDefault="003B31A8" w:rsidP="00E04DA1">
      <w:pPr>
        <w:ind w:firstLine="567"/>
        <w:rPr>
          <w:bCs/>
          <w:iCs/>
        </w:rPr>
      </w:pPr>
    </w:p>
    <w:p w:rsidR="003B31A8" w:rsidRDefault="00036CE6" w:rsidP="003B31A8">
      <w:pPr>
        <w:ind w:firstLine="567"/>
        <w:jc w:val="center"/>
        <w:rPr>
          <w:b/>
        </w:rPr>
      </w:pPr>
      <w:r>
        <w:rPr>
          <w:b/>
        </w:rPr>
        <w:t>9</w:t>
      </w:r>
      <w:r w:rsidR="003B31A8">
        <w:rPr>
          <w:b/>
        </w:rPr>
        <w:t xml:space="preserve">. </w:t>
      </w:r>
      <w:r w:rsidR="00E04DA1" w:rsidRPr="001B6C41">
        <w:rPr>
          <w:b/>
        </w:rPr>
        <w:t>Прочие требования</w:t>
      </w:r>
      <w:r w:rsidR="003B31A8">
        <w:rPr>
          <w:b/>
        </w:rPr>
        <w:t>.</w:t>
      </w:r>
    </w:p>
    <w:p w:rsidR="00E04DA1" w:rsidRPr="00F4005E" w:rsidRDefault="003B31A8" w:rsidP="00F01880">
      <w:pPr>
        <w:ind w:firstLine="567"/>
      </w:pPr>
      <w:r w:rsidRPr="003B31A8">
        <w:t>П</w:t>
      </w:r>
      <w:r w:rsidR="00E04DA1" w:rsidRPr="001B6C41">
        <w:t xml:space="preserve">оставщик обязан согласовать </w:t>
      </w:r>
      <w:r w:rsidR="003B697B" w:rsidRPr="001B6C41">
        <w:t xml:space="preserve">с Заказчиком </w:t>
      </w:r>
      <w:r w:rsidR="00E04DA1" w:rsidRPr="001B6C41">
        <w:t>все платежные документы</w:t>
      </w:r>
      <w:r w:rsidR="002A33DB" w:rsidRPr="00F01880">
        <w:t>,</w:t>
      </w:r>
      <w:r w:rsidR="002A33DB">
        <w:t xml:space="preserve"> указанные в пункте </w:t>
      </w:r>
      <w:r w:rsidR="00673699">
        <w:t>6</w:t>
      </w:r>
      <w:r w:rsidR="002A33DB" w:rsidRPr="00F01880">
        <w:t>.1</w:t>
      </w:r>
      <w:r w:rsidR="003B697B">
        <w:t xml:space="preserve"> Технического задания</w:t>
      </w:r>
      <w:r w:rsidR="0008659C" w:rsidRPr="00F01880">
        <w:t>,</w:t>
      </w:r>
      <w:r w:rsidR="00E04DA1" w:rsidRPr="001B6C41">
        <w:t xml:space="preserve"> направи</w:t>
      </w:r>
      <w:r w:rsidR="0008659C">
        <w:t>в</w:t>
      </w:r>
      <w:r w:rsidR="00E04DA1" w:rsidRPr="001B6C41">
        <w:t xml:space="preserve"> их в срок не позднее, чем за 1 </w:t>
      </w:r>
      <w:r w:rsidR="00A9246D">
        <w:t>(один) рабочий день</w:t>
      </w:r>
      <w:r w:rsidR="00E04DA1" w:rsidRPr="001B6C41">
        <w:t xml:space="preserve"> до даты поставки Това</w:t>
      </w:r>
      <w:r w:rsidR="00C15DF3">
        <w:t xml:space="preserve">ра на электронную почту </w:t>
      </w:r>
      <w:proofErr w:type="spellStart"/>
      <w:r w:rsidR="00144130">
        <w:rPr>
          <w:lang w:val="en-US"/>
        </w:rPr>
        <w:t>n</w:t>
      </w:r>
      <w:r w:rsidR="00C34A7A">
        <w:rPr>
          <w:lang w:val="en-US"/>
        </w:rPr>
        <w:t>ormaev</w:t>
      </w:r>
      <w:proofErr w:type="spellEnd"/>
      <w:r w:rsidR="00C34A7A" w:rsidRPr="000E22F8">
        <w:t>а</w:t>
      </w:r>
      <w:r w:rsidR="00C15DF3">
        <w:t>_ab</w:t>
      </w:r>
      <w:r w:rsidR="00E04DA1" w:rsidRPr="001B6C41">
        <w:t xml:space="preserve">@rosreestr.ru в формате </w:t>
      </w:r>
      <w:proofErr w:type="spellStart"/>
      <w:r w:rsidR="00E04DA1" w:rsidRPr="001B6C41">
        <w:t>Word</w:t>
      </w:r>
      <w:proofErr w:type="spellEnd"/>
      <w:r w:rsidR="00E04DA1" w:rsidRPr="001B6C41">
        <w:t xml:space="preserve"> (или </w:t>
      </w:r>
      <w:proofErr w:type="spellStart"/>
      <w:r w:rsidR="00E04DA1" w:rsidRPr="001B6C41">
        <w:t>Excel</w:t>
      </w:r>
      <w:proofErr w:type="spellEnd"/>
      <w:r w:rsidR="00E04DA1" w:rsidRPr="001B6C41">
        <w:t>).</w:t>
      </w:r>
    </w:p>
    <w:sectPr w:rsidR="00E04DA1" w:rsidRPr="00F4005E" w:rsidSect="00170071">
      <w:headerReference w:type="default" r:id="rId8"/>
      <w:pgSz w:w="11906" w:h="16838"/>
      <w:pgMar w:top="993" w:right="850" w:bottom="993" w:left="1134" w:header="7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51E" w:rsidRDefault="005A251E" w:rsidP="00A1366E">
      <w:pPr>
        <w:spacing w:after="0"/>
      </w:pPr>
      <w:r>
        <w:separator/>
      </w:r>
    </w:p>
  </w:endnote>
  <w:endnote w:type="continuationSeparator" w:id="0">
    <w:p w:rsidR="005A251E" w:rsidRDefault="005A251E" w:rsidP="00A13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51E" w:rsidRDefault="005A251E" w:rsidP="00A1366E">
      <w:pPr>
        <w:spacing w:after="0"/>
      </w:pPr>
      <w:r>
        <w:separator/>
      </w:r>
    </w:p>
  </w:footnote>
  <w:footnote w:type="continuationSeparator" w:id="0">
    <w:p w:rsidR="005A251E" w:rsidRDefault="005A251E" w:rsidP="00A1366E">
      <w:pPr>
        <w:spacing w:after="0"/>
      </w:pPr>
      <w:r>
        <w:continuationSeparator/>
      </w:r>
    </w:p>
  </w:footnote>
  <w:footnote w:id="1">
    <w:p w:rsidR="009E6C3C" w:rsidRDefault="009E6C3C" w:rsidP="003310B5">
      <w:pPr>
        <w:pStyle w:val="af0"/>
      </w:pPr>
      <w:r>
        <w:rPr>
          <w:rStyle w:val="af2"/>
        </w:rPr>
        <w:footnoteRef/>
      </w:r>
      <w:r>
        <w:t xml:space="preserve"> </w:t>
      </w:r>
      <w:r w:rsidRPr="009E6C3C">
        <w:t>Цена за единицу Товара и общая с</w:t>
      </w:r>
      <w:r w:rsidR="003310B5">
        <w:t>умма</w:t>
      </w:r>
      <w:r w:rsidRPr="009E6C3C">
        <w:t xml:space="preserve"> определяется по результатам проведения закупочной сессии.</w:t>
      </w:r>
    </w:p>
  </w:footnote>
  <w:footnote w:id="2">
    <w:p w:rsidR="004634F0" w:rsidRPr="00B679D6" w:rsidRDefault="004634F0">
      <w:pPr>
        <w:pStyle w:val="af0"/>
      </w:pPr>
      <w:r>
        <w:rPr>
          <w:rStyle w:val="af2"/>
        </w:rPr>
        <w:footnoteRef/>
      </w:r>
      <w:r>
        <w:t xml:space="preserve"> </w:t>
      </w:r>
      <w:r w:rsidRPr="00B679D6">
        <w:t>Если Поставщик не является плательщиком налога на добавленную стоимость (в том числе находится</w:t>
      </w:r>
    </w:p>
    <w:p w:rsidR="004634F0" w:rsidRDefault="004634F0">
      <w:pPr>
        <w:pStyle w:val="af0"/>
      </w:pPr>
      <w:r w:rsidRPr="00B679D6">
        <w:t>на упрощенной системе налогообложения), то при указании цены контракта вместо указания суммы налога на добавленную стоимость ставится «НДС не облагается».</w:t>
      </w:r>
    </w:p>
    <w:p w:rsidR="004634F0" w:rsidRDefault="004634F0" w:rsidP="009E6C3C">
      <w:pPr>
        <w:pStyle w:val="af0"/>
      </w:pPr>
    </w:p>
  </w:footnote>
  <w:footnote w:id="3">
    <w:p w:rsidR="00E3233F" w:rsidRDefault="00E3233F" w:rsidP="00E3233F">
      <w:pPr>
        <w:pStyle w:val="af0"/>
      </w:pPr>
      <w:r>
        <w:rPr>
          <w:rStyle w:val="af2"/>
        </w:rPr>
        <w:footnoteRef/>
      </w:r>
      <w:r>
        <w:t xml:space="preserve"> </w:t>
      </w:r>
      <w:r w:rsidRPr="00373E91">
        <w:t>При предоставлении Универсального передаточного документа (УПД) товарная накладная (форма Торг-12) не предоставляется.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35518"/>
      <w:docPartObj>
        <w:docPartGallery w:val="Page Numbers (Top of Page)"/>
        <w:docPartUnique/>
      </w:docPartObj>
    </w:sdtPr>
    <w:sdtEndPr>
      <w:rPr>
        <w:sz w:val="20"/>
        <w:szCs w:val="20"/>
      </w:rPr>
    </w:sdtEndPr>
    <w:sdtContent>
      <w:p w:rsidR="00A1366E" w:rsidRPr="00BE7DF1" w:rsidRDefault="00A1366E">
        <w:pPr>
          <w:pStyle w:val="ac"/>
          <w:jc w:val="center"/>
          <w:rPr>
            <w:sz w:val="20"/>
            <w:szCs w:val="20"/>
          </w:rPr>
        </w:pPr>
        <w:r w:rsidRPr="00BE7DF1">
          <w:rPr>
            <w:sz w:val="20"/>
            <w:szCs w:val="20"/>
          </w:rPr>
          <w:fldChar w:fldCharType="begin"/>
        </w:r>
        <w:r w:rsidRPr="00BE7DF1">
          <w:rPr>
            <w:sz w:val="20"/>
            <w:szCs w:val="20"/>
          </w:rPr>
          <w:instrText>PAGE   \* MERGEFORMAT</w:instrText>
        </w:r>
        <w:r w:rsidRPr="00BE7DF1">
          <w:rPr>
            <w:sz w:val="20"/>
            <w:szCs w:val="20"/>
          </w:rPr>
          <w:fldChar w:fldCharType="separate"/>
        </w:r>
        <w:r w:rsidR="00022F27">
          <w:rPr>
            <w:noProof/>
            <w:sz w:val="20"/>
            <w:szCs w:val="20"/>
          </w:rPr>
          <w:t>3</w:t>
        </w:r>
        <w:r w:rsidRPr="00BE7DF1">
          <w:rPr>
            <w:sz w:val="20"/>
            <w:szCs w:val="20"/>
          </w:rPr>
          <w:fldChar w:fldCharType="end"/>
        </w:r>
      </w:p>
    </w:sdtContent>
  </w:sdt>
  <w:p w:rsidR="00A1366E" w:rsidRDefault="00A1366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C30B3"/>
    <w:multiLevelType w:val="singleLevel"/>
    <w:tmpl w:val="FAFA0F86"/>
    <w:lvl w:ilvl="0">
      <w:start w:val="1"/>
      <w:numFmt w:val="decimal"/>
      <w:lvlText w:val="1.%1."/>
      <w:legacy w:legacy="1" w:legacySpace="0" w:legacyIndent="532"/>
      <w:lvlJc w:val="left"/>
      <w:rPr>
        <w:rFonts w:ascii="Times New Roman" w:hAnsi="Times New Roman" w:cs="Times New Roman" w:hint="default"/>
      </w:rPr>
    </w:lvl>
  </w:abstractNum>
  <w:abstractNum w:abstractNumId="1" w15:restartNumberingAfterBreak="0">
    <w:nsid w:val="319A2E13"/>
    <w:multiLevelType w:val="hybridMultilevel"/>
    <w:tmpl w:val="79EE3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14952"/>
    <w:multiLevelType w:val="hybridMultilevel"/>
    <w:tmpl w:val="22DEE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065A88"/>
    <w:multiLevelType w:val="hybridMultilevel"/>
    <w:tmpl w:val="3BC69338"/>
    <w:lvl w:ilvl="0" w:tplc="0409000F">
      <w:start w:val="3"/>
      <w:numFmt w:val="decimal"/>
      <w:lvlText w:val="%1."/>
      <w:lvlJc w:val="left"/>
      <w:pPr>
        <w:ind w:left="22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B362E"/>
    <w:multiLevelType w:val="multilevel"/>
    <w:tmpl w:val="51F0F82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0757EB9"/>
    <w:multiLevelType w:val="singleLevel"/>
    <w:tmpl w:val="FAFA0F86"/>
    <w:lvl w:ilvl="0">
      <w:start w:val="1"/>
      <w:numFmt w:val="decimal"/>
      <w:lvlText w:val="1.%1."/>
      <w:lvlJc w:val="left"/>
      <w:pPr>
        <w:ind w:left="360" w:hanging="360"/>
      </w:pPr>
      <w:rPr>
        <w:rFonts w:ascii="Times New Roman" w:hAnsi="Times New Roman" w:cs="Times New Roman" w:hint="default"/>
      </w:rPr>
    </w:lvl>
  </w:abstractNum>
  <w:abstractNum w:abstractNumId="6" w15:restartNumberingAfterBreak="0">
    <w:nsid w:val="7A1304F9"/>
    <w:multiLevelType w:val="hybridMultilevel"/>
    <w:tmpl w:val="2DEC3B5A"/>
    <w:lvl w:ilvl="0" w:tplc="C5CA6A72">
      <w:start w:val="1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F5"/>
    <w:rsid w:val="0000368B"/>
    <w:rsid w:val="000218C5"/>
    <w:rsid w:val="000223B9"/>
    <w:rsid w:val="00022F27"/>
    <w:rsid w:val="00032642"/>
    <w:rsid w:val="00036CE6"/>
    <w:rsid w:val="00045D41"/>
    <w:rsid w:val="000471BB"/>
    <w:rsid w:val="00050B2F"/>
    <w:rsid w:val="00085405"/>
    <w:rsid w:val="0008659C"/>
    <w:rsid w:val="000974A5"/>
    <w:rsid w:val="000A025C"/>
    <w:rsid w:val="000A6FD5"/>
    <w:rsid w:val="000B5ADB"/>
    <w:rsid w:val="000B6507"/>
    <w:rsid w:val="000E1609"/>
    <w:rsid w:val="000E22F8"/>
    <w:rsid w:val="000E62AA"/>
    <w:rsid w:val="0011088B"/>
    <w:rsid w:val="00121832"/>
    <w:rsid w:val="001342B9"/>
    <w:rsid w:val="00135AFA"/>
    <w:rsid w:val="00136406"/>
    <w:rsid w:val="00144130"/>
    <w:rsid w:val="00151AE5"/>
    <w:rsid w:val="00170071"/>
    <w:rsid w:val="00170970"/>
    <w:rsid w:val="001C48E0"/>
    <w:rsid w:val="001E3B44"/>
    <w:rsid w:val="00203F8E"/>
    <w:rsid w:val="00210ADE"/>
    <w:rsid w:val="0023349A"/>
    <w:rsid w:val="002460C8"/>
    <w:rsid w:val="0027206A"/>
    <w:rsid w:val="002817DB"/>
    <w:rsid w:val="00296EA4"/>
    <w:rsid w:val="002A33DB"/>
    <w:rsid w:val="002A6403"/>
    <w:rsid w:val="002B579A"/>
    <w:rsid w:val="002C78FF"/>
    <w:rsid w:val="002C7A24"/>
    <w:rsid w:val="002F2D66"/>
    <w:rsid w:val="002F6A67"/>
    <w:rsid w:val="00300A65"/>
    <w:rsid w:val="0030476E"/>
    <w:rsid w:val="003310B5"/>
    <w:rsid w:val="0036066C"/>
    <w:rsid w:val="00360A00"/>
    <w:rsid w:val="003662AB"/>
    <w:rsid w:val="00380A0F"/>
    <w:rsid w:val="003A5D68"/>
    <w:rsid w:val="003B31A8"/>
    <w:rsid w:val="003B697B"/>
    <w:rsid w:val="003F385D"/>
    <w:rsid w:val="003F5F77"/>
    <w:rsid w:val="003F65B0"/>
    <w:rsid w:val="003F72C7"/>
    <w:rsid w:val="00412847"/>
    <w:rsid w:val="00416343"/>
    <w:rsid w:val="00420719"/>
    <w:rsid w:val="004210B6"/>
    <w:rsid w:val="0043174A"/>
    <w:rsid w:val="004400F4"/>
    <w:rsid w:val="004426E0"/>
    <w:rsid w:val="00455A2B"/>
    <w:rsid w:val="004565E2"/>
    <w:rsid w:val="004634F0"/>
    <w:rsid w:val="004823BE"/>
    <w:rsid w:val="00497F74"/>
    <w:rsid w:val="004A6AF5"/>
    <w:rsid w:val="004D3C39"/>
    <w:rsid w:val="004D4756"/>
    <w:rsid w:val="00532760"/>
    <w:rsid w:val="00555569"/>
    <w:rsid w:val="00583117"/>
    <w:rsid w:val="005A251E"/>
    <w:rsid w:val="005B39DB"/>
    <w:rsid w:val="005D2430"/>
    <w:rsid w:val="005D2BDC"/>
    <w:rsid w:val="00606CFE"/>
    <w:rsid w:val="00607366"/>
    <w:rsid w:val="006152F5"/>
    <w:rsid w:val="00617D56"/>
    <w:rsid w:val="00620822"/>
    <w:rsid w:val="00641FA6"/>
    <w:rsid w:val="00673699"/>
    <w:rsid w:val="006A57D8"/>
    <w:rsid w:val="006A67D7"/>
    <w:rsid w:val="006B1E43"/>
    <w:rsid w:val="006F162B"/>
    <w:rsid w:val="007011C6"/>
    <w:rsid w:val="0071351F"/>
    <w:rsid w:val="00723EEB"/>
    <w:rsid w:val="00725E2A"/>
    <w:rsid w:val="00733F49"/>
    <w:rsid w:val="00747D38"/>
    <w:rsid w:val="007522C8"/>
    <w:rsid w:val="00786DD7"/>
    <w:rsid w:val="00795CB4"/>
    <w:rsid w:val="00797501"/>
    <w:rsid w:val="007B2667"/>
    <w:rsid w:val="007C43E6"/>
    <w:rsid w:val="008010FF"/>
    <w:rsid w:val="0080276D"/>
    <w:rsid w:val="00814980"/>
    <w:rsid w:val="00826A4E"/>
    <w:rsid w:val="00831070"/>
    <w:rsid w:val="008537F8"/>
    <w:rsid w:val="00873918"/>
    <w:rsid w:val="0087761C"/>
    <w:rsid w:val="00883546"/>
    <w:rsid w:val="008870BB"/>
    <w:rsid w:val="0088769B"/>
    <w:rsid w:val="008B0536"/>
    <w:rsid w:val="008B1539"/>
    <w:rsid w:val="008E194D"/>
    <w:rsid w:val="008E26F4"/>
    <w:rsid w:val="008F16A7"/>
    <w:rsid w:val="009002BB"/>
    <w:rsid w:val="00906A21"/>
    <w:rsid w:val="009268EC"/>
    <w:rsid w:val="0094033D"/>
    <w:rsid w:val="009430F3"/>
    <w:rsid w:val="00946BEA"/>
    <w:rsid w:val="00970C06"/>
    <w:rsid w:val="00984C11"/>
    <w:rsid w:val="00992C9D"/>
    <w:rsid w:val="009944C3"/>
    <w:rsid w:val="009A4192"/>
    <w:rsid w:val="009B312A"/>
    <w:rsid w:val="009B76C1"/>
    <w:rsid w:val="009C05A3"/>
    <w:rsid w:val="009C465B"/>
    <w:rsid w:val="009C4BB7"/>
    <w:rsid w:val="009C51FB"/>
    <w:rsid w:val="009D08BF"/>
    <w:rsid w:val="009D5130"/>
    <w:rsid w:val="009D75FC"/>
    <w:rsid w:val="009E6C3C"/>
    <w:rsid w:val="00A03CCD"/>
    <w:rsid w:val="00A1366E"/>
    <w:rsid w:val="00A157B8"/>
    <w:rsid w:val="00A24666"/>
    <w:rsid w:val="00A45A99"/>
    <w:rsid w:val="00A5729D"/>
    <w:rsid w:val="00A84B5E"/>
    <w:rsid w:val="00A9246D"/>
    <w:rsid w:val="00A929A9"/>
    <w:rsid w:val="00AB3595"/>
    <w:rsid w:val="00AD7B40"/>
    <w:rsid w:val="00AF235A"/>
    <w:rsid w:val="00AF54FE"/>
    <w:rsid w:val="00B266B2"/>
    <w:rsid w:val="00B516DF"/>
    <w:rsid w:val="00B52CEB"/>
    <w:rsid w:val="00B61831"/>
    <w:rsid w:val="00BA33E7"/>
    <w:rsid w:val="00BA419F"/>
    <w:rsid w:val="00BA7702"/>
    <w:rsid w:val="00BC0986"/>
    <w:rsid w:val="00BC27AD"/>
    <w:rsid w:val="00BE4D4B"/>
    <w:rsid w:val="00BE7DF1"/>
    <w:rsid w:val="00BF4465"/>
    <w:rsid w:val="00C1184F"/>
    <w:rsid w:val="00C15DF3"/>
    <w:rsid w:val="00C34A7A"/>
    <w:rsid w:val="00C46D11"/>
    <w:rsid w:val="00C57AE0"/>
    <w:rsid w:val="00C84820"/>
    <w:rsid w:val="00C94D43"/>
    <w:rsid w:val="00CA3441"/>
    <w:rsid w:val="00CA754C"/>
    <w:rsid w:val="00CB0FF5"/>
    <w:rsid w:val="00CB1D7A"/>
    <w:rsid w:val="00CD102E"/>
    <w:rsid w:val="00CE2BE1"/>
    <w:rsid w:val="00CE3AAF"/>
    <w:rsid w:val="00CE7DE9"/>
    <w:rsid w:val="00D2087F"/>
    <w:rsid w:val="00D36559"/>
    <w:rsid w:val="00D50CBF"/>
    <w:rsid w:val="00D64947"/>
    <w:rsid w:val="00D7002E"/>
    <w:rsid w:val="00D74633"/>
    <w:rsid w:val="00DA4E8A"/>
    <w:rsid w:val="00DC35EC"/>
    <w:rsid w:val="00DD0E24"/>
    <w:rsid w:val="00DD1E89"/>
    <w:rsid w:val="00DD7717"/>
    <w:rsid w:val="00DE1145"/>
    <w:rsid w:val="00DE1DF6"/>
    <w:rsid w:val="00DE7C03"/>
    <w:rsid w:val="00DF5778"/>
    <w:rsid w:val="00E039E5"/>
    <w:rsid w:val="00E04527"/>
    <w:rsid w:val="00E04DA1"/>
    <w:rsid w:val="00E05544"/>
    <w:rsid w:val="00E158E0"/>
    <w:rsid w:val="00E3233F"/>
    <w:rsid w:val="00E61070"/>
    <w:rsid w:val="00E61FC5"/>
    <w:rsid w:val="00EC4E11"/>
    <w:rsid w:val="00EC7624"/>
    <w:rsid w:val="00ED513D"/>
    <w:rsid w:val="00EF684D"/>
    <w:rsid w:val="00F01880"/>
    <w:rsid w:val="00F107FD"/>
    <w:rsid w:val="00F208FD"/>
    <w:rsid w:val="00F3315A"/>
    <w:rsid w:val="00F36824"/>
    <w:rsid w:val="00F36841"/>
    <w:rsid w:val="00F4005E"/>
    <w:rsid w:val="00F72F52"/>
    <w:rsid w:val="00F754BC"/>
    <w:rsid w:val="00F7783A"/>
    <w:rsid w:val="00F77DAB"/>
    <w:rsid w:val="00F83D78"/>
    <w:rsid w:val="00F96B02"/>
    <w:rsid w:val="00FA4129"/>
    <w:rsid w:val="00FA6884"/>
    <w:rsid w:val="00FB48F6"/>
    <w:rsid w:val="00FD31E5"/>
    <w:rsid w:val="00FF2769"/>
    <w:rsid w:val="00FF5BF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E8289561-FA09-46CE-B965-2F694B28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FF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Маркер,Bullet List,FooterText,numbered,Абзац списка нумерованный,Paragraphe de liste1,lp1,Абзац списка литеральный"/>
    <w:basedOn w:val="a"/>
    <w:link w:val="a4"/>
    <w:uiPriority w:val="34"/>
    <w:qFormat/>
    <w:rsid w:val="00CB0FF5"/>
    <w:pPr>
      <w:spacing w:after="0"/>
      <w:ind w:left="720"/>
      <w:jc w:val="left"/>
    </w:pPr>
    <w:rPr>
      <w:rFonts w:ascii="Calibri" w:eastAsia="Calibri" w:hAnsi="Calibri"/>
      <w:sz w:val="22"/>
      <w:szCs w:val="22"/>
      <w:lang w:val="x-none" w:eastAsia="x-none"/>
    </w:rPr>
  </w:style>
  <w:style w:type="character" w:customStyle="1" w:styleId="a4">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3"/>
    <w:uiPriority w:val="34"/>
    <w:locked/>
    <w:rsid w:val="00CB0FF5"/>
    <w:rPr>
      <w:rFonts w:ascii="Calibri" w:eastAsia="Calibri" w:hAnsi="Calibri" w:cs="Times New Roman"/>
      <w:lang w:val="x-none" w:eastAsia="x-none"/>
    </w:rPr>
  </w:style>
  <w:style w:type="paragraph" w:customStyle="1" w:styleId="Style9">
    <w:name w:val="Style9"/>
    <w:basedOn w:val="a"/>
    <w:uiPriority w:val="99"/>
    <w:rsid w:val="00CB0FF5"/>
    <w:pPr>
      <w:widowControl w:val="0"/>
      <w:autoSpaceDE w:val="0"/>
      <w:autoSpaceDN w:val="0"/>
      <w:adjustRightInd w:val="0"/>
      <w:spacing w:after="0" w:line="259" w:lineRule="exact"/>
      <w:textAlignment w:val="baseline"/>
    </w:pPr>
  </w:style>
  <w:style w:type="character" w:customStyle="1" w:styleId="FontStyle36">
    <w:name w:val="Font Style36"/>
    <w:uiPriority w:val="99"/>
    <w:rsid w:val="00CB0FF5"/>
    <w:rPr>
      <w:rFonts w:ascii="Times New Roman" w:hAnsi="Times New Roman"/>
      <w:sz w:val="22"/>
    </w:rPr>
  </w:style>
  <w:style w:type="character" w:styleId="a5">
    <w:name w:val="annotation reference"/>
    <w:basedOn w:val="a0"/>
    <w:uiPriority w:val="99"/>
    <w:semiHidden/>
    <w:unhideWhenUsed/>
    <w:rsid w:val="00DD7717"/>
    <w:rPr>
      <w:sz w:val="16"/>
      <w:szCs w:val="16"/>
    </w:rPr>
  </w:style>
  <w:style w:type="paragraph" w:styleId="a6">
    <w:name w:val="annotation text"/>
    <w:basedOn w:val="a"/>
    <w:link w:val="a7"/>
    <w:uiPriority w:val="99"/>
    <w:semiHidden/>
    <w:unhideWhenUsed/>
    <w:rsid w:val="00DD7717"/>
    <w:rPr>
      <w:sz w:val="20"/>
      <w:szCs w:val="20"/>
    </w:rPr>
  </w:style>
  <w:style w:type="character" w:customStyle="1" w:styleId="a7">
    <w:name w:val="Текст примечания Знак"/>
    <w:basedOn w:val="a0"/>
    <w:link w:val="a6"/>
    <w:uiPriority w:val="99"/>
    <w:semiHidden/>
    <w:rsid w:val="00DD7717"/>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DD7717"/>
    <w:rPr>
      <w:b/>
      <w:bCs/>
    </w:rPr>
  </w:style>
  <w:style w:type="character" w:customStyle="1" w:styleId="a9">
    <w:name w:val="Тема примечания Знак"/>
    <w:basedOn w:val="a7"/>
    <w:link w:val="a8"/>
    <w:uiPriority w:val="99"/>
    <w:semiHidden/>
    <w:rsid w:val="00DD7717"/>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DD7717"/>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DD7717"/>
    <w:rPr>
      <w:rFonts w:ascii="Segoe UI" w:eastAsia="Times New Roman" w:hAnsi="Segoe UI" w:cs="Segoe UI"/>
      <w:sz w:val="18"/>
      <w:szCs w:val="18"/>
      <w:lang w:eastAsia="ru-RU"/>
    </w:rPr>
  </w:style>
  <w:style w:type="paragraph" w:styleId="ac">
    <w:name w:val="header"/>
    <w:basedOn w:val="a"/>
    <w:link w:val="ad"/>
    <w:uiPriority w:val="99"/>
    <w:unhideWhenUsed/>
    <w:rsid w:val="00A1366E"/>
    <w:pPr>
      <w:tabs>
        <w:tab w:val="center" w:pos="4677"/>
        <w:tab w:val="right" w:pos="9355"/>
      </w:tabs>
      <w:spacing w:after="0"/>
    </w:pPr>
  </w:style>
  <w:style w:type="character" w:customStyle="1" w:styleId="ad">
    <w:name w:val="Верхний колонтитул Знак"/>
    <w:basedOn w:val="a0"/>
    <w:link w:val="ac"/>
    <w:uiPriority w:val="99"/>
    <w:rsid w:val="00A1366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1366E"/>
    <w:pPr>
      <w:tabs>
        <w:tab w:val="center" w:pos="4677"/>
        <w:tab w:val="right" w:pos="9355"/>
      </w:tabs>
      <w:spacing w:after="0"/>
    </w:pPr>
  </w:style>
  <w:style w:type="character" w:customStyle="1" w:styleId="af">
    <w:name w:val="Нижний колонтитул Знак"/>
    <w:basedOn w:val="a0"/>
    <w:link w:val="ae"/>
    <w:uiPriority w:val="99"/>
    <w:rsid w:val="00A1366E"/>
    <w:rPr>
      <w:rFonts w:ascii="Times New Roman" w:eastAsia="Times New Roman" w:hAnsi="Times New Roman" w:cs="Times New Roman"/>
      <w:sz w:val="24"/>
      <w:szCs w:val="24"/>
      <w:lang w:eastAsia="ru-RU"/>
    </w:rPr>
  </w:style>
  <w:style w:type="paragraph" w:styleId="af0">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unhideWhenUsed/>
    <w:rsid w:val="009E6C3C"/>
    <w:pPr>
      <w:spacing w:after="0"/>
    </w:pPr>
    <w:rPr>
      <w:sz w:val="20"/>
      <w:szCs w:val="20"/>
    </w:rPr>
  </w:style>
  <w:style w:type="character" w:customStyle="1" w:styleId="af1">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0"/>
    <w:rsid w:val="009E6C3C"/>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9E6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487">
      <w:bodyDiv w:val="1"/>
      <w:marLeft w:val="0"/>
      <w:marRight w:val="0"/>
      <w:marTop w:val="0"/>
      <w:marBottom w:val="0"/>
      <w:divBdr>
        <w:top w:val="none" w:sz="0" w:space="0" w:color="auto"/>
        <w:left w:val="none" w:sz="0" w:space="0" w:color="auto"/>
        <w:bottom w:val="none" w:sz="0" w:space="0" w:color="auto"/>
        <w:right w:val="none" w:sz="0" w:space="0" w:color="auto"/>
      </w:divBdr>
    </w:div>
    <w:div w:id="95909505">
      <w:bodyDiv w:val="1"/>
      <w:marLeft w:val="0"/>
      <w:marRight w:val="0"/>
      <w:marTop w:val="0"/>
      <w:marBottom w:val="0"/>
      <w:divBdr>
        <w:top w:val="none" w:sz="0" w:space="0" w:color="auto"/>
        <w:left w:val="none" w:sz="0" w:space="0" w:color="auto"/>
        <w:bottom w:val="none" w:sz="0" w:space="0" w:color="auto"/>
        <w:right w:val="none" w:sz="0" w:space="0" w:color="auto"/>
      </w:divBdr>
    </w:div>
    <w:div w:id="136843213">
      <w:bodyDiv w:val="1"/>
      <w:marLeft w:val="0"/>
      <w:marRight w:val="0"/>
      <w:marTop w:val="0"/>
      <w:marBottom w:val="0"/>
      <w:divBdr>
        <w:top w:val="none" w:sz="0" w:space="0" w:color="auto"/>
        <w:left w:val="none" w:sz="0" w:space="0" w:color="auto"/>
        <w:bottom w:val="none" w:sz="0" w:space="0" w:color="auto"/>
        <w:right w:val="none" w:sz="0" w:space="0" w:color="auto"/>
      </w:divBdr>
    </w:div>
    <w:div w:id="658966130">
      <w:bodyDiv w:val="1"/>
      <w:marLeft w:val="0"/>
      <w:marRight w:val="0"/>
      <w:marTop w:val="0"/>
      <w:marBottom w:val="0"/>
      <w:divBdr>
        <w:top w:val="none" w:sz="0" w:space="0" w:color="auto"/>
        <w:left w:val="none" w:sz="0" w:space="0" w:color="auto"/>
        <w:bottom w:val="none" w:sz="0" w:space="0" w:color="auto"/>
        <w:right w:val="none" w:sz="0" w:space="0" w:color="auto"/>
      </w:divBdr>
    </w:div>
    <w:div w:id="679550568">
      <w:bodyDiv w:val="1"/>
      <w:marLeft w:val="0"/>
      <w:marRight w:val="0"/>
      <w:marTop w:val="0"/>
      <w:marBottom w:val="0"/>
      <w:divBdr>
        <w:top w:val="none" w:sz="0" w:space="0" w:color="auto"/>
        <w:left w:val="none" w:sz="0" w:space="0" w:color="auto"/>
        <w:bottom w:val="none" w:sz="0" w:space="0" w:color="auto"/>
        <w:right w:val="none" w:sz="0" w:space="0" w:color="auto"/>
      </w:divBdr>
    </w:div>
    <w:div w:id="852232024">
      <w:bodyDiv w:val="1"/>
      <w:marLeft w:val="0"/>
      <w:marRight w:val="0"/>
      <w:marTop w:val="0"/>
      <w:marBottom w:val="0"/>
      <w:divBdr>
        <w:top w:val="none" w:sz="0" w:space="0" w:color="auto"/>
        <w:left w:val="none" w:sz="0" w:space="0" w:color="auto"/>
        <w:bottom w:val="none" w:sz="0" w:space="0" w:color="auto"/>
        <w:right w:val="none" w:sz="0" w:space="0" w:color="auto"/>
      </w:divBdr>
    </w:div>
    <w:div w:id="1042051891">
      <w:bodyDiv w:val="1"/>
      <w:marLeft w:val="0"/>
      <w:marRight w:val="0"/>
      <w:marTop w:val="0"/>
      <w:marBottom w:val="0"/>
      <w:divBdr>
        <w:top w:val="none" w:sz="0" w:space="0" w:color="auto"/>
        <w:left w:val="none" w:sz="0" w:space="0" w:color="auto"/>
        <w:bottom w:val="none" w:sz="0" w:space="0" w:color="auto"/>
        <w:right w:val="none" w:sz="0" w:space="0" w:color="auto"/>
      </w:divBdr>
    </w:div>
    <w:div w:id="1181240066">
      <w:bodyDiv w:val="1"/>
      <w:marLeft w:val="0"/>
      <w:marRight w:val="0"/>
      <w:marTop w:val="0"/>
      <w:marBottom w:val="0"/>
      <w:divBdr>
        <w:top w:val="none" w:sz="0" w:space="0" w:color="auto"/>
        <w:left w:val="none" w:sz="0" w:space="0" w:color="auto"/>
        <w:bottom w:val="none" w:sz="0" w:space="0" w:color="auto"/>
        <w:right w:val="none" w:sz="0" w:space="0" w:color="auto"/>
      </w:divBdr>
    </w:div>
    <w:div w:id="1694527337">
      <w:bodyDiv w:val="1"/>
      <w:marLeft w:val="0"/>
      <w:marRight w:val="0"/>
      <w:marTop w:val="0"/>
      <w:marBottom w:val="0"/>
      <w:divBdr>
        <w:top w:val="none" w:sz="0" w:space="0" w:color="auto"/>
        <w:left w:val="none" w:sz="0" w:space="0" w:color="auto"/>
        <w:bottom w:val="none" w:sz="0" w:space="0" w:color="auto"/>
        <w:right w:val="none" w:sz="0" w:space="0" w:color="auto"/>
      </w:divBdr>
    </w:div>
    <w:div w:id="1779333617">
      <w:bodyDiv w:val="1"/>
      <w:marLeft w:val="0"/>
      <w:marRight w:val="0"/>
      <w:marTop w:val="0"/>
      <w:marBottom w:val="0"/>
      <w:divBdr>
        <w:top w:val="none" w:sz="0" w:space="0" w:color="auto"/>
        <w:left w:val="none" w:sz="0" w:space="0" w:color="auto"/>
        <w:bottom w:val="none" w:sz="0" w:space="0" w:color="auto"/>
        <w:right w:val="none" w:sz="0" w:space="0" w:color="auto"/>
      </w:divBdr>
    </w:div>
    <w:div w:id="1919712309">
      <w:bodyDiv w:val="1"/>
      <w:marLeft w:val="0"/>
      <w:marRight w:val="0"/>
      <w:marTop w:val="0"/>
      <w:marBottom w:val="0"/>
      <w:divBdr>
        <w:top w:val="none" w:sz="0" w:space="0" w:color="auto"/>
        <w:left w:val="none" w:sz="0" w:space="0" w:color="auto"/>
        <w:bottom w:val="none" w:sz="0" w:space="0" w:color="auto"/>
        <w:right w:val="none" w:sz="0" w:space="0" w:color="auto"/>
      </w:divBdr>
    </w:div>
    <w:div w:id="214469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5B0FA-EA9F-4E54-A544-2496DCC6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Зайцев Александр Львович</dc:creator>
  <cp:lastModifiedBy>Царьков Егор Алексеевич</cp:lastModifiedBy>
  <cp:revision>17</cp:revision>
  <cp:lastPrinted>2025-09-22T07:09:00Z</cp:lastPrinted>
  <dcterms:created xsi:type="dcterms:W3CDTF">2025-10-07T12:11:00Z</dcterms:created>
  <dcterms:modified xsi:type="dcterms:W3CDTF">2026-05-27T07:49:00Z</dcterms:modified>
</cp:coreProperties>
</file>