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spacing w:lineRule="auto" w:line="288" w:before="60" w:after="60"/>
        <w:contextualSpacing/>
        <w:jc w:val="center"/>
        <w:rPr>
          <w:highlight w:val="none"/>
          <w:shd w:fill="auto" w:val="clear"/>
        </w:rPr>
      </w:pPr>
      <w:r>
        <w:rPr>
          <w:rFonts w:cs="Times New Roman" w:ascii="Times New Roman" w:hAnsi="Times New Roman"/>
          <w:sz w:val="22"/>
          <w:szCs w:val="22"/>
          <w:shd w:fill="auto" w:val="clear"/>
        </w:rPr>
        <w:t xml:space="preserve">Лицензионный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 №________________________</w:t>
      </w:r>
    </w:p>
    <w:p>
      <w:pPr>
        <w:pStyle w:val="Normal"/>
        <w:widowControl w:val="false"/>
        <w:spacing w:before="0" w:after="120"/>
        <w:contextualSpacing/>
        <w:jc w:val="center"/>
        <w:rPr>
          <w:highlight w:val="none"/>
          <w:shd w:fill="auto" w:val="clear"/>
        </w:rPr>
      </w:pPr>
      <w:r>
        <w:rPr>
          <w:rFonts w:cs="Times New Roman" w:ascii="Times New Roman" w:hAnsi="Times New Roman"/>
          <w:b/>
          <w:bCs/>
          <w:sz w:val="22"/>
          <w:szCs w:val="22"/>
          <w:shd w:fill="auto" w:val="clear"/>
        </w:rPr>
        <w:t xml:space="preserve">на оказание услуг по </w:t>
      </w:r>
      <w:r>
        <w:rPr>
          <w:rFonts w:cs="Times New Roman" w:ascii="Times New Roman" w:hAnsi="Times New Roman"/>
          <w:b/>
          <w:bCs/>
          <w:i w:val="false"/>
          <w:iCs w:val="false"/>
          <w:sz w:val="22"/>
          <w:szCs w:val="22"/>
          <w:shd w:fill="auto" w:val="clear"/>
        </w:rPr>
        <w:t>п</w:t>
      </w:r>
      <w:r>
        <w:rPr>
          <w:rFonts w:cs="Times New Roman" w:ascii="Times New Roman" w:hAnsi="Times New Roman"/>
          <w:b/>
          <w:bCs/>
          <w:i w:val="false"/>
          <w:iCs w:val="false"/>
          <w:color w:val="000000"/>
          <w:spacing w:val="0"/>
          <w:sz w:val="22"/>
          <w:szCs w:val="22"/>
          <w:shd w:fill="auto" w:val="clear"/>
        </w:rPr>
        <w:t>родлению прав использования программного обеспечения Эконом Эксперт. Договоры (рег. № в РРПО:512)</w:t>
      </w:r>
    </w:p>
    <w:p>
      <w:pPr>
        <w:pStyle w:val="Normal"/>
        <w:widowControl w:val="false"/>
        <w:spacing w:lineRule="auto" w:line="288" w:before="60" w:after="60"/>
        <w:contextualSpacing/>
        <w:jc w:val="center"/>
        <w:rPr>
          <w:highlight w:val="none"/>
          <w:shd w:fill="auto" w:val="clear"/>
        </w:rPr>
      </w:pPr>
      <w:r>
        <w:rPr>
          <w:rFonts w:cs="Times New Roman" w:ascii="Times New Roman" w:hAnsi="Times New Roman"/>
          <w:sz w:val="22"/>
          <w:szCs w:val="22"/>
          <w:shd w:fill="auto" w:val="clear"/>
        </w:rPr>
        <w:t>(ИКЗ 261344507129834450100100020580000000)</w:t>
      </w:r>
    </w:p>
    <w:tbl>
      <w:tblPr>
        <w:tblStyle w:val="12"/>
        <w:tblW w:w="9639" w:type="dxa"/>
        <w:jc w:val="left"/>
        <w:tblInd w:w="108" w:type="dxa"/>
        <w:tblLayout w:type="fixed"/>
        <w:tblCellMar>
          <w:top w:w="0" w:type="dxa"/>
          <w:left w:w="108" w:type="dxa"/>
          <w:bottom w:w="0" w:type="dxa"/>
          <w:right w:w="108" w:type="dxa"/>
        </w:tblCellMar>
      </w:tblPr>
      <w:tblGrid>
        <w:gridCol w:w="4961"/>
        <w:gridCol w:w="4677"/>
      </w:tblGrid>
      <w:tr>
        <w:trPr/>
        <w:tc>
          <w:tcPr>
            <w:tcW w:w="4961" w:type="dxa"/>
            <w:tcBorders/>
          </w:tcPr>
          <w:p>
            <w:pPr>
              <w:pStyle w:val="Normal"/>
              <w:keepNext w:val="false"/>
              <w:keepLines w:val="false"/>
              <w:widowControl w:val="false"/>
              <w:suppressLineNumbers w:val="0"/>
              <w:spacing w:beforeAutospacing="0" w:before="60" w:afterAutospacing="0" w:after="60"/>
              <w:ind w:left="0" w:right="0"/>
              <w:contextualSpacing/>
              <w:jc w:val="left"/>
              <w:rPr>
                <w:sz w:val="20"/>
                <w:highlight w:val="none"/>
                <w:shd w:fill="auto" w:val="clear"/>
              </w:rPr>
            </w:pPr>
            <w:r>
              <w:rPr>
                <w:rFonts w:cs="Times New Roman" w:ascii="Times New Roman" w:hAnsi="Times New Roman"/>
                <w:kern w:val="0"/>
                <w:sz w:val="22"/>
                <w:szCs w:val="22"/>
                <w:shd w:fill="auto" w:val="clear"/>
              </w:rPr>
              <w:t>г. Волгоград</w:t>
            </w:r>
          </w:p>
        </w:tc>
        <w:tc>
          <w:tcPr>
            <w:tcW w:w="4677" w:type="dxa"/>
            <w:tcBorders/>
          </w:tcPr>
          <w:p>
            <w:pPr>
              <w:pStyle w:val="Normal"/>
              <w:keepNext w:val="false"/>
              <w:keepLines w:val="false"/>
              <w:widowControl w:val="false"/>
              <w:suppressLineNumbers w:val="0"/>
              <w:spacing w:beforeAutospacing="0" w:before="60" w:afterAutospacing="0" w:after="60"/>
              <w:ind w:left="0" w:right="0"/>
              <w:contextualSpacing/>
              <w:jc w:val="right"/>
              <w:rPr>
                <w:sz w:val="20"/>
                <w:highlight w:val="none"/>
                <w:shd w:fill="auto" w:val="clear"/>
              </w:rPr>
            </w:pPr>
            <w:r>
              <w:rPr>
                <w:rFonts w:cs="Times New Roman" w:ascii="Times New Roman" w:hAnsi="Times New Roman"/>
                <w:kern w:val="0"/>
                <w:sz w:val="22"/>
                <w:szCs w:val="22"/>
                <w:shd w:fill="auto" w:val="clear"/>
              </w:rPr>
              <w:t>«_____» ___________ 2</w:t>
            </w:r>
            <w:r>
              <w:rPr>
                <w:rFonts w:cs="Times New Roman" w:ascii="Times New Roman" w:hAnsi="Times New Roman"/>
                <w:kern w:val="0"/>
                <w:sz w:val="22"/>
                <w:szCs w:val="22"/>
                <w:shd w:fill="auto" w:val="clear"/>
                <w:lang w:val="ru-RU"/>
              </w:rPr>
              <w:t>02</w:t>
            </w:r>
            <w:r>
              <w:rPr>
                <w:rFonts w:cs="Times New Roman" w:ascii="Times New Roman" w:hAnsi="Times New Roman"/>
                <w:kern w:val="0"/>
                <w:sz w:val="22"/>
                <w:szCs w:val="22"/>
                <w:shd w:fill="auto" w:val="clear"/>
              </w:rPr>
              <w:t>_ г.</w:t>
            </w:r>
          </w:p>
          <w:p>
            <w:pPr>
              <w:pStyle w:val="Normal"/>
              <w:keepNext w:val="false"/>
              <w:keepLines w:val="false"/>
              <w:widowControl w:val="false"/>
              <w:suppressLineNumbers w:val="0"/>
              <w:spacing w:beforeAutospacing="0" w:before="60" w:afterAutospacing="0" w:after="60"/>
              <w:ind w:left="0" w:right="0"/>
              <w:contextualSpacing/>
              <w:jc w:val="right"/>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tc>
      </w:tr>
    </w:tbl>
    <w:p>
      <w:pPr>
        <w:pStyle w:val="Normal"/>
        <w:widowControl w:val="false"/>
        <w:spacing w:before="60" w:after="60"/>
        <w:ind w:firstLine="567"/>
        <w:contextualSpacing/>
        <w:jc w:val="both"/>
        <w:rPr>
          <w:highlight w:val="none"/>
          <w:shd w:fill="auto" w:val="clear"/>
        </w:rPr>
      </w:pPr>
      <w:r>
        <w:rPr>
          <w:rFonts w:cs="Times New Roman" w:ascii="Times New Roman" w:hAnsi="Times New Roman"/>
          <w:sz w:val="22"/>
          <w:szCs w:val="22"/>
          <w:shd w:fill="auto" w:val="clear"/>
          <w:lang w:val="ru-RU"/>
        </w:rPr>
        <w:t>______________________________</w:t>
      </w:r>
      <w:r>
        <w:rPr>
          <w:rFonts w:cs="Times New Roman" w:ascii="Times New Roman" w:hAnsi="Times New Roman"/>
          <w:sz w:val="22"/>
          <w:szCs w:val="22"/>
          <w:shd w:fill="auto" w:val="clear"/>
        </w:rPr>
        <w:t xml:space="preserve">, именуемое в дальнейшем «Лицензиар», в лице </w:t>
      </w:r>
      <w:r>
        <w:rPr>
          <w:rFonts w:cs="Times New Roman" w:ascii="Times New Roman" w:hAnsi="Times New Roman"/>
          <w:sz w:val="22"/>
          <w:szCs w:val="22"/>
          <w:shd w:fill="auto" w:val="clear"/>
        </w:rPr>
        <w:t>______________________</w:t>
      </w:r>
      <w:r>
        <w:rPr>
          <w:rFonts w:cs="Times New Roman" w:ascii="Times New Roman" w:hAnsi="Times New Roman"/>
          <w:sz w:val="22"/>
          <w:szCs w:val="22"/>
          <w:shd w:fill="auto" w:val="clear"/>
        </w:rPr>
        <w:t xml:space="preserve">, действующей на основании </w:t>
      </w:r>
      <w:r>
        <w:rPr>
          <w:rFonts w:cs="Times New Roman" w:ascii="Times New Roman" w:hAnsi="Times New Roman"/>
          <w:sz w:val="22"/>
          <w:szCs w:val="22"/>
          <w:shd w:fill="auto" w:val="clear"/>
        </w:rPr>
        <w:t>__________________________</w:t>
      </w:r>
      <w:r>
        <w:rPr>
          <w:rFonts w:cs="Times New Roman" w:ascii="Times New Roman" w:hAnsi="Times New Roman"/>
          <w:sz w:val="22"/>
          <w:szCs w:val="22"/>
          <w:shd w:fill="auto" w:val="clear"/>
        </w:rPr>
        <w:t>, с одной стороны, и</w:t>
      </w:r>
    </w:p>
    <w:p>
      <w:pPr>
        <w:pStyle w:val="Normal"/>
        <w:widowControl w:val="false"/>
        <w:spacing w:before="60" w:after="60"/>
        <w:ind w:firstLine="720"/>
        <w:contextualSpacing/>
        <w:jc w:val="both"/>
        <w:rPr>
          <w:highlight w:val="none"/>
          <w:shd w:fill="auto" w:val="clear"/>
        </w:rPr>
      </w:pPr>
      <w:r>
        <w:rPr>
          <w:rFonts w:cs="Times New Roman" w:ascii="Times New Roman" w:hAnsi="Times New Roman"/>
          <w:sz w:val="22"/>
          <w:szCs w:val="22"/>
          <w:shd w:fill="auto" w:val="clear"/>
        </w:rPr>
        <w:t xml:space="preserve">Управление Федеральной службы государственной регистрации, кадастра и картографии по Волгоградской области (сокращенное наименование - Управление Росреестра по Волгоградской области), именуемое в дальнейшем «Лицензиат», в лице </w:t>
      </w:r>
      <w:r>
        <w:rPr>
          <w:rFonts w:cs="Times New Roman" w:ascii="Times New Roman" w:hAnsi="Times New Roman"/>
          <w:sz w:val="22"/>
          <w:szCs w:val="22"/>
          <w:shd w:fill="auto" w:val="clear"/>
        </w:rPr>
        <w:t>____________________________</w:t>
      </w:r>
      <w:r>
        <w:rPr>
          <w:rFonts w:cs="Times New Roman" w:ascii="Times New Roman" w:hAnsi="Times New Roman"/>
          <w:sz w:val="22"/>
          <w:szCs w:val="22"/>
          <w:shd w:fill="auto" w:val="clear"/>
        </w:rPr>
        <w:t xml:space="preserve">, действующего на основании </w:t>
      </w:r>
      <w:r>
        <w:rPr>
          <w:rFonts w:cs="Times New Roman" w:ascii="Times New Roman" w:hAnsi="Times New Roman"/>
          <w:sz w:val="22"/>
          <w:szCs w:val="22"/>
          <w:shd w:fill="auto" w:val="clear"/>
        </w:rPr>
        <w:t>_________________________</w:t>
      </w:r>
      <w:r>
        <w:rPr>
          <w:rFonts w:cs="Times New Roman" w:ascii="Times New Roman" w:hAnsi="Times New Roman"/>
          <w:sz w:val="22"/>
          <w:szCs w:val="22"/>
          <w:shd w:fill="auto" w:val="clear"/>
        </w:rPr>
        <w:t xml:space="preserve">, с другой стороны, совместно именуемые «Стороны», на основании пункта 4 части 1 статьи 93 Федерального закона от 5 апреля 2013 года № 44-ФЗ «О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ной системе в сфере закупок товаров, работ, услуг для обеспечения государственных и муниципальных нужд» заключили настоящий лицензионный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 (далее по тексту –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о нижеследующем</w:t>
      </w:r>
      <w:r>
        <w:rPr>
          <w:rFonts w:cs="Times New Roman" w:ascii="Times New Roman" w:hAnsi="Times New Roman"/>
          <w:sz w:val="22"/>
          <w:szCs w:val="22"/>
          <w:shd w:fill="auto" w:val="clear"/>
          <w:lang w:val="ru-RU"/>
        </w:rPr>
        <w:t>:</w:t>
      </w:r>
    </w:p>
    <w:p>
      <w:pPr>
        <w:pStyle w:val="Normal"/>
        <w:widowControl w:val="false"/>
        <w:spacing w:before="60" w:after="60"/>
        <w:ind w:firstLine="720"/>
        <w:contextualSpacing/>
        <w:jc w:val="both"/>
        <w:rPr>
          <w:rFonts w:ascii="Times New Roman" w:hAnsi="Times New Roman" w:cs="Times New Roman"/>
          <w:sz w:val="22"/>
          <w:szCs w:val="22"/>
          <w:highlight w:val="none"/>
          <w:shd w:fill="auto" w:val="clear"/>
          <w:lang w:val="ru-RU"/>
        </w:rPr>
      </w:pPr>
      <w:r>
        <w:rPr>
          <w:rFonts w:cs="Times New Roman" w:ascii="Times New Roman" w:hAnsi="Times New Roman"/>
          <w:sz w:val="22"/>
          <w:szCs w:val="22"/>
          <w:shd w:fill="auto" w:val="clear"/>
          <w:lang w:val="ru-RU"/>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 xml:space="preserve">ИСТОЛКОВАНИЕ ТЕРМИНОВ В НАСТОЯЩЕМ </w:t>
      </w:r>
      <w:r>
        <w:rPr>
          <w:rFonts w:cs="Times New Roman" w:ascii="Times New Roman" w:hAnsi="Times New Roman"/>
          <w:b/>
          <w:color w:val="000000"/>
          <w:kern w:val="2"/>
          <w:sz w:val="22"/>
          <w:szCs w:val="22"/>
          <w:shd w:fill="auto" w:val="clear"/>
          <w:lang w:val="ru-RU"/>
        </w:rPr>
        <w:t>КОНТРАКТЕ</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ru-RU"/>
        </w:rPr>
        <w:t>«Программа» - программа для ЭВМ «Эконом Эксперт. Договоры» (номер регистрации в Едином реестре российских программ для электронных вычислительных машин и баз данных 512 от 29.04.2016, свидетельство о государственной регистрации ПЭВМ № 2012618389).</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«Регистрационный ключ» - уникальная совокупность данных, предназначенных для обеспечения доступа Лицензиата к Программе.</w:t>
      </w:r>
    </w:p>
    <w:p>
      <w:pPr>
        <w:pStyle w:val="Normal"/>
        <w:widowControl w:val="false"/>
        <w:numPr>
          <w:ilvl w:val="0"/>
          <w:numId w:val="0"/>
        </w:numPr>
        <w:tabs>
          <w:tab w:val="left" w:pos="720" w:leader="none"/>
          <w:tab w:val="left" w:pos="862" w:leader="none"/>
        </w:tabs>
        <w:spacing w:before="60" w:after="60"/>
        <w:ind w:hanging="0" w:left="0"/>
        <w:contextualSpacing/>
        <w:jc w:val="both"/>
        <w:rPr>
          <w:rFonts w:ascii="Times New Roman" w:hAnsi="Times New Roman" w:cs="Times New Roman"/>
          <w:color w:val="000000"/>
          <w:sz w:val="22"/>
          <w:szCs w:val="22"/>
          <w:highlight w:val="none"/>
          <w:shd w:fill="auto" w:val="clear"/>
          <w:lang w:val="ru-RU"/>
        </w:rPr>
      </w:pPr>
      <w:r>
        <w:rPr>
          <w:rFonts w:cs="Times New Roman" w:ascii="Times New Roman" w:hAnsi="Times New Roman"/>
          <w:color w:val="000000"/>
          <w:sz w:val="22"/>
          <w:szCs w:val="22"/>
          <w:shd w:fill="auto" w:val="clear"/>
          <w:lang w:val="ru-RU"/>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 xml:space="preserve">ПРЕДМЕТ </w:t>
      </w:r>
      <w:r>
        <w:rPr>
          <w:rFonts w:cs="Times New Roman" w:ascii="Times New Roman" w:hAnsi="Times New Roman"/>
          <w:b/>
          <w:color w:val="000000"/>
          <w:kern w:val="2"/>
          <w:sz w:val="22"/>
          <w:szCs w:val="22"/>
          <w:shd w:fill="auto" w:val="clear"/>
          <w:lang w:val="ru-RU"/>
        </w:rPr>
        <w:t>КОНТРАКТА</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rPr>
        <w:t xml:space="preserve">Лицензиар обязуется в установленный Контрактом срок оказать Лицензиату </w:t>
      </w:r>
      <w:r>
        <w:rPr>
          <w:rFonts w:cs="Times New Roman" w:ascii="Times New Roman" w:hAnsi="Times New Roman"/>
          <w:b/>
          <w:bCs/>
          <w:color w:val="000000"/>
          <w:sz w:val="22"/>
          <w:szCs w:val="22"/>
          <w:shd w:fill="auto" w:val="clear"/>
        </w:rPr>
        <w:t xml:space="preserve">услуги по </w:t>
      </w:r>
      <w:r>
        <w:rPr>
          <w:rFonts w:cs="Times New Roman" w:ascii="Times New Roman" w:hAnsi="Times New Roman"/>
          <w:b/>
          <w:bCs/>
          <w:i w:val="false"/>
          <w:iCs w:val="false"/>
          <w:color w:val="000000"/>
          <w:sz w:val="22"/>
          <w:szCs w:val="22"/>
          <w:shd w:fill="auto" w:val="clear"/>
        </w:rPr>
        <w:t>п</w:t>
      </w:r>
      <w:r>
        <w:rPr>
          <w:rFonts w:cs="Times New Roman" w:ascii="Times New Roman" w:hAnsi="Times New Roman"/>
          <w:b/>
          <w:bCs/>
          <w:i w:val="false"/>
          <w:iCs w:val="false"/>
          <w:color w:val="000000"/>
          <w:spacing w:val="0"/>
          <w:sz w:val="22"/>
          <w:szCs w:val="22"/>
          <w:shd w:fill="auto" w:val="clear"/>
        </w:rPr>
        <w:t>родлению прав использования программного обеспечения Эконом Эксперт. Договоры (рег. № в РРПО:512)</w:t>
      </w:r>
      <w:r>
        <w:rPr>
          <w:rFonts w:cs="Times New Roman" w:ascii="Times New Roman" w:hAnsi="Times New Roman"/>
          <w:color w:val="000000"/>
          <w:sz w:val="22"/>
          <w:szCs w:val="22"/>
          <w:shd w:fill="auto" w:val="clear"/>
        </w:rPr>
        <w:t xml:space="preserve"> за вознаграждение в порядке и на условиях, установленных настоящим Контрактом (далее – услуги), а Лицензиат обязуется принять и оплатить услуги в порядке и на условиях, предусмотренных Контрактом</w:t>
      </w:r>
      <w:r>
        <w:rPr>
          <w:rFonts w:cs="Times New Roman" w:ascii="Times New Roman" w:hAnsi="Times New Roman"/>
          <w:color w:val="000000"/>
          <w:sz w:val="22"/>
          <w:szCs w:val="22"/>
          <w:shd w:fill="auto" w:val="clear"/>
          <w:lang w:val="en-US"/>
        </w:rPr>
        <w:t>.</w:t>
      </w:r>
    </w:p>
    <w:p>
      <w:pPr>
        <w:pStyle w:val="Normal"/>
        <w:widowControl w:val="false"/>
        <w:numPr>
          <w:ilvl w:val="2"/>
          <w:numId w:val="5"/>
        </w:numPr>
        <w:spacing w:before="240" w:after="60"/>
        <w:ind w:firstLine="567" w:left="0"/>
        <w:contextualSpacing/>
        <w:jc w:val="both"/>
        <w:rPr>
          <w:highlight w:val="none"/>
          <w:shd w:fill="auto" w:val="clear"/>
        </w:rPr>
      </w:pPr>
      <w:r>
        <w:rPr>
          <w:rFonts w:cs="Times New Roman" w:ascii="Times New Roman" w:hAnsi="Times New Roman"/>
          <w:color w:val="000000"/>
          <w:sz w:val="22"/>
          <w:szCs w:val="22"/>
          <w:shd w:fill="auto" w:val="clear"/>
        </w:rPr>
        <w:t>Лицензиар передает право на использование Программы Лицензиату в виде (форме выражения) регистрационного ключа. Использование Лицензиатом Программы возможно только при наличии у последнего оригинального Регистрационного ключа.</w:t>
      </w:r>
    </w:p>
    <w:p>
      <w:pPr>
        <w:pStyle w:val="Normal"/>
        <w:widowControl w:val="false"/>
        <w:numPr>
          <w:ilvl w:val="0"/>
          <w:numId w:val="0"/>
        </w:numPr>
        <w:spacing w:before="0" w:after="60"/>
        <w:ind w:hanging="0" w:left="567"/>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0"/>
        </w:numPr>
        <w:spacing w:before="0" w:after="60"/>
        <w:ind w:hanging="0" w:left="567"/>
        <w:contextualSpacing/>
        <w:jc w:val="center"/>
        <w:rPr>
          <w:highlight w:val="none"/>
          <w:shd w:fill="auto" w:val="clear"/>
        </w:rPr>
      </w:pPr>
      <w:r>
        <w:rPr>
          <w:rFonts w:cs="Times New Roman" w:ascii="Times New Roman" w:hAnsi="Times New Roman"/>
          <w:color w:val="000000"/>
          <w:sz w:val="22"/>
          <w:szCs w:val="22"/>
          <w:u w:val="single"/>
          <w:shd w:fill="auto" w:val="clear"/>
          <w:lang w:val="ru-RU"/>
        </w:rPr>
        <w:t>Данные для направления доступа:</w:t>
      </w:r>
    </w:p>
    <w:tbl>
      <w:tblPr>
        <w:tblStyle w:val="34"/>
        <w:tblpPr w:vertAnchor="text" w:horzAnchor="page" w:leftFromText="180" w:rightFromText="180" w:tblpX="1170" w:tblpY="241"/>
        <w:tblOverlap w:val="never"/>
        <w:tblW w:w="9867" w:type="dxa"/>
        <w:jc w:val="left"/>
        <w:tblInd w:w="108" w:type="dxa"/>
        <w:tblLayout w:type="fixed"/>
        <w:tblCellMar>
          <w:top w:w="0" w:type="dxa"/>
          <w:left w:w="108" w:type="dxa"/>
          <w:bottom w:w="0" w:type="dxa"/>
          <w:right w:w="108" w:type="dxa"/>
        </w:tblCellMar>
      </w:tblPr>
      <w:tblGrid>
        <w:gridCol w:w="3918"/>
        <w:gridCol w:w="3102"/>
        <w:gridCol w:w="2847"/>
      </w:tblGrid>
      <w:tr>
        <w:trPr/>
        <w:tc>
          <w:tcPr>
            <w:tcW w:w="3918" w:type="dxa"/>
            <w:tcBorders/>
          </w:tcPr>
          <w:p>
            <w:pPr>
              <w:pStyle w:val="Normal"/>
              <w:jc w:val="center"/>
              <w:rPr>
                <w:rFonts w:ascii="Times New Roman" w:hAnsi="Times New Roman" w:cs="Times New Roman"/>
                <w:b/>
                <w:bCs/>
                <w:position w:val="0"/>
                <w:sz w:val="22"/>
                <w:sz w:val="22"/>
                <w:szCs w:val="22"/>
                <w:vertAlign w:val="baseline"/>
                <w:lang w:val="ru-RU"/>
              </w:rPr>
            </w:pPr>
            <w:r>
              <w:rPr>
                <w:rFonts w:cs="Times New Roman" w:ascii="Times New Roman" w:hAnsi="Times New Roman"/>
                <w:b/>
                <w:bCs/>
                <w:position w:val="0"/>
                <w:sz w:val="22"/>
                <w:sz w:val="22"/>
                <w:szCs w:val="22"/>
                <w:vertAlign w:val="baseline"/>
                <w:lang w:val="ru-RU"/>
              </w:rPr>
              <w:t>ФИО контактного лица</w:t>
            </w:r>
          </w:p>
        </w:tc>
        <w:tc>
          <w:tcPr>
            <w:tcW w:w="3102" w:type="dxa"/>
            <w:tcBorders/>
          </w:tcPr>
          <w:p>
            <w:pPr>
              <w:pStyle w:val="Normal"/>
              <w:jc w:val="center"/>
              <w:rPr>
                <w:rFonts w:ascii="Times New Roman" w:hAnsi="Times New Roman" w:cs="Times New Roman"/>
                <w:b/>
                <w:bCs/>
                <w:position w:val="0"/>
                <w:sz w:val="22"/>
                <w:sz w:val="22"/>
                <w:szCs w:val="22"/>
                <w:vertAlign w:val="baseline"/>
                <w:lang w:val="ru-RU"/>
              </w:rPr>
            </w:pPr>
            <w:r>
              <w:rPr>
                <w:rFonts w:cs="Times New Roman" w:ascii="Times New Roman" w:hAnsi="Times New Roman"/>
                <w:b/>
                <w:bCs/>
                <w:position w:val="0"/>
                <w:sz w:val="22"/>
                <w:sz w:val="22"/>
                <w:szCs w:val="22"/>
                <w:vertAlign w:val="baseline"/>
                <w:lang w:val="ru-RU"/>
              </w:rPr>
              <w:t>Адрес электронной почты</w:t>
            </w:r>
          </w:p>
        </w:tc>
        <w:tc>
          <w:tcPr>
            <w:tcW w:w="2847" w:type="dxa"/>
            <w:tcBorders/>
          </w:tcPr>
          <w:p>
            <w:pPr>
              <w:pStyle w:val="Normal"/>
              <w:jc w:val="center"/>
              <w:rPr>
                <w:rFonts w:ascii="Times New Roman" w:hAnsi="Times New Roman" w:cs="Times New Roman"/>
                <w:b/>
                <w:bCs/>
                <w:position w:val="0"/>
                <w:sz w:val="22"/>
                <w:sz w:val="22"/>
                <w:szCs w:val="22"/>
                <w:vertAlign w:val="baseline"/>
                <w:lang w:val="ru-RU"/>
              </w:rPr>
            </w:pPr>
            <w:r>
              <w:rPr>
                <w:rFonts w:cs="Times New Roman" w:ascii="Times New Roman" w:hAnsi="Times New Roman"/>
                <w:b/>
                <w:bCs/>
                <w:position w:val="0"/>
                <w:sz w:val="22"/>
                <w:sz w:val="22"/>
                <w:szCs w:val="22"/>
                <w:vertAlign w:val="baseline"/>
                <w:lang w:val="ru-RU"/>
              </w:rPr>
              <w:t>Контактный телефон</w:t>
            </w:r>
          </w:p>
        </w:tc>
      </w:tr>
      <w:tr>
        <w:trPr/>
        <w:tc>
          <w:tcPr>
            <w:tcW w:w="3918" w:type="dxa"/>
            <w:tcBorders/>
          </w:tcPr>
          <w:p>
            <w:pPr>
              <w:pStyle w:val="Normal"/>
              <w:jc w:val="both"/>
              <w:rPr>
                <w:sz w:val="20"/>
                <w:highlight w:val="none"/>
                <w:shd w:fill="auto" w:val="clear"/>
              </w:rPr>
            </w:pPr>
            <w:r>
              <w:rPr>
                <w:rFonts w:cs="Times New Roman" w:ascii="Times New Roman" w:hAnsi="Times New Roman"/>
                <w:sz w:val="22"/>
                <w:szCs w:val="22"/>
                <w:shd w:fill="auto" w:val="clear"/>
              </w:rPr>
              <w:t>Горюнова Ирина Валерьевна</w:t>
            </w:r>
          </w:p>
        </w:tc>
        <w:tc>
          <w:tcPr>
            <w:tcW w:w="3102" w:type="dxa"/>
            <w:tcBorders/>
          </w:tcPr>
          <w:p>
            <w:pPr>
              <w:pStyle w:val="Normal"/>
              <w:jc w:val="both"/>
              <w:rPr>
                <w:sz w:val="20"/>
                <w:highlight w:val="none"/>
                <w:shd w:fill="auto" w:val="clear"/>
              </w:rPr>
            </w:pPr>
            <w:r>
              <w:rPr>
                <w:rFonts w:cs="Times New Roman" w:ascii="Times New Roman" w:hAnsi="Times New Roman"/>
                <w:sz w:val="22"/>
                <w:szCs w:val="22"/>
                <w:shd w:fill="auto" w:val="clear"/>
              </w:rPr>
              <w:t>GUFRS34-MTO@yandex.ru</w:t>
            </w:r>
          </w:p>
        </w:tc>
        <w:tc>
          <w:tcPr>
            <w:tcW w:w="2847" w:type="dxa"/>
            <w:tcBorders/>
          </w:tcPr>
          <w:p>
            <w:pPr>
              <w:pStyle w:val="Normal"/>
              <w:jc w:val="both"/>
              <w:rPr>
                <w:sz w:val="20"/>
                <w:highlight w:val="none"/>
                <w:shd w:fill="auto" w:val="clear"/>
              </w:rPr>
            </w:pPr>
            <w:r>
              <w:rPr>
                <w:rFonts w:cs="Times New Roman" w:ascii="Times New Roman" w:hAnsi="Times New Roman"/>
                <w:sz w:val="22"/>
                <w:szCs w:val="22"/>
                <w:shd w:fill="auto" w:val="clear"/>
              </w:rPr>
              <w:t>+7 (8442) 93-20-09, доб. 130</w:t>
            </w:r>
          </w:p>
        </w:tc>
      </w:tr>
    </w:tbl>
    <w:p>
      <w:pPr>
        <w:pStyle w:val="Normal"/>
        <w:widowControl w:val="false"/>
        <w:numPr>
          <w:ilvl w:val="0"/>
          <w:numId w:val="0"/>
        </w:numPr>
        <w:spacing w:before="0" w:after="60"/>
        <w:ind w:hanging="0" w:left="567"/>
        <w:contextualSpacing/>
        <w:jc w:val="both"/>
        <w:rPr>
          <w:rFonts w:ascii="Times New Roman" w:hAnsi="Times New Roman" w:cs="Times New Roman"/>
          <w:color w:val="000000"/>
          <w:sz w:val="22"/>
          <w:szCs w:val="22"/>
          <w:highlight w:val="none"/>
          <w:shd w:fill="auto" w:val="clear"/>
          <w:lang w:val="ru-RU"/>
        </w:rPr>
      </w:pPr>
      <w:r>
        <w:rPr>
          <w:rFonts w:cs="Times New Roman" w:ascii="Times New Roman" w:hAnsi="Times New Roman"/>
          <w:color w:val="000000"/>
          <w:sz w:val="22"/>
          <w:szCs w:val="22"/>
          <w:shd w:fill="auto" w:val="clear"/>
          <w:lang w:val="ru-RU"/>
        </w:rPr>
      </w:r>
    </w:p>
    <w:p>
      <w:pPr>
        <w:pStyle w:val="Normal"/>
        <w:widowControl w:val="false"/>
        <w:numPr>
          <w:ilvl w:val="0"/>
          <w:numId w:val="0"/>
        </w:numPr>
        <w:spacing w:before="0" w:after="60"/>
        <w:ind w:hanging="0" w:left="567"/>
        <w:contextualSpacing/>
        <w:jc w:val="center"/>
        <w:rPr>
          <w:highlight w:val="none"/>
          <w:shd w:fill="auto" w:val="clear"/>
        </w:rPr>
      </w:pPr>
      <w:r>
        <w:rPr>
          <w:rFonts w:cs="Times New Roman" w:ascii="Times New Roman" w:hAnsi="Times New Roman"/>
          <w:color w:val="000000"/>
          <w:sz w:val="22"/>
          <w:szCs w:val="22"/>
          <w:u w:val="single"/>
          <w:shd w:fill="auto" w:val="clear"/>
          <w:lang w:val="ru-RU"/>
        </w:rPr>
        <w:t>Список пользователей программы:</w:t>
      </w:r>
    </w:p>
    <w:tbl>
      <w:tblPr>
        <w:tblStyle w:val="34"/>
        <w:tblpPr w:vertAnchor="text" w:horzAnchor="page" w:leftFromText="180" w:rightFromText="180" w:tblpX="1170" w:tblpY="241"/>
        <w:tblOverlap w:val="never"/>
        <w:tblW w:w="4900" w:type="pct"/>
        <w:jc w:val="left"/>
        <w:tblInd w:w="108" w:type="dxa"/>
        <w:tblLayout w:type="fixed"/>
        <w:tblCellMar>
          <w:top w:w="0" w:type="dxa"/>
          <w:left w:w="108" w:type="dxa"/>
          <w:bottom w:w="0" w:type="dxa"/>
          <w:right w:w="108" w:type="dxa"/>
        </w:tblCellMar>
      </w:tblPr>
      <w:tblGrid>
        <w:gridCol w:w="3916"/>
        <w:gridCol w:w="3085"/>
        <w:gridCol w:w="2877"/>
      </w:tblGrid>
      <w:tr>
        <w:trPr/>
        <w:tc>
          <w:tcPr>
            <w:tcW w:w="3916" w:type="dxa"/>
            <w:tcBorders/>
          </w:tcPr>
          <w:p>
            <w:pPr>
              <w:pStyle w:val="Normal"/>
              <w:jc w:val="center"/>
              <w:rPr>
                <w:rFonts w:ascii="Times New Roman" w:hAnsi="Times New Roman" w:cs="Times New Roman"/>
                <w:sz w:val="22"/>
                <w:szCs w:val="22"/>
                <w:highlight w:val="none"/>
                <w:shd w:fill="auto" w:val="clear"/>
              </w:rPr>
            </w:pPr>
            <w:r>
              <w:rPr>
                <w:rFonts w:cs="Times New Roman" w:ascii="Times New Roman" w:hAnsi="Times New Roman"/>
                <w:b/>
                <w:bCs/>
                <w:position w:val="0"/>
                <w:sz w:val="22"/>
                <w:sz w:val="22"/>
                <w:szCs w:val="22"/>
                <w:shd w:fill="auto" w:val="clear"/>
                <w:vertAlign w:val="baseline"/>
                <w:lang w:val="ru-RU"/>
              </w:rPr>
              <w:t>ФИО пользователя</w:t>
            </w:r>
          </w:p>
        </w:tc>
        <w:tc>
          <w:tcPr>
            <w:tcW w:w="3085" w:type="dxa"/>
            <w:tcBorders/>
          </w:tcPr>
          <w:p>
            <w:pPr>
              <w:pStyle w:val="Normal"/>
              <w:jc w:val="center"/>
              <w:rPr>
                <w:rFonts w:ascii="Times New Roman" w:hAnsi="Times New Roman" w:cs="Times New Roman"/>
                <w:b/>
                <w:bCs/>
                <w:position w:val="0"/>
                <w:sz w:val="22"/>
                <w:sz w:val="22"/>
                <w:szCs w:val="22"/>
                <w:vertAlign w:val="baseline"/>
                <w:lang w:val="ru-RU"/>
              </w:rPr>
            </w:pPr>
            <w:r>
              <w:rPr>
                <w:rFonts w:cs="Times New Roman" w:ascii="Times New Roman" w:hAnsi="Times New Roman"/>
                <w:b/>
                <w:bCs/>
                <w:position w:val="0"/>
                <w:sz w:val="22"/>
                <w:sz w:val="22"/>
                <w:szCs w:val="22"/>
                <w:vertAlign w:val="baseline"/>
                <w:lang w:val="ru-RU"/>
              </w:rPr>
              <w:t>Адрес электронной почты пользователя</w:t>
            </w:r>
          </w:p>
        </w:tc>
        <w:tc>
          <w:tcPr>
            <w:tcW w:w="2877" w:type="dxa"/>
            <w:tcBorders/>
          </w:tcPr>
          <w:p>
            <w:pPr>
              <w:pStyle w:val="Normal"/>
              <w:jc w:val="center"/>
              <w:rPr>
                <w:rFonts w:ascii="Times New Roman" w:hAnsi="Times New Roman" w:cs="Times New Roman"/>
                <w:b/>
                <w:bCs/>
                <w:position w:val="0"/>
                <w:sz w:val="22"/>
                <w:sz w:val="22"/>
                <w:szCs w:val="22"/>
                <w:vertAlign w:val="baseline"/>
                <w:lang w:val="ru-RU"/>
              </w:rPr>
            </w:pPr>
            <w:r>
              <w:rPr>
                <w:rFonts w:cs="Times New Roman" w:ascii="Times New Roman" w:hAnsi="Times New Roman"/>
                <w:b/>
                <w:bCs/>
                <w:position w:val="0"/>
                <w:sz w:val="22"/>
                <w:sz w:val="22"/>
                <w:szCs w:val="22"/>
                <w:vertAlign w:val="baseline"/>
                <w:lang w:val="ru-RU"/>
              </w:rPr>
              <w:t>Контактный телефон пользователя</w:t>
            </w:r>
          </w:p>
        </w:tc>
      </w:tr>
      <w:tr>
        <w:trPr/>
        <w:tc>
          <w:tcPr>
            <w:tcW w:w="3916" w:type="dxa"/>
            <w:tcBorders/>
          </w:tcPr>
          <w:p>
            <w:pPr>
              <w:pStyle w:val="Normal"/>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t>Горюнова Ирина Валерьевна</w:t>
            </w:r>
          </w:p>
        </w:tc>
        <w:tc>
          <w:tcPr>
            <w:tcW w:w="3085" w:type="dxa"/>
            <w:tcBorders/>
          </w:tcPr>
          <w:p>
            <w:pPr>
              <w:pStyle w:val="Normal"/>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t>GUFRS34-MTO@yandex.ru</w:t>
            </w:r>
          </w:p>
        </w:tc>
        <w:tc>
          <w:tcPr>
            <w:tcW w:w="2877" w:type="dxa"/>
            <w:tcBorders/>
          </w:tcPr>
          <w:p>
            <w:pPr>
              <w:pStyle w:val="Normal"/>
              <w:jc w:val="both"/>
              <w:rPr>
                <w:rFonts w:ascii="Times New Roman" w:hAnsi="Times New Roman"/>
                <w:sz w:val="20"/>
                <w:highlight w:val="none"/>
                <w:shd w:fill="auto" w:val="clear"/>
              </w:rPr>
            </w:pPr>
            <w:r>
              <w:rPr>
                <w:rFonts w:ascii="Times New Roman" w:hAnsi="Times New Roman"/>
                <w:sz w:val="22"/>
                <w:shd w:fill="auto" w:val="clear"/>
              </w:rPr>
              <w:t>+7 (8442) 93-20-09, доб. 130</w:t>
            </w:r>
          </w:p>
        </w:tc>
      </w:tr>
      <w:tr>
        <w:trPr>
          <w:trHeight w:val="101" w:hRule="atLeast"/>
        </w:trPr>
        <w:tc>
          <w:tcPr>
            <w:tcW w:w="3916" w:type="dxa"/>
            <w:tcBorders/>
          </w:tcPr>
          <w:p>
            <w:pPr>
              <w:pStyle w:val="Normal"/>
              <w:jc w:val="both"/>
              <w:rPr>
                <w:rFonts w:ascii="Times New Roman" w:hAnsi="Times New Roman" w:cs="Times New Roman"/>
                <w:position w:val="0"/>
                <w:sz w:val="22"/>
                <w:sz w:val="22"/>
                <w:szCs w:val="22"/>
                <w:highlight w:val="none"/>
                <w:shd w:fill="auto" w:val="clear"/>
                <w:vertAlign w:val="baseline"/>
              </w:rPr>
            </w:pPr>
            <w:r>
              <w:rPr>
                <w:rFonts w:cs="Times New Roman" w:ascii="Times New Roman" w:hAnsi="Times New Roman"/>
                <w:position w:val="0"/>
                <w:sz w:val="22"/>
                <w:sz w:val="22"/>
                <w:szCs w:val="22"/>
                <w:shd w:fill="auto" w:val="clear"/>
                <w:vertAlign w:val="baseline"/>
              </w:rPr>
              <w:t>Кузнечиков Игорь Олегович</w:t>
            </w:r>
          </w:p>
        </w:tc>
        <w:tc>
          <w:tcPr>
            <w:tcW w:w="3085" w:type="dxa"/>
            <w:tcBorders/>
          </w:tcPr>
          <w:p>
            <w:pPr>
              <w:pStyle w:val="Normal"/>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t>GUFRS34-MTO@yandex.ru</w:t>
            </w:r>
          </w:p>
        </w:tc>
        <w:tc>
          <w:tcPr>
            <w:tcW w:w="2877" w:type="dxa"/>
            <w:tcBorders/>
          </w:tcPr>
          <w:p>
            <w:pPr>
              <w:pStyle w:val="Normal"/>
              <w:jc w:val="both"/>
              <w:rPr>
                <w:rFonts w:ascii="Times New Roman" w:hAnsi="Times New Roman"/>
                <w:sz w:val="20"/>
                <w:highlight w:val="none"/>
                <w:shd w:fill="auto" w:val="clear"/>
              </w:rPr>
            </w:pPr>
            <w:r>
              <w:rPr>
                <w:rFonts w:ascii="Times New Roman" w:hAnsi="Times New Roman"/>
                <w:sz w:val="22"/>
                <w:shd w:fill="auto" w:val="clear"/>
              </w:rPr>
              <w:t>+7 (8442) 93-20-09, доб. 197</w:t>
            </w:r>
          </w:p>
        </w:tc>
      </w:tr>
    </w:tbl>
    <w:p>
      <w:pPr>
        <w:pStyle w:val="Normal"/>
        <w:widowControl w:val="false"/>
        <w:numPr>
          <w:ilvl w:val="0"/>
          <w:numId w:val="0"/>
        </w:numPr>
        <w:spacing w:before="0" w:after="60"/>
        <w:ind w:hanging="0" w:left="567"/>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2"/>
          <w:numId w:val="5"/>
        </w:numPr>
        <w:spacing w:before="240" w:after="6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Право использования Программы включает в себя все улучшения и обновления текущей версии Программы,  а также сопровождение </w:t>
      </w:r>
      <w:r>
        <w:rPr>
          <w:rFonts w:cs="Times New Roman" w:ascii="Times New Roman" w:hAnsi="Times New Roman"/>
          <w:color w:val="000000"/>
          <w:sz w:val="22"/>
          <w:szCs w:val="22"/>
          <w:shd w:fill="auto" w:val="clear"/>
          <w:lang w:val="ru-RU"/>
        </w:rPr>
        <w:t>П</w:t>
      </w:r>
      <w:r>
        <w:rPr>
          <w:rFonts w:cs="Times New Roman" w:ascii="Times New Roman" w:hAnsi="Times New Roman"/>
          <w:color w:val="000000"/>
          <w:sz w:val="22"/>
          <w:szCs w:val="22"/>
          <w:shd w:fill="auto" w:val="clear"/>
        </w:rPr>
        <w:t xml:space="preserve">рограммы в период использования Программы, указанный в пункте 3.1.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 xml:space="preserve">Лицензиат может использовать Программу только в пределах, которые предусмотрены настоящим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 xml:space="preserve">ом. Права использования Программы, прямо не указанные в настоящем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е, не считаются предоставленными (переданными) Лицензиату</w:t>
      </w:r>
      <w:r>
        <w:rPr>
          <w:rFonts w:cs="Times New Roman" w:ascii="Times New Roman" w:hAnsi="Times New Roman"/>
          <w:color w:val="000000"/>
          <w:sz w:val="22"/>
          <w:szCs w:val="22"/>
          <w:shd w:fill="auto" w:val="clear"/>
          <w:lang w:val="ru-RU"/>
        </w:rPr>
        <w:t>.</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 xml:space="preserve">Все условия, согласованные Сторонами далее по тексту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а, относятся</w:t>
      </w:r>
      <w:r>
        <w:rPr>
          <w:rFonts w:cs="Times New Roman" w:ascii="Times New Roman" w:hAnsi="Times New Roman"/>
          <w:color w:val="000000"/>
          <w:sz w:val="22"/>
          <w:szCs w:val="22"/>
          <w:shd w:fill="auto" w:val="clear"/>
          <w:lang w:val="ru-RU"/>
        </w:rPr>
        <w:t xml:space="preserve"> </w:t>
      </w:r>
      <w:r>
        <w:rPr>
          <w:rFonts w:cs="Times New Roman" w:ascii="Times New Roman" w:hAnsi="Times New Roman"/>
          <w:color w:val="000000"/>
          <w:sz w:val="22"/>
          <w:szCs w:val="22"/>
          <w:shd w:fill="auto" w:val="clear"/>
          <w:lang w:val="en-US"/>
        </w:rPr>
        <w:t>как к Программе в целом, так и ко всем ее компонентам (составным частям) в отдельности.</w:t>
      </w:r>
    </w:p>
    <w:p>
      <w:pPr>
        <w:pStyle w:val="Normal"/>
        <w:widowControl w:val="false"/>
        <w:numPr>
          <w:ilvl w:val="0"/>
          <w:numId w:val="0"/>
        </w:numPr>
        <w:ind w:firstLine="714" w:left="0"/>
        <w:jc w:val="both"/>
        <w:rPr>
          <w:highlight w:val="none"/>
          <w:shd w:fill="auto" w:val="clear"/>
        </w:rPr>
      </w:pPr>
      <w:r>
        <w:rPr>
          <w:rFonts w:cs="Times New Roman" w:ascii="Times New Roman" w:hAnsi="Times New Roman"/>
          <w:color w:val="000000"/>
          <w:sz w:val="22"/>
          <w:szCs w:val="22"/>
          <w:shd w:fill="auto" w:val="clear"/>
          <w:lang w:val="en-US"/>
        </w:rPr>
        <w:t xml:space="preserve">2.4.  Лицензиар подтверждает, что на дату подписания настоящего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 xml:space="preserve">а он соответствует предъявляемым единым требованиям к участникам закупки, предусмотренным ч. 1 ст. 31, и требованиям к участникам закупок в соответствии с ч. 1.1 ст. 31 Федерального закона от 05 апреля 2013 г. № 44-ФЗ «О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ной системе в сфере закупок товаров, работ, услуг для обеспечения государственных и муниципальных нужд»</w:t>
      </w:r>
    </w:p>
    <w:p>
      <w:pPr>
        <w:pStyle w:val="Normal"/>
        <w:widowControl w:val="false"/>
        <w:numPr>
          <w:ilvl w:val="0"/>
          <w:numId w:val="0"/>
        </w:numPr>
        <w:tabs>
          <w:tab w:val="left" w:pos="720" w:leader="none"/>
          <w:tab w:val="left" w:pos="862" w:leader="none"/>
        </w:tabs>
        <w:spacing w:before="60" w:after="60"/>
        <w:ind w:hanging="0" w:left="567"/>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kern w:val="2"/>
          <w:sz w:val="22"/>
          <w:szCs w:val="22"/>
          <w:shd w:fill="auto" w:val="clear"/>
        </w:rPr>
        <w:t>СРОК ДЕЙСТВИЯ НЕИСКЛЮЧИТЕЛЬНЫХ ПРАВ</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 xml:space="preserve">Лицензиат имеет право использовать Программу в течение </w:t>
      </w:r>
      <w:r>
        <w:rPr>
          <w:rFonts w:cs="Times New Roman" w:ascii="Times New Roman" w:hAnsi="Times New Roman"/>
          <w:b/>
          <w:bCs/>
          <w:color w:val="000000"/>
          <w:sz w:val="22"/>
          <w:szCs w:val="22"/>
          <w:shd w:fill="auto" w:val="clear"/>
          <w:lang w:val="en-US"/>
        </w:rPr>
        <w:t>10 (десяти)</w:t>
      </w:r>
      <w:r>
        <w:rPr>
          <w:rFonts w:cs="Times New Roman" w:ascii="Times New Roman" w:hAnsi="Times New Roman"/>
          <w:color w:val="000000"/>
          <w:sz w:val="22"/>
          <w:szCs w:val="22"/>
          <w:shd w:fill="auto" w:val="clear"/>
          <w:lang w:val="en-US"/>
        </w:rPr>
        <w:t xml:space="preserve"> месяцев с момента </w:t>
      </w:r>
      <w:r>
        <w:rPr>
          <w:rFonts w:cs="Times New Roman" w:ascii="Times New Roman" w:hAnsi="Times New Roman"/>
          <w:color w:val="000000"/>
          <w:sz w:val="22"/>
          <w:szCs w:val="22"/>
          <w:shd w:fill="auto" w:val="clear"/>
          <w:lang w:val="ru-RU"/>
        </w:rPr>
        <w:t xml:space="preserve">передачи Лицензиаром </w:t>
      </w:r>
      <w:r>
        <w:rPr>
          <w:rFonts w:cs="Times New Roman" w:ascii="Times New Roman" w:hAnsi="Times New Roman"/>
          <w:sz w:val="22"/>
          <w:szCs w:val="22"/>
          <w:shd w:fill="auto" w:val="clear"/>
        </w:rPr>
        <w:t>данных, предназначенных для обеспечения доступа Лицензиата к Программе</w:t>
      </w:r>
      <w:r>
        <w:rPr>
          <w:rFonts w:cs="Times New Roman" w:ascii="Times New Roman" w:hAnsi="Times New Roman"/>
          <w:sz w:val="22"/>
          <w:szCs w:val="22"/>
          <w:shd w:fill="auto" w:val="clear"/>
          <w:lang w:val="ru-RU"/>
        </w:rPr>
        <w:t xml:space="preserve"> в соответствии с п. 5.1 Контракта</w:t>
      </w:r>
      <w:r>
        <w:rPr>
          <w:rFonts w:cs="Times New Roman" w:ascii="Times New Roman" w:hAnsi="Times New Roman"/>
          <w:color w:val="000000"/>
          <w:sz w:val="22"/>
          <w:szCs w:val="22"/>
          <w:shd w:fill="auto" w:val="clear"/>
          <w:lang w:val="ru-RU"/>
        </w:rPr>
        <w:t xml:space="preserve">, </w:t>
      </w:r>
      <w:r>
        <w:rPr>
          <w:rFonts w:cs="Times New Roman" w:ascii="Times New Roman" w:hAnsi="Times New Roman"/>
          <w:color w:val="000000"/>
          <w:sz w:val="22"/>
          <w:szCs w:val="22"/>
          <w:shd w:fill="auto" w:val="clear"/>
          <w:lang w:val="en-US"/>
        </w:rPr>
        <w:t xml:space="preserve">либо с момента окончания срока действия </w:t>
      </w:r>
      <w:r>
        <w:rPr>
          <w:rFonts w:cs="Times New Roman" w:ascii="Times New Roman" w:hAnsi="Times New Roman"/>
          <w:color w:val="000000"/>
          <w:sz w:val="22"/>
          <w:szCs w:val="22"/>
          <w:shd w:fill="auto" w:val="clear"/>
          <w:lang w:val="ru-RU"/>
        </w:rPr>
        <w:t xml:space="preserve">права на использование Программы, </w:t>
      </w:r>
      <w:r>
        <w:rPr>
          <w:rFonts w:cs="Times New Roman" w:ascii="Times New Roman" w:hAnsi="Times New Roman"/>
          <w:color w:val="000000"/>
          <w:sz w:val="22"/>
          <w:szCs w:val="22"/>
          <w:shd w:fill="auto" w:val="clear"/>
          <w:lang w:val="en-US"/>
        </w:rPr>
        <w:t>переданн</w:t>
      </w:r>
      <w:r>
        <w:rPr>
          <w:rFonts w:cs="Times New Roman" w:ascii="Times New Roman" w:hAnsi="Times New Roman"/>
          <w:color w:val="000000"/>
          <w:sz w:val="22"/>
          <w:szCs w:val="22"/>
          <w:shd w:fill="auto" w:val="clear"/>
          <w:lang w:val="ru-RU"/>
        </w:rPr>
        <w:t>ого</w:t>
      </w:r>
      <w:r>
        <w:rPr>
          <w:rFonts w:cs="Times New Roman" w:ascii="Times New Roman" w:hAnsi="Times New Roman"/>
          <w:color w:val="000000"/>
          <w:sz w:val="22"/>
          <w:szCs w:val="22"/>
          <w:shd w:fill="auto" w:val="clear"/>
          <w:lang w:val="en-US"/>
        </w:rPr>
        <w:t xml:space="preserve"> Лицензиаром ранее, в зависимости от того, какое событие наступит позднее.</w:t>
      </w:r>
    </w:p>
    <w:p>
      <w:pPr>
        <w:pStyle w:val="Normal"/>
        <w:widowControl w:val="false"/>
        <w:numPr>
          <w:ilvl w:val="1"/>
          <w:numId w:val="5"/>
        </w:numPr>
        <w:ind w:firstLine="567" w:left="0"/>
        <w:jc w:val="both"/>
        <w:rPr>
          <w:highlight w:val="none"/>
          <w:shd w:fill="auto" w:val="clear"/>
        </w:rPr>
      </w:pPr>
      <w:r>
        <w:rPr>
          <w:rFonts w:cs="Times New Roman" w:ascii="Times New Roman" w:hAnsi="Times New Roman"/>
          <w:sz w:val="22"/>
          <w:szCs w:val="22"/>
          <w:shd w:fill="auto" w:val="clear"/>
        </w:rPr>
        <w:t>По настоящему Контракту Права использования Программы передаются Л</w:t>
      </w:r>
      <w:r>
        <w:rPr>
          <w:rFonts w:cs="Times New Roman" w:ascii="Times New Roman" w:hAnsi="Times New Roman"/>
          <w:b/>
          <w:bCs/>
          <w:sz w:val="22"/>
          <w:szCs w:val="22"/>
          <w:shd w:fill="auto" w:val="clear"/>
        </w:rPr>
        <w:t>ицензиату</w:t>
      </w:r>
      <w:r>
        <w:rPr>
          <w:rFonts w:cs="Times New Roman" w:ascii="Times New Roman" w:hAnsi="Times New Roman"/>
          <w:sz w:val="22"/>
          <w:szCs w:val="22"/>
          <w:shd w:fill="auto" w:val="clear"/>
        </w:rPr>
        <w:t xml:space="preserve"> на срок с </w:t>
      </w:r>
      <w:r>
        <w:rPr>
          <w:rFonts w:cs="Times New Roman" w:ascii="Times New Roman" w:hAnsi="Times New Roman"/>
          <w:b/>
          <w:bCs/>
          <w:sz w:val="22"/>
          <w:szCs w:val="22"/>
          <w:shd w:fill="auto" w:val="clear"/>
        </w:rPr>
        <w:t>«21» октября 2026 г. по «20» августа 2027 г.</w:t>
      </w:r>
      <w:r>
        <w:rPr>
          <w:rFonts w:cs="Times New Roman" w:ascii="Times New Roman" w:hAnsi="Times New Roman"/>
          <w:sz w:val="22"/>
          <w:szCs w:val="22"/>
          <w:shd w:fill="auto" w:val="clear"/>
        </w:rPr>
        <w:t xml:space="preserve"> с момента подписания обеими сторонами </w:t>
      </w:r>
      <w:r>
        <w:rPr>
          <w:rFonts w:cs="Times New Roman" w:ascii="Times New Roman" w:hAnsi="Times New Roman"/>
          <w:sz w:val="22"/>
          <w:szCs w:val="22"/>
          <w:shd w:fill="auto" w:val="clear"/>
          <w:lang w:val="ru-RU"/>
        </w:rPr>
        <w:t>документа о приемке - универсального передаточного документа (далее - УПД)</w:t>
      </w:r>
      <w:r>
        <w:rPr>
          <w:rFonts w:cs="Times New Roman" w:ascii="Times New Roman" w:hAnsi="Times New Roman"/>
          <w:sz w:val="22"/>
          <w:szCs w:val="22"/>
          <w:shd w:fill="auto" w:val="clear"/>
        </w:rPr>
        <w:t xml:space="preserve">. </w:t>
      </w:r>
    </w:p>
    <w:p>
      <w:pPr>
        <w:pStyle w:val="Normal"/>
        <w:widowControl w:val="false"/>
        <w:numPr>
          <w:ilvl w:val="0"/>
          <w:numId w:val="0"/>
        </w:numPr>
        <w:tabs>
          <w:tab w:val="left" w:pos="720" w:leader="none"/>
          <w:tab w:val="left" w:pos="862" w:leader="none"/>
        </w:tabs>
        <w:spacing w:before="60" w:after="60"/>
        <w:ind w:hanging="0" w:left="567"/>
        <w:contextualSpacing/>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widowControl w:val="false"/>
        <w:numPr>
          <w:ilvl w:val="0"/>
          <w:numId w:val="5"/>
        </w:numPr>
        <w:tabs>
          <w:tab w:val="left" w:pos="720" w:leader="none"/>
        </w:tabs>
        <w:spacing w:before="60" w:after="60"/>
        <w:ind w:hanging="284" w:left="567"/>
        <w:contextualSpacing/>
        <w:jc w:val="center"/>
        <w:rPr>
          <w:highlight w:val="none"/>
          <w:shd w:fill="auto" w:val="clear"/>
        </w:rPr>
      </w:pPr>
      <w:r>
        <w:rPr>
          <w:rFonts w:cs="Times New Roman" w:ascii="Times New Roman" w:hAnsi="Times New Roman"/>
          <w:b/>
          <w:bCs/>
          <w:sz w:val="22"/>
          <w:szCs w:val="22"/>
          <w:shd w:fill="auto" w:val="clear"/>
        </w:rPr>
        <w:t>ПРАВА И ОБЯЗАННОСТИ СТОРОН</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Лицензиат вправе:</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Требовать надлежащего исполнения Лицензиаром обязательств в соответствии с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Требовать представления надлежащим образом оформленных отчетных и финансовых документов, подтверждающих исполнение Лицензиаром обязательств в соответствии с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Требовать от Лицензиара своевременного устранения недостатков, выявленных как в ходе приемки</w:t>
      </w:r>
      <w:r>
        <w:rPr>
          <w:rFonts w:cs="Times New Roman" w:ascii="Times New Roman" w:hAnsi="Times New Roman"/>
          <w:color w:val="000000"/>
          <w:sz w:val="22"/>
          <w:szCs w:val="22"/>
          <w:shd w:fill="auto" w:val="clear"/>
          <w:lang w:val="ru-RU"/>
        </w:rPr>
        <w:t xml:space="preserve">, так и в период использования Программы. </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Иметь иные права в соответствии с законодательством Российской Федерации и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Лицензиат обязан:</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Принять право на использование Программы, в порядке и сроки, предусмотренные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Оплатить стоимость принятых прав на использование Программы в порядке и на условиях, предусмотренных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Подписать надлежащим образом оформленные отчетные и финансовые документы, предусмотренные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Соблюдать конфиденциальность в отношении всей информации, ставшей известной Лицензиату в связи с исполнением обязательств по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у.</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Соблюдать условия и ограничения использования Программы, установленные разделом 9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а</w:t>
      </w:r>
      <w:r>
        <w:rPr>
          <w:rFonts w:cs="Times New Roman" w:ascii="Times New Roman" w:hAnsi="Times New Roman"/>
          <w:color w:val="000000"/>
          <w:sz w:val="22"/>
          <w:szCs w:val="22"/>
          <w:shd w:fill="auto" w:val="clear"/>
          <w:lang w:val="ru-RU"/>
        </w:rPr>
        <w:t>.</w:t>
      </w:r>
      <w:r>
        <w:rPr>
          <w:rFonts w:cs="Times New Roman" w:ascii="Times New Roman" w:hAnsi="Times New Roman"/>
          <w:color w:val="000000"/>
          <w:sz w:val="22"/>
          <w:szCs w:val="22"/>
          <w:shd w:fill="auto" w:val="clear"/>
        </w:rPr>
        <w:t xml:space="preserve"> </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 </w:t>
      </w:r>
      <w:r>
        <w:rPr>
          <w:rFonts w:cs="Times New Roman" w:ascii="Times New Roman" w:hAnsi="Times New Roman"/>
          <w:color w:val="000000"/>
          <w:sz w:val="22"/>
          <w:szCs w:val="22"/>
          <w:shd w:fill="auto" w:val="clear"/>
        </w:rPr>
        <w:t xml:space="preserve">Нести иные обязанности в соответствии с законодательством Российской Федерации и </w:t>
      </w:r>
      <w:r>
        <w:rPr>
          <w:rFonts w:cs="Times New Roman" w:ascii="Times New Roman" w:hAnsi="Times New Roman"/>
          <w:color w:val="000000"/>
          <w:sz w:val="22"/>
          <w:szCs w:val="22"/>
          <w:shd w:fill="auto" w:val="clear"/>
          <w:lang w:val="ru-RU"/>
        </w:rPr>
        <w:t>Контракт</w:t>
      </w:r>
      <w:r>
        <w:rPr>
          <w:rFonts w:cs="Times New Roman" w:ascii="Times New Roman" w:hAnsi="Times New Roman"/>
          <w:b w:val="false"/>
          <w:bCs w:val="false"/>
          <w:color w:val="000000"/>
          <w:sz w:val="22"/>
          <w:szCs w:val="22"/>
          <w:shd w:fill="auto" w:val="clear"/>
        </w:rPr>
        <w:t>ом.</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Лицензиар вправе:</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Требовать приемки переданных прав на использование Программы в соответствии  с условиями, предусмотренными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ом, в случае надлежащего исполнения своих обязательств по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у.</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Требовать от Лицензиата своевременной оплаты переданных и принятых Лицензиатом прав на использование Программы в порядке и на условиях, предусмотренных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 </w:t>
      </w:r>
      <w:r>
        <w:rPr>
          <w:rFonts w:cs="Times New Roman" w:ascii="Times New Roman" w:hAnsi="Times New Roman"/>
          <w:color w:val="000000"/>
          <w:sz w:val="22"/>
          <w:szCs w:val="22"/>
          <w:shd w:fill="auto" w:val="clear"/>
        </w:rPr>
        <w:t xml:space="preserve">Иметь иные права в соответствии с законодательством Российской Федерации и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ом.</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Лицензиар обязан:</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b w:val="false"/>
          <w:bCs w:val="false"/>
          <w:color w:val="000000"/>
          <w:sz w:val="22"/>
          <w:szCs w:val="22"/>
          <w:shd w:fill="auto" w:val="clear"/>
          <w:lang w:val="ru-RU"/>
        </w:rPr>
        <w:t>П</w:t>
      </w:r>
      <w:r>
        <w:rPr>
          <w:rFonts w:cs="Times New Roman" w:ascii="Times New Roman" w:hAnsi="Times New Roman"/>
          <w:b w:val="false"/>
          <w:bCs w:val="false"/>
          <w:color w:val="000000"/>
          <w:sz w:val="22"/>
          <w:szCs w:val="22"/>
          <w:shd w:fill="auto" w:val="clear"/>
        </w:rPr>
        <w:t xml:space="preserve">ередать </w:t>
      </w:r>
      <w:r>
        <w:rPr>
          <w:rFonts w:cs="Times New Roman" w:ascii="Times New Roman" w:hAnsi="Times New Roman"/>
          <w:color w:val="000000"/>
          <w:sz w:val="22"/>
          <w:szCs w:val="22"/>
          <w:shd w:fill="auto" w:val="clear"/>
        </w:rPr>
        <w:t xml:space="preserve">право использования Программы </w:t>
      </w:r>
      <w:r>
        <w:rPr>
          <w:rFonts w:cs="Times New Roman" w:ascii="Times New Roman" w:hAnsi="Times New Roman"/>
          <w:b w:val="false"/>
          <w:bCs w:val="false"/>
          <w:color w:val="000000"/>
          <w:sz w:val="22"/>
          <w:szCs w:val="22"/>
          <w:shd w:fill="auto" w:val="clear"/>
        </w:rPr>
        <w:t xml:space="preserve"> </w:t>
      </w:r>
      <w:r>
        <w:rPr>
          <w:rFonts w:cs="Times New Roman" w:ascii="Times New Roman" w:hAnsi="Times New Roman"/>
          <w:color w:val="000000"/>
          <w:sz w:val="22"/>
          <w:szCs w:val="22"/>
          <w:shd w:fill="auto" w:val="clear"/>
        </w:rPr>
        <w:t xml:space="preserve">в сроки, указанные в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е.</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b w:val="false"/>
          <w:bCs w:val="false"/>
          <w:color w:val="000000"/>
          <w:sz w:val="22"/>
          <w:szCs w:val="22"/>
          <w:shd w:fill="auto" w:val="clear"/>
          <w:lang w:val="ru-RU"/>
        </w:rPr>
        <w:t>Предоставить надлежащим образом оформленные отчетные и финансовые документы в порядке и сроки, установленные Контрактом.</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Своевремен</w:t>
      </w:r>
      <w:r>
        <w:rPr>
          <w:rFonts w:cs="Times New Roman" w:ascii="Times New Roman" w:hAnsi="Times New Roman"/>
          <w:color w:val="000000"/>
          <w:sz w:val="22"/>
          <w:szCs w:val="22"/>
          <w:shd w:fill="auto" w:val="clear"/>
          <w:lang w:val="ru-RU"/>
        </w:rPr>
        <w:t>н</w:t>
      </w:r>
      <w:r>
        <w:rPr>
          <w:rFonts w:cs="Times New Roman" w:ascii="Times New Roman" w:hAnsi="Times New Roman"/>
          <w:color w:val="000000"/>
          <w:sz w:val="22"/>
          <w:szCs w:val="22"/>
          <w:shd w:fill="auto" w:val="clear"/>
        </w:rPr>
        <w:t xml:space="preserve">о устранять недостатки в отчетных и финансовых документах, обнаруженные в ходе приемки согласно </w:t>
      </w:r>
      <w:r>
        <w:rPr>
          <w:rFonts w:cs="Times New Roman" w:ascii="Times New Roman" w:hAnsi="Times New Roman"/>
          <w:color w:val="000000"/>
          <w:sz w:val="22"/>
          <w:szCs w:val="22"/>
          <w:shd w:fill="auto" w:val="clear"/>
          <w:lang w:val="ru-RU"/>
        </w:rPr>
        <w:t>Контракту.</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Немедленно письменно предупредить Лицензиата при обнаружении не зависящих от Лицензиара обстоятельств, которые создают невозможность передачи прав в срок, установленны</w:t>
      </w:r>
      <w:r>
        <w:rPr>
          <w:rFonts w:cs="Times New Roman" w:ascii="Times New Roman" w:hAnsi="Times New Roman"/>
          <w:color w:val="000000"/>
          <w:sz w:val="22"/>
          <w:szCs w:val="22"/>
          <w:shd w:fill="auto" w:val="clear"/>
          <w:lang w:val="ru-RU"/>
        </w:rPr>
        <w:t>й</w:t>
      </w:r>
      <w:r>
        <w:rPr>
          <w:rFonts w:cs="Times New Roman" w:ascii="Times New Roman" w:hAnsi="Times New Roman"/>
          <w:color w:val="000000"/>
          <w:sz w:val="22"/>
          <w:szCs w:val="22"/>
          <w:shd w:fill="auto" w:val="clear"/>
        </w:rPr>
        <w:t xml:space="preserve"> в соответствии с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ом. </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b w:val="false"/>
          <w:bCs w:val="false"/>
          <w:color w:val="000000"/>
          <w:kern w:val="2"/>
          <w:sz w:val="22"/>
          <w:szCs w:val="22"/>
          <w:shd w:fill="auto" w:val="clear"/>
        </w:rPr>
        <w:t xml:space="preserve">Нести иные обязанности в соответствии с законодательством Российской Федерации и </w:t>
      </w:r>
      <w:r>
        <w:rPr>
          <w:rFonts w:cs="Times New Roman" w:ascii="Times New Roman" w:hAnsi="Times New Roman"/>
          <w:b w:val="false"/>
          <w:bCs w:val="false"/>
          <w:color w:val="000000"/>
          <w:kern w:val="2"/>
          <w:sz w:val="22"/>
          <w:szCs w:val="22"/>
          <w:shd w:fill="auto" w:val="clear"/>
          <w:lang w:val="ru-RU"/>
        </w:rPr>
        <w:t>Контракт</w:t>
      </w:r>
      <w:r>
        <w:rPr>
          <w:rFonts w:cs="Times New Roman" w:ascii="Times New Roman" w:hAnsi="Times New Roman"/>
          <w:b w:val="false"/>
          <w:bCs w:val="false"/>
          <w:color w:val="000000"/>
          <w:kern w:val="2"/>
          <w:sz w:val="22"/>
          <w:szCs w:val="22"/>
          <w:shd w:fill="auto" w:val="clear"/>
        </w:rPr>
        <w:t>ом.</w:t>
      </w:r>
    </w:p>
    <w:p>
      <w:pPr>
        <w:pStyle w:val="Normal"/>
        <w:widowControl w:val="false"/>
        <w:numPr>
          <w:ilvl w:val="0"/>
          <w:numId w:val="0"/>
        </w:numPr>
        <w:spacing w:before="120" w:after="0"/>
        <w:ind w:hanging="0" w:left="0"/>
        <w:contextualSpacing/>
        <w:jc w:val="both"/>
        <w:rPr>
          <w:rFonts w:ascii="Times New Roman" w:hAnsi="Times New Roman" w:cs="Times New Roman"/>
          <w:color w:val="000000"/>
          <w:kern w:val="2"/>
          <w:sz w:val="22"/>
          <w:szCs w:val="22"/>
          <w:highlight w:val="none"/>
          <w:shd w:fill="auto" w:val="clear"/>
        </w:rPr>
      </w:pPr>
      <w:r>
        <w:rPr>
          <w:rFonts w:cs="Times New Roman" w:ascii="Times New Roman" w:hAnsi="Times New Roman"/>
          <w:color w:val="000000"/>
          <w:kern w:val="2"/>
          <w:sz w:val="22"/>
          <w:szCs w:val="22"/>
          <w:shd w:fill="auto" w:val="clear"/>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 xml:space="preserve">ПОРЯДОК </w:t>
      </w:r>
      <w:r>
        <w:rPr>
          <w:rFonts w:cs="Times New Roman" w:ascii="Times New Roman" w:hAnsi="Times New Roman"/>
          <w:b/>
          <w:color w:val="000000"/>
          <w:kern w:val="2"/>
          <w:sz w:val="22"/>
          <w:szCs w:val="22"/>
          <w:shd w:fill="auto" w:val="clear"/>
          <w:lang w:val="ru-RU"/>
        </w:rPr>
        <w:t xml:space="preserve">ПРИЕМА-ПЕРЕДАЧИ </w:t>
      </w:r>
      <w:r>
        <w:rPr>
          <w:rFonts w:cs="Times New Roman" w:ascii="Times New Roman" w:hAnsi="Times New Roman"/>
          <w:b/>
          <w:color w:val="000000"/>
          <w:kern w:val="2"/>
          <w:sz w:val="22"/>
          <w:szCs w:val="22"/>
          <w:shd w:fill="auto" w:val="clear"/>
        </w:rPr>
        <w:t>ПРАВА ИСПОЛЬЗОВАНИЯ ПРОГРАММЫ</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 xml:space="preserve">В течение 5 (пяти) рабочих дней с момента получения Лицензиаром скан-копии либо бумажного оригинала подписанного Сторонами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а</w:t>
      </w:r>
      <w:r>
        <w:rPr>
          <w:rFonts w:cs="Times New Roman" w:ascii="Times New Roman" w:hAnsi="Times New Roman"/>
          <w:color w:val="000000"/>
          <w:sz w:val="22"/>
          <w:szCs w:val="22"/>
          <w:shd w:fill="auto" w:val="clear"/>
          <w:lang w:val="ru-RU"/>
        </w:rPr>
        <w:t>, либо Контракта в виде электронного документа, подписанного электронно-цифровыми подписями Сторон,</w:t>
      </w:r>
      <w:r>
        <w:rPr>
          <w:rFonts w:cs="Times New Roman" w:ascii="Times New Roman" w:hAnsi="Times New Roman"/>
          <w:color w:val="000000"/>
          <w:sz w:val="22"/>
          <w:szCs w:val="22"/>
          <w:shd w:fill="auto" w:val="clear"/>
          <w:lang w:val="en-US"/>
        </w:rPr>
        <w:t xml:space="preserve"> Лицензиар передает (поставляет) Лицензиату регистрационный ключ</w:t>
      </w:r>
      <w:r>
        <w:rPr>
          <w:rFonts w:cs="Times New Roman" w:ascii="Times New Roman" w:hAnsi="Times New Roman"/>
          <w:color w:val="000000"/>
          <w:sz w:val="22"/>
          <w:szCs w:val="22"/>
          <w:shd w:fill="auto" w:val="clear"/>
          <w:lang w:val="ru-RU"/>
        </w:rPr>
        <w:t xml:space="preserve"> </w:t>
      </w:r>
      <w:r>
        <w:rPr>
          <w:rFonts w:cs="Times New Roman" w:ascii="Times New Roman" w:hAnsi="Times New Roman"/>
          <w:color w:val="000000"/>
          <w:sz w:val="22"/>
          <w:szCs w:val="22"/>
          <w:shd w:fill="auto" w:val="clear"/>
          <w:lang w:val="en-US"/>
        </w:rPr>
        <w:t xml:space="preserve">посредством направления на электронную почту Лицензиата либо с помощью любых других каналов связи с использованием сети «Интернет». Адрес электронной почты Лицензиата указан в п. </w:t>
      </w:r>
      <w:r>
        <w:rPr>
          <w:rFonts w:cs="Times New Roman" w:ascii="Times New Roman" w:hAnsi="Times New Roman"/>
          <w:color w:val="000000"/>
          <w:sz w:val="22"/>
          <w:szCs w:val="22"/>
          <w:shd w:fill="auto" w:val="clear"/>
          <w:lang w:val="ru-RU"/>
        </w:rPr>
        <w:t>2.1.1. Контракта</w:t>
      </w:r>
      <w:r>
        <w:rPr>
          <w:rFonts w:cs="Times New Roman" w:ascii="Times New Roman" w:hAnsi="Times New Roman"/>
          <w:color w:val="000000"/>
          <w:sz w:val="22"/>
          <w:szCs w:val="22"/>
          <w:shd w:fill="auto" w:val="clear"/>
          <w:lang w:val="en-US"/>
        </w:rPr>
        <w:t>.</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Лицензиар в течение 5 (пяти) рабочих дней с момента передачи регистрационн</w:t>
      </w:r>
      <w:r>
        <w:rPr>
          <w:rFonts w:cs="Times New Roman" w:ascii="Times New Roman" w:hAnsi="Times New Roman"/>
          <w:color w:val="000000"/>
          <w:sz w:val="22"/>
          <w:szCs w:val="22"/>
          <w:shd w:fill="auto" w:val="clear"/>
          <w:lang w:val="ru-RU"/>
        </w:rPr>
        <w:t>ого</w:t>
      </w:r>
      <w:r>
        <w:rPr>
          <w:rFonts w:cs="Times New Roman" w:ascii="Times New Roman" w:hAnsi="Times New Roman"/>
          <w:color w:val="000000"/>
          <w:sz w:val="22"/>
          <w:szCs w:val="22"/>
          <w:shd w:fill="auto" w:val="clear"/>
          <w:lang w:val="en-US"/>
        </w:rPr>
        <w:t xml:space="preserve"> ключ</w:t>
      </w:r>
      <w:r>
        <w:rPr>
          <w:rFonts w:cs="Times New Roman" w:ascii="Times New Roman" w:hAnsi="Times New Roman"/>
          <w:color w:val="000000"/>
          <w:sz w:val="22"/>
          <w:szCs w:val="22"/>
          <w:shd w:fill="auto" w:val="clear"/>
          <w:lang w:val="ru-RU"/>
        </w:rPr>
        <w:t>а</w:t>
      </w:r>
      <w:r>
        <w:rPr>
          <w:rFonts w:cs="Times New Roman" w:ascii="Times New Roman" w:hAnsi="Times New Roman"/>
          <w:color w:val="000000"/>
          <w:sz w:val="22"/>
          <w:szCs w:val="22"/>
          <w:shd w:fill="auto" w:val="clear"/>
          <w:lang w:val="en-US"/>
        </w:rPr>
        <w:t xml:space="preserve"> обязан направить Лицензиату документ о приемке - универсальный передаточный документ (УПД) на Программу, а также экземпляр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а Лицензиата.</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ru-RU"/>
        </w:rPr>
        <w:t>Лицензиат обязан подписать УПД либо направить мотивированный отказ от подписания УПД с указанием выявленных недостатков и сроков для их устранения не позднее 5 (пяти) рабочих дней со дня предоставления УПД Лицензиаром Лицензиату. После устранения недостатков Лицензиат осуществляет приемку в соответствии с настоящим пунктом Контракта.</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 xml:space="preserve">Стороны </w:t>
      </w:r>
      <w:r>
        <w:rPr>
          <w:rFonts w:cs="Times New Roman" w:ascii="Times New Roman" w:hAnsi="Times New Roman"/>
          <w:color w:val="000000"/>
          <w:sz w:val="22"/>
          <w:szCs w:val="22"/>
          <w:shd w:fill="auto" w:val="clear"/>
          <w:lang w:val="ru-RU"/>
        </w:rPr>
        <w:t>договорились</w:t>
      </w:r>
      <w:r>
        <w:rPr>
          <w:rFonts w:cs="Times New Roman" w:ascii="Times New Roman" w:hAnsi="Times New Roman"/>
          <w:color w:val="000000"/>
          <w:sz w:val="22"/>
          <w:szCs w:val="22"/>
          <w:shd w:fill="auto" w:val="clear"/>
          <w:lang w:val="en-US"/>
        </w:rPr>
        <w:t xml:space="preserve">, что в случае непоступления от Лицензиата </w:t>
      </w:r>
      <w:r>
        <w:rPr>
          <w:rFonts w:cs="Times New Roman" w:ascii="Times New Roman" w:hAnsi="Times New Roman"/>
          <w:color w:val="000000"/>
          <w:sz w:val="22"/>
          <w:szCs w:val="22"/>
          <w:shd w:fill="auto" w:val="clear"/>
          <w:lang w:val="ru-RU"/>
        </w:rPr>
        <w:t>УПД</w:t>
      </w:r>
      <w:r>
        <w:rPr>
          <w:rFonts w:cs="Times New Roman" w:ascii="Times New Roman" w:hAnsi="Times New Roman"/>
          <w:color w:val="000000"/>
          <w:sz w:val="22"/>
          <w:szCs w:val="22"/>
          <w:shd w:fill="auto" w:val="clear"/>
          <w:lang w:val="en-US"/>
        </w:rPr>
        <w:t xml:space="preserve"> в срок 30 (тридцать) календарных дней с момента его получения Лицензиатом, или не поступления мотивированного отказа Лицензиата, направленного Лицензиару в срок 5 (пят</w:t>
      </w:r>
      <w:r>
        <w:rPr>
          <w:rFonts w:cs="Times New Roman" w:ascii="Times New Roman" w:hAnsi="Times New Roman"/>
          <w:color w:val="000000"/>
          <w:sz w:val="22"/>
          <w:szCs w:val="22"/>
          <w:shd w:fill="auto" w:val="clear"/>
          <w:lang w:val="ru-RU"/>
        </w:rPr>
        <w:t>ь</w:t>
      </w:r>
      <w:r>
        <w:rPr>
          <w:rFonts w:cs="Times New Roman" w:ascii="Times New Roman" w:hAnsi="Times New Roman"/>
          <w:color w:val="000000"/>
          <w:sz w:val="22"/>
          <w:szCs w:val="22"/>
          <w:shd w:fill="auto" w:val="clear"/>
          <w:lang w:val="en-US"/>
        </w:rPr>
        <w:t xml:space="preserve">) рабочих дней с момента получения </w:t>
      </w:r>
      <w:r>
        <w:rPr>
          <w:rFonts w:cs="Times New Roman" w:ascii="Times New Roman" w:hAnsi="Times New Roman"/>
          <w:color w:val="000000"/>
          <w:sz w:val="22"/>
          <w:szCs w:val="22"/>
          <w:shd w:fill="auto" w:val="clear"/>
          <w:lang w:val="ru-RU"/>
        </w:rPr>
        <w:t>УПД</w:t>
      </w:r>
      <w:r>
        <w:rPr>
          <w:rFonts w:cs="Times New Roman" w:ascii="Times New Roman" w:hAnsi="Times New Roman"/>
          <w:color w:val="000000"/>
          <w:sz w:val="22"/>
          <w:szCs w:val="22"/>
          <w:shd w:fill="auto" w:val="clear"/>
          <w:lang w:val="en-US"/>
        </w:rPr>
        <w:t xml:space="preserve"> Лицензиатом, </w:t>
      </w:r>
      <w:r>
        <w:rPr>
          <w:rFonts w:cs="Times New Roman" w:ascii="Times New Roman" w:hAnsi="Times New Roman"/>
          <w:color w:val="000000"/>
          <w:sz w:val="22"/>
          <w:szCs w:val="22"/>
          <w:shd w:fill="auto" w:val="clear"/>
          <w:lang w:val="ru-RU"/>
        </w:rPr>
        <w:t>УПД</w:t>
      </w:r>
      <w:r>
        <w:rPr>
          <w:rFonts w:cs="Times New Roman" w:ascii="Times New Roman" w:hAnsi="Times New Roman"/>
          <w:color w:val="000000"/>
          <w:sz w:val="22"/>
          <w:szCs w:val="22"/>
          <w:shd w:fill="auto" w:val="clear"/>
          <w:lang w:val="en-US"/>
        </w:rPr>
        <w:t xml:space="preserve"> считается принятым Лицензиатом без замечаний и подписанным Лицензиаром в одностороннем порядке.</w:t>
      </w:r>
    </w:p>
    <w:p>
      <w:pPr>
        <w:pStyle w:val="Normal"/>
        <w:widowControl w:val="false"/>
        <w:numPr>
          <w:ilvl w:val="0"/>
          <w:numId w:val="0"/>
        </w:numPr>
        <w:tabs>
          <w:tab w:val="left" w:pos="720" w:leader="none"/>
          <w:tab w:val="left" w:pos="862" w:leader="none"/>
        </w:tabs>
        <w:spacing w:before="60" w:after="60"/>
        <w:ind w:hanging="0" w:left="567"/>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kern w:val="2"/>
          <w:sz w:val="22"/>
          <w:szCs w:val="22"/>
          <w:shd w:fill="auto" w:val="clear"/>
        </w:rPr>
        <w:t xml:space="preserve">ЦЕНА </w:t>
      </w:r>
      <w:r>
        <w:rPr>
          <w:rFonts w:cs="Times New Roman" w:ascii="Times New Roman" w:hAnsi="Times New Roman"/>
          <w:b/>
          <w:color w:val="000000"/>
          <w:kern w:val="2"/>
          <w:sz w:val="22"/>
          <w:szCs w:val="22"/>
          <w:shd w:fill="auto" w:val="clear"/>
          <w:lang w:val="ru-RU"/>
        </w:rPr>
        <w:t>КОНТРАКТ</w:t>
      </w:r>
      <w:r>
        <w:rPr>
          <w:rFonts w:cs="Times New Roman" w:ascii="Times New Roman" w:hAnsi="Times New Roman"/>
          <w:b/>
          <w:kern w:val="2"/>
          <w:sz w:val="22"/>
          <w:szCs w:val="22"/>
          <w:shd w:fill="auto" w:val="clear"/>
        </w:rPr>
        <w:t>А, ПОРЯДОК И СРОКИ ОПЛАТЫ</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 xml:space="preserve">За предоставленное неисключительное право использования Программы, предусмотренное настоящим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ом, Лицензиат уплачивает Лицензиару единовременное лицензионное вознаграждение в размере -</w:t>
      </w:r>
      <w:r>
        <w:rPr>
          <w:rFonts w:cs="Times New Roman" w:ascii="Times New Roman" w:hAnsi="Times New Roman"/>
          <w:color w:val="000000"/>
          <w:sz w:val="22"/>
          <w:szCs w:val="22"/>
          <w:shd w:fill="auto" w:val="clear"/>
          <w:lang w:val="ru-RU"/>
        </w:rPr>
        <w:t xml:space="preserve"> </w:t>
      </w:r>
      <w:r>
        <w:rPr>
          <w:rFonts w:cs="Times New Roman" w:ascii="Times New Roman" w:hAnsi="Times New Roman"/>
          <w:b/>
          <w:bCs/>
          <w:color w:val="000000"/>
          <w:sz w:val="22"/>
          <w:szCs w:val="22"/>
          <w:shd w:fill="auto" w:val="clear"/>
          <w:lang w:val="en-US"/>
        </w:rPr>
        <w:t xml:space="preserve"> </w:t>
      </w:r>
      <w:r>
        <w:rPr>
          <w:rFonts w:cs="Times New Roman" w:ascii="Times New Roman" w:hAnsi="Times New Roman"/>
          <w:b/>
          <w:bCs/>
          <w:color w:val="000000"/>
          <w:sz w:val="22"/>
          <w:szCs w:val="22"/>
          <w:shd w:fill="auto" w:val="clear"/>
          <w:lang w:val="en-US"/>
        </w:rPr>
        <w:t>__________</w:t>
      </w:r>
      <w:r>
        <w:rPr>
          <w:rFonts w:cs="Times New Roman" w:ascii="Times New Roman" w:hAnsi="Times New Roman"/>
          <w:b/>
          <w:bCs/>
          <w:color w:val="000000"/>
          <w:sz w:val="22"/>
          <w:szCs w:val="22"/>
          <w:shd w:fill="auto" w:val="clear"/>
          <w:lang w:val="en-US"/>
        </w:rPr>
        <w:t xml:space="preserve"> (</w:t>
      </w:r>
      <w:r>
        <w:rPr>
          <w:rFonts w:cs="Times New Roman" w:ascii="Times New Roman" w:hAnsi="Times New Roman"/>
          <w:b/>
          <w:bCs/>
          <w:color w:val="000000"/>
          <w:sz w:val="22"/>
          <w:szCs w:val="22"/>
          <w:shd w:fill="auto" w:val="clear"/>
          <w:lang w:val="en-US"/>
        </w:rPr>
        <w:t>____________</w:t>
      </w:r>
      <w:r>
        <w:rPr>
          <w:rFonts w:cs="Times New Roman" w:ascii="Times New Roman" w:hAnsi="Times New Roman"/>
          <w:b/>
          <w:bCs/>
          <w:color w:val="000000"/>
          <w:sz w:val="22"/>
          <w:szCs w:val="22"/>
          <w:shd w:fill="auto" w:val="clear"/>
          <w:lang w:val="en-US"/>
        </w:rPr>
        <w:t xml:space="preserve">) рублей </w:t>
      </w:r>
      <w:r>
        <w:rPr>
          <w:rFonts w:cs="Times New Roman" w:ascii="Times New Roman" w:hAnsi="Times New Roman"/>
          <w:b/>
          <w:bCs/>
          <w:color w:val="000000"/>
          <w:sz w:val="22"/>
          <w:szCs w:val="22"/>
          <w:shd w:fill="auto" w:val="clear"/>
          <w:lang w:val="en-US"/>
        </w:rPr>
        <w:t>____</w:t>
      </w:r>
      <w:r>
        <w:rPr>
          <w:rFonts w:cs="Times New Roman" w:ascii="Times New Roman" w:hAnsi="Times New Roman"/>
          <w:b/>
          <w:bCs/>
          <w:color w:val="000000"/>
          <w:sz w:val="22"/>
          <w:szCs w:val="22"/>
          <w:shd w:fill="auto" w:val="clear"/>
          <w:lang w:val="en-US"/>
        </w:rPr>
        <w:t xml:space="preserve"> копеек. (</w:t>
      </w:r>
      <w:r>
        <w:rPr>
          <w:rFonts w:cs="Times New Roman" w:ascii="Times New Roman" w:hAnsi="Times New Roman"/>
          <w:b/>
          <w:bCs/>
          <w:color w:val="000000"/>
          <w:sz w:val="22"/>
          <w:szCs w:val="22"/>
          <w:shd w:fill="auto" w:val="clear"/>
          <w:lang w:val="en-US"/>
        </w:rPr>
        <w:t>НДС/</w:t>
      </w:r>
      <w:r>
        <w:rPr>
          <w:rFonts w:cs="Times New Roman" w:ascii="Times New Roman" w:hAnsi="Times New Roman"/>
          <w:b/>
          <w:bCs/>
          <w:color w:val="000000"/>
          <w:sz w:val="22"/>
          <w:szCs w:val="22"/>
          <w:shd w:fill="auto" w:val="clear"/>
          <w:lang w:val="en-US"/>
        </w:rPr>
        <w:t>НДС не облагается</w:t>
      </w:r>
      <w:r>
        <w:rPr>
          <w:rFonts w:cs="Times New Roman" w:ascii="Times New Roman" w:hAnsi="Times New Roman"/>
          <w:b/>
          <w:bCs/>
          <w:color w:val="000000"/>
          <w:sz w:val="22"/>
          <w:szCs w:val="22"/>
          <w:shd w:fill="auto" w:val="clear"/>
          <w:lang w:val="ru-RU"/>
        </w:rPr>
        <w:t xml:space="preserve"> на основании </w:t>
      </w:r>
      <w:r>
        <w:rPr>
          <w:rFonts w:cs="Times New Roman" w:ascii="Times New Roman" w:hAnsi="Times New Roman"/>
          <w:b/>
          <w:bCs/>
          <w:color w:val="000000"/>
          <w:sz w:val="22"/>
          <w:szCs w:val="22"/>
          <w:shd w:fill="auto" w:val="clear"/>
          <w:lang w:val="ru-RU"/>
        </w:rPr>
        <w:t>_______________</w:t>
      </w:r>
      <w:r>
        <w:rPr>
          <w:rFonts w:cs="Times New Roman" w:ascii="Times New Roman" w:hAnsi="Times New Roman"/>
          <w:b/>
          <w:bCs/>
          <w:color w:val="000000"/>
          <w:sz w:val="22"/>
          <w:szCs w:val="22"/>
          <w:shd w:fill="auto" w:val="clear"/>
          <w:lang w:val="en-US"/>
        </w:rPr>
        <w:t>)</w:t>
      </w:r>
      <w:r>
        <w:rPr>
          <w:rFonts w:cs="Times New Roman" w:ascii="Times New Roman" w:hAnsi="Times New Roman"/>
          <w:b/>
          <w:bCs/>
          <w:color w:val="000000"/>
          <w:sz w:val="22"/>
          <w:szCs w:val="22"/>
          <w:shd w:fill="auto" w:val="clear"/>
          <w:lang w:val="ru-RU"/>
        </w:rPr>
        <w:t>.</w:t>
      </w:r>
    </w:p>
    <w:p>
      <w:pPr>
        <w:pStyle w:val="Normal"/>
        <w:widowControl w:val="false"/>
        <w:numPr>
          <w:ilvl w:val="1"/>
          <w:numId w:val="5"/>
        </w:numPr>
        <w:tabs>
          <w:tab w:val="left" w:pos="0" w:leader="none"/>
          <w:tab w:val="left" w:pos="720" w:leader="none"/>
          <w:tab w:val="left" w:pos="862" w:leader="none"/>
        </w:tabs>
        <w:spacing w:before="60" w:after="60"/>
        <w:ind w:firstLine="709" w:left="0" w:right="0"/>
        <w:contextualSpacing/>
        <w:jc w:val="both"/>
        <w:rPr>
          <w:highlight w:val="none"/>
          <w:shd w:fill="auto" w:val="clear"/>
        </w:rPr>
      </w:pPr>
      <w:r>
        <w:rPr>
          <w:rFonts w:cs="Times New Roman" w:ascii="Times New Roman" w:hAnsi="Times New Roman"/>
          <w:sz w:val="22"/>
          <w:szCs w:val="22"/>
          <w:shd w:fill="auto" w:val="clear"/>
        </w:rPr>
        <w:t xml:space="preserve">Цена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а является твердой и определяется на весь срок исполнения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а.</w:t>
      </w:r>
    </w:p>
    <w:p>
      <w:pPr>
        <w:pStyle w:val="Normal"/>
        <w:widowControl w:val="false"/>
        <w:numPr>
          <w:ilvl w:val="1"/>
          <w:numId w:val="5"/>
        </w:numPr>
        <w:tabs>
          <w:tab w:val="left" w:pos="0" w:leader="none"/>
          <w:tab w:val="left" w:pos="720" w:leader="none"/>
          <w:tab w:val="left" w:pos="862" w:leader="none"/>
        </w:tabs>
        <w:spacing w:before="60" w:after="60"/>
        <w:ind w:firstLine="709" w:left="0" w:right="0"/>
        <w:contextualSpacing/>
        <w:jc w:val="both"/>
        <w:rPr>
          <w:highlight w:val="none"/>
          <w:shd w:fill="auto" w:val="clear"/>
        </w:rPr>
      </w:pPr>
      <w:r>
        <w:rPr>
          <w:rFonts w:cs="Times New Roman" w:ascii="Times New Roman" w:hAnsi="Times New Roman"/>
          <w:sz w:val="22"/>
          <w:szCs w:val="22"/>
          <w:shd w:fill="auto" w:val="clear"/>
        </w:rPr>
        <w:t xml:space="preserve">Оплата оказанных услуг осуществляется не позднее </w:t>
      </w:r>
      <w:r>
        <w:rPr>
          <w:rFonts w:cs="Times New Roman" w:ascii="Times New Roman" w:hAnsi="Times New Roman"/>
          <w:b/>
          <w:bCs/>
          <w:color w:val="000000"/>
          <w:sz w:val="22"/>
          <w:szCs w:val="22"/>
          <w:shd w:fill="auto" w:val="clear"/>
        </w:rPr>
        <w:t>10 (десяти)</w:t>
      </w:r>
      <w:r>
        <w:rPr>
          <w:rFonts w:cs="Times New Roman" w:ascii="Times New Roman" w:hAnsi="Times New Roman"/>
          <w:sz w:val="22"/>
          <w:szCs w:val="22"/>
          <w:shd w:fill="auto" w:val="clear"/>
        </w:rPr>
        <w:t xml:space="preserve"> рабочих дней со дня подписания </w:t>
      </w:r>
      <w:r>
        <w:rPr>
          <w:rFonts w:cs="Times New Roman" w:ascii="Times New Roman" w:hAnsi="Times New Roman"/>
          <w:color w:val="000000"/>
          <w:sz w:val="22"/>
          <w:szCs w:val="22"/>
          <w:shd w:fill="auto" w:val="clear"/>
        </w:rPr>
        <w:t>Лицензиат</w:t>
      </w:r>
      <w:r>
        <w:rPr>
          <w:rFonts w:cs="Times New Roman" w:ascii="Times New Roman" w:hAnsi="Times New Roman"/>
          <w:sz w:val="22"/>
          <w:szCs w:val="22"/>
          <w:shd w:fill="auto" w:val="clear"/>
        </w:rPr>
        <w:t xml:space="preserve">ом </w:t>
      </w:r>
      <w:r>
        <w:rPr>
          <w:rFonts w:cs="Times New Roman" w:ascii="Times New Roman" w:hAnsi="Times New Roman"/>
          <w:sz w:val="22"/>
          <w:szCs w:val="22"/>
          <w:shd w:fill="auto" w:val="clear"/>
          <w:lang w:val="ru-RU"/>
        </w:rPr>
        <w:t>УПД</w:t>
      </w:r>
      <w:r>
        <w:rPr>
          <w:rFonts w:cs="Times New Roman" w:ascii="Times New Roman" w:hAnsi="Times New Roman"/>
          <w:sz w:val="22"/>
          <w:szCs w:val="22"/>
          <w:shd w:fill="auto" w:val="clear"/>
        </w:rPr>
        <w:t xml:space="preserve">, на основании представленных </w:t>
      </w:r>
      <w:r>
        <w:rPr>
          <w:rFonts w:cs="Times New Roman" w:ascii="Times New Roman" w:hAnsi="Times New Roman"/>
          <w:color w:val="000000"/>
          <w:sz w:val="22"/>
          <w:szCs w:val="22"/>
          <w:shd w:fill="auto" w:val="clear"/>
        </w:rPr>
        <w:t xml:space="preserve">Лицензиаром </w:t>
      </w:r>
      <w:r>
        <w:rPr>
          <w:rFonts w:cs="Times New Roman" w:ascii="Times New Roman" w:hAnsi="Times New Roman"/>
          <w:sz w:val="22"/>
          <w:szCs w:val="22"/>
          <w:shd w:fill="auto" w:val="clear"/>
        </w:rPr>
        <w:t>и оформленных в соответствии с требованиями действующего законодательства счета и счета-фактуры (при наличии).</w:t>
      </w:r>
    </w:p>
    <w:p>
      <w:pPr>
        <w:pStyle w:val="Normal"/>
        <w:widowControl w:val="false"/>
        <w:numPr>
          <w:ilvl w:val="1"/>
          <w:numId w:val="5"/>
        </w:numPr>
        <w:tabs>
          <w:tab w:val="left" w:pos="0" w:leader="none"/>
          <w:tab w:val="left" w:pos="720" w:leader="none"/>
          <w:tab w:val="left" w:pos="862" w:leader="none"/>
        </w:tabs>
        <w:spacing w:before="60" w:after="60"/>
        <w:ind w:firstLine="709" w:left="0" w:right="0"/>
        <w:contextualSpacing/>
        <w:jc w:val="both"/>
        <w:rPr>
          <w:highlight w:val="none"/>
          <w:shd w:fill="auto" w:val="clear"/>
        </w:rPr>
      </w:pPr>
      <w:r>
        <w:rPr>
          <w:rFonts w:cs="Times New Roman" w:ascii="Times New Roman" w:hAnsi="Times New Roman"/>
          <w:sz w:val="22"/>
          <w:szCs w:val="22"/>
          <w:shd w:fill="auto" w:val="clear"/>
        </w:rPr>
        <w:t xml:space="preserve">Оплата по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у осуществляется по безналичному расчету платежными поручениями путем перечисления </w:t>
      </w:r>
      <w:r>
        <w:rPr>
          <w:rFonts w:cs="Times New Roman" w:ascii="Times New Roman" w:hAnsi="Times New Roman"/>
          <w:color w:val="000000"/>
          <w:sz w:val="22"/>
          <w:szCs w:val="22"/>
          <w:shd w:fill="auto" w:val="clear"/>
        </w:rPr>
        <w:t>Лицензиат</w:t>
      </w:r>
      <w:r>
        <w:rPr>
          <w:rFonts w:cs="Times New Roman" w:ascii="Times New Roman" w:hAnsi="Times New Roman"/>
          <w:sz w:val="22"/>
          <w:szCs w:val="22"/>
          <w:shd w:fill="auto" w:val="clear"/>
        </w:rPr>
        <w:t xml:space="preserve">ом всей суммы, указанной в п. 5.1 настоящего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а, на расчетный счет </w:t>
      </w:r>
      <w:r>
        <w:rPr>
          <w:rFonts w:cs="Times New Roman" w:ascii="Times New Roman" w:hAnsi="Times New Roman"/>
          <w:color w:val="000000"/>
          <w:sz w:val="22"/>
          <w:szCs w:val="22"/>
          <w:shd w:fill="auto" w:val="clear"/>
        </w:rPr>
        <w:t>Лицензиара</w:t>
      </w:r>
      <w:r>
        <w:rPr>
          <w:rFonts w:cs="Times New Roman" w:ascii="Times New Roman" w:hAnsi="Times New Roman"/>
          <w:sz w:val="22"/>
          <w:szCs w:val="22"/>
          <w:shd w:fill="auto" w:val="clear"/>
        </w:rPr>
        <w:t xml:space="preserve">, указанный в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е. В случае изменения расчетного счета </w:t>
      </w:r>
      <w:r>
        <w:rPr>
          <w:rFonts w:cs="Times New Roman" w:ascii="Times New Roman" w:hAnsi="Times New Roman"/>
          <w:color w:val="000000"/>
          <w:sz w:val="22"/>
          <w:szCs w:val="22"/>
          <w:shd w:fill="auto" w:val="clear"/>
        </w:rPr>
        <w:t>Лицензиар</w:t>
      </w:r>
      <w:r>
        <w:rPr>
          <w:rFonts w:cs="Times New Roman" w:ascii="Times New Roman" w:hAnsi="Times New Roman"/>
          <w:sz w:val="22"/>
          <w:szCs w:val="22"/>
          <w:shd w:fill="auto" w:val="clear"/>
        </w:rPr>
        <w:t xml:space="preserve"> обязан в течение трех рабочих дней с даты изменения расчетного счета в письменной форме сообщить об этом </w:t>
      </w:r>
      <w:r>
        <w:rPr>
          <w:rFonts w:cs="Times New Roman" w:ascii="Times New Roman" w:hAnsi="Times New Roman"/>
          <w:color w:val="000000"/>
          <w:sz w:val="22"/>
          <w:szCs w:val="22"/>
          <w:shd w:fill="auto" w:val="clear"/>
        </w:rPr>
        <w:t>Лицензиату</w:t>
      </w:r>
      <w:r>
        <w:rPr>
          <w:rFonts w:cs="Times New Roman" w:ascii="Times New Roman" w:hAnsi="Times New Roman"/>
          <w:sz w:val="22"/>
          <w:szCs w:val="22"/>
          <w:shd w:fill="auto" w:val="clear"/>
        </w:rPr>
        <w:t xml:space="preserve">,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е счет </w:t>
      </w:r>
      <w:r>
        <w:rPr>
          <w:rFonts w:cs="Times New Roman" w:ascii="Times New Roman" w:hAnsi="Times New Roman"/>
          <w:color w:val="000000"/>
          <w:sz w:val="22"/>
          <w:szCs w:val="22"/>
          <w:shd w:fill="auto" w:val="clear"/>
        </w:rPr>
        <w:t>Лицензиара</w:t>
      </w:r>
      <w:r>
        <w:rPr>
          <w:rFonts w:cs="Times New Roman" w:ascii="Times New Roman" w:hAnsi="Times New Roman"/>
          <w:sz w:val="22"/>
          <w:szCs w:val="22"/>
          <w:shd w:fill="auto" w:val="clear"/>
        </w:rPr>
        <w:t xml:space="preserve">, несет </w:t>
      </w:r>
      <w:r>
        <w:rPr>
          <w:rFonts w:cs="Times New Roman" w:ascii="Times New Roman" w:hAnsi="Times New Roman"/>
          <w:color w:val="000000"/>
          <w:sz w:val="22"/>
          <w:szCs w:val="22"/>
          <w:shd w:fill="auto" w:val="clear"/>
        </w:rPr>
        <w:t>Лицензиар</w:t>
      </w:r>
      <w:r>
        <w:rPr>
          <w:rFonts w:cs="Times New Roman" w:ascii="Times New Roman" w:hAnsi="Times New Roman"/>
          <w:sz w:val="22"/>
          <w:szCs w:val="22"/>
          <w:shd w:fill="auto" w:val="clear"/>
        </w:rPr>
        <w:t>.</w:t>
      </w:r>
    </w:p>
    <w:p>
      <w:pPr>
        <w:pStyle w:val="Normal"/>
        <w:widowControl w:val="false"/>
        <w:numPr>
          <w:ilvl w:val="1"/>
          <w:numId w:val="5"/>
        </w:numPr>
        <w:tabs>
          <w:tab w:val="left" w:pos="0" w:leader="none"/>
          <w:tab w:val="left" w:pos="720" w:leader="none"/>
          <w:tab w:val="left" w:pos="862" w:leader="none"/>
        </w:tabs>
        <w:spacing w:before="60" w:after="60"/>
        <w:ind w:firstLine="709" w:left="0" w:right="0"/>
        <w:contextualSpacing/>
        <w:jc w:val="both"/>
        <w:rPr>
          <w:highlight w:val="none"/>
          <w:shd w:fill="auto" w:val="clear"/>
        </w:rPr>
      </w:pPr>
      <w:r>
        <w:rPr>
          <w:rFonts w:cs="Times New Roman" w:ascii="Times New Roman" w:hAnsi="Times New Roman"/>
          <w:sz w:val="22"/>
          <w:szCs w:val="22"/>
          <w:shd w:fill="auto" w:val="clear"/>
        </w:rPr>
        <w:t xml:space="preserve">Источник финансирования: средства федерального бюджета в пределах выделенных лимитов бюджетных обязательств на </w:t>
      </w:r>
      <w:r>
        <w:rPr>
          <w:rFonts w:cs="Times New Roman" w:ascii="Times New Roman" w:hAnsi="Times New Roman"/>
          <w:b/>
          <w:bCs/>
          <w:sz w:val="22"/>
          <w:szCs w:val="22"/>
          <w:shd w:fill="auto" w:val="clear"/>
        </w:rPr>
        <w:t xml:space="preserve">2026 </w:t>
      </w:r>
      <w:r>
        <w:rPr>
          <w:rFonts w:cs="Times New Roman" w:ascii="Times New Roman" w:hAnsi="Times New Roman"/>
          <w:sz w:val="22"/>
          <w:szCs w:val="22"/>
          <w:shd w:fill="auto" w:val="clear"/>
        </w:rPr>
        <w:t>г.</w:t>
      </w:r>
    </w:p>
    <w:p>
      <w:pPr>
        <w:pStyle w:val="Normal"/>
        <w:widowControl w:val="false"/>
        <w:numPr>
          <w:ilvl w:val="0"/>
          <w:numId w:val="0"/>
        </w:numPr>
        <w:spacing w:lineRule="auto" w:line="288" w:before="360" w:after="60"/>
        <w:ind w:hanging="0" w:left="567"/>
        <w:contextualSpacing/>
        <w:jc w:val="both"/>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kern w:val="2"/>
          <w:sz w:val="22"/>
          <w:szCs w:val="22"/>
          <w:shd w:fill="auto" w:val="clear"/>
        </w:rPr>
        <w:t xml:space="preserve">СРОК ДЕЙСТВИЯ </w:t>
      </w:r>
      <w:r>
        <w:rPr>
          <w:rFonts w:cs="Times New Roman" w:ascii="Times New Roman" w:hAnsi="Times New Roman"/>
          <w:b/>
          <w:color w:val="000000"/>
          <w:kern w:val="2"/>
          <w:sz w:val="22"/>
          <w:szCs w:val="22"/>
          <w:shd w:fill="auto" w:val="clear"/>
          <w:lang w:val="ru-RU"/>
        </w:rPr>
        <w:t>КОНТРАКТ</w:t>
      </w:r>
      <w:r>
        <w:rPr>
          <w:rFonts w:cs="Times New Roman" w:ascii="Times New Roman" w:hAnsi="Times New Roman"/>
          <w:b/>
          <w:kern w:val="2"/>
          <w:sz w:val="22"/>
          <w:szCs w:val="22"/>
          <w:shd w:fill="auto" w:val="clear"/>
        </w:rPr>
        <w:t>А</w:t>
      </w:r>
    </w:p>
    <w:p>
      <w:pPr>
        <w:pStyle w:val="Normal"/>
        <w:widowControl w:val="false"/>
        <w:numPr>
          <w:ilvl w:val="1"/>
          <w:numId w:val="5"/>
        </w:numPr>
        <w:tabs>
          <w:tab w:val="left" w:pos="0" w:leader="none"/>
          <w:tab w:val="left" w:pos="720" w:leader="none"/>
        </w:tabs>
        <w:spacing w:before="60" w:after="60"/>
        <w:ind w:firstLine="709" w:left="0" w:right="0"/>
        <w:contextualSpacing/>
        <w:jc w:val="both"/>
        <w:rPr>
          <w:highlight w:val="none"/>
          <w:shd w:fill="auto" w:val="clear"/>
        </w:rPr>
      </w:pP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 вступает в силу с момента его заключения и действует по </w:t>
      </w:r>
      <w:r>
        <w:rPr>
          <w:rFonts w:cs="Times New Roman" w:ascii="Times New Roman" w:hAnsi="Times New Roman"/>
          <w:b/>
          <w:bCs/>
          <w:sz w:val="22"/>
          <w:szCs w:val="22"/>
          <w:shd w:fill="auto" w:val="clear"/>
        </w:rPr>
        <w:t>«25» ноября 2026</w:t>
      </w:r>
      <w:r>
        <w:rPr>
          <w:rFonts w:cs="Times New Roman" w:ascii="Times New Roman" w:hAnsi="Times New Roman"/>
          <w:sz w:val="22"/>
          <w:szCs w:val="22"/>
          <w:shd w:fill="auto" w:val="clear"/>
        </w:rPr>
        <w:t xml:space="preserve"> года, а в части обязательств – до полного их исполнения Сторонами. Окончание срока действия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а не влечет прекращения неисполненных обязательств Сторон по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у. Срок исполнения </w:t>
      </w:r>
      <w:r>
        <w:rPr>
          <w:rFonts w:cs="Times New Roman" w:ascii="Times New Roman" w:hAnsi="Times New Roman"/>
          <w:sz w:val="22"/>
          <w:szCs w:val="22"/>
          <w:shd w:fill="auto" w:val="clear"/>
          <w:lang w:val="ru-RU"/>
        </w:rPr>
        <w:t>Контракт</w:t>
      </w:r>
      <w:r>
        <w:rPr>
          <w:rFonts w:cs="Times New Roman" w:ascii="Times New Roman" w:hAnsi="Times New Roman"/>
          <w:sz w:val="22"/>
          <w:szCs w:val="22"/>
          <w:shd w:fill="auto" w:val="clear"/>
        </w:rPr>
        <w:t xml:space="preserve">а - </w:t>
      </w:r>
      <w:r>
        <w:rPr>
          <w:rFonts w:cs="Times New Roman" w:ascii="Times New Roman" w:hAnsi="Times New Roman"/>
          <w:b/>
          <w:bCs/>
          <w:sz w:val="22"/>
          <w:szCs w:val="22"/>
          <w:shd w:fill="auto" w:val="clear"/>
        </w:rPr>
        <w:t>«25» ноября 2026 года</w:t>
      </w:r>
      <w:r>
        <w:rPr>
          <w:rFonts w:cs="Times New Roman" w:ascii="Times New Roman" w:hAnsi="Times New Roman"/>
          <w:sz w:val="22"/>
          <w:szCs w:val="22"/>
          <w:shd w:fill="auto" w:val="clear"/>
        </w:rPr>
        <w:t>.</w:t>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АВТОРСКИЕ ПРАВА</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Лицензиар гарантирует, что он является надлежащим правообладателем на все в совокупности и каждый в отдельности элемент</w:t>
      </w:r>
      <w:r>
        <w:rPr>
          <w:rFonts w:cs="Times New Roman" w:ascii="Times New Roman" w:hAnsi="Times New Roman"/>
          <w:color w:val="000000"/>
          <w:sz w:val="22"/>
          <w:szCs w:val="22"/>
          <w:shd w:fill="auto" w:val="clear"/>
          <w:lang w:val="ru-RU"/>
        </w:rPr>
        <w:t>ы</w:t>
      </w:r>
      <w:r>
        <w:rPr>
          <w:rFonts w:cs="Times New Roman" w:ascii="Times New Roman" w:hAnsi="Times New Roman"/>
          <w:color w:val="000000"/>
          <w:sz w:val="22"/>
          <w:szCs w:val="22"/>
          <w:shd w:fill="auto" w:val="clear"/>
          <w:lang w:val="en-US"/>
        </w:rPr>
        <w:t xml:space="preserve"> Программы. Лицензиар также гарантирует, что в Программе не используются никакие элементы в нарушение прав третьих лиц. В случае если гарантии, содержащиеся в настоящем абзаце, будут нарушены, Лицензиар обязуется принять меры, которые обеспечат Лицензиату беспрепятственное использование передаваемых по настоящему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lang w:val="en-US"/>
        </w:rPr>
        <w:t>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у Лицензиата в связи с таким нарушением гарантий.</w:t>
      </w:r>
    </w:p>
    <w:p>
      <w:pPr>
        <w:pStyle w:val="Normal"/>
        <w:widowControl w:val="false"/>
        <w:numPr>
          <w:ilvl w:val="0"/>
          <w:numId w:val="0"/>
        </w:numPr>
        <w:tabs>
          <w:tab w:val="left" w:pos="720" w:leader="none"/>
          <w:tab w:val="left" w:pos="862" w:leader="none"/>
        </w:tabs>
        <w:spacing w:before="60" w:after="60"/>
        <w:ind w:hanging="0" w:left="567"/>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УСЛОВИЯ И ОГРАНИЧЕНИЯ ИСПОЛЬЗОВАНИЯ ПРОГРАММЫ</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Лицензиат вправе:</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Получать неограниченную консультационную помощь (устные консультации и разъяснения) от Лицензиара при возникновении трудностей с установкой и освоением Программы</w:t>
      </w:r>
      <w:r>
        <w:rPr>
          <w:rFonts w:cs="Times New Roman" w:ascii="Times New Roman" w:hAnsi="Times New Roman"/>
          <w:color w:val="000000"/>
          <w:sz w:val="22"/>
          <w:szCs w:val="22"/>
          <w:shd w:fill="auto" w:val="clear"/>
          <w:lang w:val="ru-RU"/>
        </w:rPr>
        <w:t xml:space="preserve"> </w:t>
      </w:r>
      <w:r>
        <w:rPr>
          <w:rFonts w:cs="Times New Roman" w:ascii="Times New Roman" w:hAnsi="Times New Roman"/>
          <w:color w:val="000000"/>
          <w:sz w:val="22"/>
          <w:szCs w:val="22"/>
          <w:shd w:fill="auto" w:val="clear"/>
        </w:rPr>
        <w:t>по будням с 8:00 до 17:00 по МСК по номеру телефона 8-800-600-26-50</w:t>
      </w:r>
      <w:r>
        <w:rPr>
          <w:rFonts w:cs="Times New Roman" w:ascii="Times New Roman" w:hAnsi="Times New Roman"/>
          <w:color w:val="000000"/>
          <w:sz w:val="22"/>
          <w:szCs w:val="22"/>
          <w:shd w:fill="auto" w:val="clear"/>
          <w:lang w:val="ru-RU"/>
        </w:rPr>
        <w:t>.</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lang w:val="ru-RU"/>
        </w:rPr>
        <w:t>Воспроизводить Программу на своих устройствах в количестве, равном количеству рабочих мест, указанных в Приложении № 1 к Контракту.</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lang w:val="en-US"/>
        </w:rPr>
        <w:t>Лицензиат не вправе:</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Копировать (воспроизводить в любой форме и в любом количестве) и (или) использовать Программу, за исключение использования,  разрешенного в настоящем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е.</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Распространять Программу в любой форме и в любом количестве. Под распространением Программы в настоящем пункте понимается, в частности: предоставление доступа любым третьим лицам к воспроизведенным в любой форме и в любом количестве компонентам Программы, в том числе путем продажи, проката, сдачи внаем и (или) предоставления в любой иной форме</w:t>
      </w:r>
      <w:r>
        <w:rPr>
          <w:rFonts w:cs="Times New Roman" w:ascii="Times New Roman" w:hAnsi="Times New Roman"/>
          <w:color w:val="000000"/>
          <w:sz w:val="22"/>
          <w:szCs w:val="22"/>
          <w:shd w:fill="auto" w:val="clear"/>
          <w:lang w:val="ru-RU"/>
        </w:rPr>
        <w:t>.</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Д</w:t>
      </w:r>
      <w:r>
        <w:rPr>
          <w:rFonts w:cs="Times New Roman" w:ascii="Times New Roman" w:hAnsi="Times New Roman"/>
          <w:color w:val="000000"/>
          <w:sz w:val="22"/>
          <w:szCs w:val="22"/>
          <w:shd w:fill="auto" w:val="clear"/>
          <w:lang w:val="ru-RU"/>
        </w:rPr>
        <w:t>из</w:t>
      </w:r>
      <w:r>
        <w:rPr>
          <w:rFonts w:cs="Times New Roman" w:ascii="Times New Roman" w:hAnsi="Times New Roman"/>
          <w:color w:val="000000"/>
          <w:sz w:val="22"/>
          <w:szCs w:val="22"/>
          <w:shd w:fill="auto" w:val="clear"/>
        </w:rPr>
        <w:t>ассемблировать, декомпилировать (преобразовывать объектный код в исходный текст) базы данных и (или) другие компоненты Программы</w:t>
      </w:r>
      <w:r>
        <w:rPr>
          <w:rFonts w:cs="Times New Roman" w:ascii="Times New Roman" w:hAnsi="Times New Roman"/>
          <w:color w:val="000000"/>
          <w:sz w:val="22"/>
          <w:szCs w:val="22"/>
          <w:shd w:fill="auto" w:val="clear"/>
          <w:lang w:val="ru-RU"/>
        </w:rPr>
        <w:t>.</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 xml:space="preserve">Любым способом, в любой форме, с применением любых средств модифицировать Программу, в том числе вносить изменения в объектный код </w:t>
      </w:r>
      <w:r>
        <w:rPr>
          <w:rFonts w:cs="Times New Roman" w:ascii="Times New Roman" w:hAnsi="Times New Roman"/>
          <w:color w:val="000000"/>
          <w:sz w:val="22"/>
          <w:szCs w:val="22"/>
          <w:shd w:fill="auto" w:val="clear"/>
          <w:lang w:val="ru-RU"/>
        </w:rPr>
        <w:t>П</w:t>
      </w:r>
      <w:r>
        <w:rPr>
          <w:rFonts w:cs="Times New Roman" w:ascii="Times New Roman" w:hAnsi="Times New Roman"/>
          <w:color w:val="000000"/>
          <w:sz w:val="22"/>
          <w:szCs w:val="22"/>
          <w:shd w:fill="auto" w:val="clear"/>
        </w:rPr>
        <w:t>рограмм</w:t>
      </w:r>
      <w:r>
        <w:rPr>
          <w:rFonts w:cs="Times New Roman" w:ascii="Times New Roman" w:hAnsi="Times New Roman"/>
          <w:color w:val="000000"/>
          <w:sz w:val="22"/>
          <w:szCs w:val="22"/>
          <w:shd w:fill="auto" w:val="clear"/>
          <w:lang w:val="ru-RU"/>
        </w:rPr>
        <w:t>ы</w:t>
      </w:r>
      <w:r>
        <w:rPr>
          <w:rFonts w:cs="Times New Roman" w:ascii="Times New Roman" w:hAnsi="Times New Roman"/>
          <w:color w:val="000000"/>
          <w:sz w:val="22"/>
          <w:szCs w:val="22"/>
          <w:shd w:fill="auto" w:val="clear"/>
        </w:rPr>
        <w:t xml:space="preserve"> или баз</w:t>
      </w:r>
      <w:r>
        <w:rPr>
          <w:rFonts w:cs="Times New Roman" w:ascii="Times New Roman" w:hAnsi="Times New Roman"/>
          <w:color w:val="000000"/>
          <w:sz w:val="22"/>
          <w:szCs w:val="22"/>
          <w:shd w:fill="auto" w:val="clear"/>
          <w:lang w:val="ru-RU"/>
        </w:rPr>
        <w:t>ы</w:t>
      </w:r>
      <w:r>
        <w:rPr>
          <w:rFonts w:cs="Times New Roman" w:ascii="Times New Roman" w:hAnsi="Times New Roman"/>
          <w:color w:val="000000"/>
          <w:sz w:val="22"/>
          <w:szCs w:val="22"/>
          <w:shd w:fill="auto" w:val="clear"/>
        </w:rPr>
        <w:t xml:space="preserve"> данных к </w:t>
      </w:r>
      <w:r>
        <w:rPr>
          <w:rFonts w:cs="Times New Roman" w:ascii="Times New Roman" w:hAnsi="Times New Roman"/>
          <w:color w:val="000000"/>
          <w:sz w:val="22"/>
          <w:szCs w:val="22"/>
          <w:shd w:fill="auto" w:val="clear"/>
          <w:lang w:val="ru-RU"/>
        </w:rPr>
        <w:t>ней</w:t>
      </w:r>
      <w:r>
        <w:rPr>
          <w:rFonts w:cs="Times New Roman" w:ascii="Times New Roman" w:hAnsi="Times New Roman"/>
          <w:color w:val="000000"/>
          <w:sz w:val="22"/>
          <w:szCs w:val="22"/>
          <w:shd w:fill="auto" w:val="clear"/>
        </w:rPr>
        <w:t>, за исключением тех изменений, которые вносятся средствами, включенными в комплект Программы и описанными в соответствующей документации</w:t>
      </w:r>
      <w:r>
        <w:rPr>
          <w:rFonts w:cs="Times New Roman" w:ascii="Times New Roman" w:hAnsi="Times New Roman"/>
          <w:color w:val="000000"/>
          <w:sz w:val="22"/>
          <w:szCs w:val="22"/>
          <w:shd w:fill="auto" w:val="clear"/>
          <w:lang w:val="ru-RU"/>
        </w:rPr>
        <w:t>.</w:t>
      </w:r>
    </w:p>
    <w:p>
      <w:pPr>
        <w:pStyle w:val="Normal"/>
        <w:widowControl w:val="false"/>
        <w:numPr>
          <w:ilvl w:val="2"/>
          <w:numId w:val="5"/>
        </w:numPr>
        <w:spacing w:before="120" w:after="0"/>
        <w:ind w:firstLine="567" w:left="0"/>
        <w:contextualSpacing/>
        <w:jc w:val="both"/>
        <w:rPr>
          <w:highlight w:val="none"/>
          <w:shd w:fill="auto" w:val="clear"/>
        </w:rPr>
      </w:pPr>
      <w:r>
        <w:rPr>
          <w:rFonts w:cs="Times New Roman" w:ascii="Times New Roman" w:hAnsi="Times New Roman"/>
          <w:color w:val="000000"/>
          <w:sz w:val="22"/>
          <w:szCs w:val="22"/>
          <w:shd w:fill="auto" w:val="clear"/>
        </w:rPr>
        <w:t>Создавать условия для использования Программы третьим</w:t>
      </w:r>
      <w:r>
        <w:rPr>
          <w:rFonts w:cs="Times New Roman" w:ascii="Times New Roman" w:hAnsi="Times New Roman"/>
          <w:color w:val="000000"/>
          <w:sz w:val="22"/>
          <w:szCs w:val="22"/>
          <w:shd w:fill="auto" w:val="clear"/>
          <w:lang w:val="ru-RU"/>
        </w:rPr>
        <w:t>и</w:t>
      </w:r>
      <w:r>
        <w:rPr>
          <w:rFonts w:cs="Times New Roman" w:ascii="Times New Roman" w:hAnsi="Times New Roman"/>
          <w:color w:val="000000"/>
          <w:sz w:val="22"/>
          <w:szCs w:val="22"/>
          <w:shd w:fill="auto" w:val="clear"/>
        </w:rPr>
        <w:t xml:space="preserve"> лицами, не имеющими прав на использование данной Программы, в том числе работающими в одной сети или многопользовательской системе с Лицензиатом</w:t>
      </w:r>
      <w:r>
        <w:rPr>
          <w:rFonts w:cs="Times New Roman" w:ascii="Times New Roman" w:hAnsi="Times New Roman"/>
          <w:color w:val="000000"/>
          <w:sz w:val="22"/>
          <w:szCs w:val="22"/>
          <w:shd w:fill="auto" w:val="clear"/>
          <w:lang w:val="ru-RU"/>
        </w:rPr>
        <w:t>.</w:t>
      </w:r>
    </w:p>
    <w:p>
      <w:pPr>
        <w:pStyle w:val="Normal"/>
        <w:widowControl w:val="false"/>
        <w:numPr>
          <w:ilvl w:val="2"/>
          <w:numId w:val="5"/>
        </w:numPr>
        <w:spacing w:before="240" w:after="60"/>
        <w:ind w:firstLine="567" w:left="0"/>
        <w:contextualSpacing/>
        <w:jc w:val="both"/>
        <w:rPr>
          <w:highlight w:val="none"/>
          <w:shd w:fill="auto" w:val="clear"/>
        </w:rPr>
      </w:pPr>
      <w:r>
        <w:rPr>
          <w:rFonts w:cs="Times New Roman" w:ascii="Times New Roman" w:hAnsi="Times New Roman"/>
          <w:color w:val="000000"/>
          <w:sz w:val="22"/>
          <w:szCs w:val="22"/>
          <w:shd w:fill="auto" w:val="clear"/>
        </w:rPr>
        <w:t>Удалять и (или) искажать любую информацию в любой форме об авторских правах Лицензиара на Программу.</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rPr>
        <w:t xml:space="preserve">Лицензиат обязан: </w:t>
      </w:r>
    </w:p>
    <w:p>
      <w:pPr>
        <w:pStyle w:val="Normal"/>
        <w:widowControl w:val="false"/>
        <w:numPr>
          <w:ilvl w:val="2"/>
          <w:numId w:val="5"/>
        </w:numPr>
        <w:ind w:firstLine="567" w:left="0"/>
        <w:jc w:val="both"/>
        <w:rPr>
          <w:highlight w:val="none"/>
          <w:shd w:fill="auto" w:val="clear"/>
        </w:rPr>
      </w:pPr>
      <w:r>
        <w:rPr>
          <w:rFonts w:cs="Times New Roman" w:ascii="Times New Roman" w:hAnsi="Times New Roman"/>
          <w:color w:val="000000"/>
          <w:sz w:val="22"/>
          <w:szCs w:val="22"/>
          <w:shd w:fill="auto" w:val="clear"/>
        </w:rPr>
        <w:t xml:space="preserve">Письменно уведомлять Лицензиара о смене контактного лица от Лицензиата по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у в течение 10 (десяти) календарных дней. </w:t>
      </w:r>
    </w:p>
    <w:p>
      <w:pPr>
        <w:pStyle w:val="Normal"/>
        <w:widowControl w:val="false"/>
        <w:numPr>
          <w:ilvl w:val="1"/>
          <w:numId w:val="5"/>
        </w:numPr>
        <w:ind w:firstLine="567" w:left="0"/>
        <w:jc w:val="both"/>
        <w:rPr>
          <w:highlight w:val="none"/>
          <w:shd w:fill="auto" w:val="clear"/>
        </w:rPr>
      </w:pPr>
      <w:r>
        <w:rPr>
          <w:rFonts w:cs="Times New Roman" w:ascii="Times New Roman" w:hAnsi="Times New Roman"/>
          <w:color w:val="000000"/>
          <w:sz w:val="22"/>
          <w:szCs w:val="22"/>
          <w:shd w:fill="auto" w:val="clear"/>
        </w:rPr>
        <w:t xml:space="preserve">Лицензиар вправе: </w:t>
      </w:r>
    </w:p>
    <w:p>
      <w:pPr>
        <w:pStyle w:val="Normal"/>
        <w:widowControl w:val="false"/>
        <w:numPr>
          <w:ilvl w:val="2"/>
          <w:numId w:val="5"/>
        </w:numPr>
        <w:ind w:firstLine="567" w:left="0"/>
        <w:jc w:val="both"/>
        <w:rPr>
          <w:highlight w:val="none"/>
          <w:shd w:fill="auto" w:val="clear"/>
        </w:rPr>
      </w:pPr>
      <w:r>
        <w:rPr>
          <w:rFonts w:cs="Times New Roman" w:ascii="Times New Roman" w:hAnsi="Times New Roman"/>
          <w:color w:val="000000"/>
          <w:sz w:val="22"/>
          <w:szCs w:val="22"/>
          <w:shd w:fill="auto" w:val="clear"/>
        </w:rPr>
        <w:t xml:space="preserve">В случае смены контактного лица по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у обновить регистрационный ключ и направить доступ к Программе на электронную почту нового контактного лица от Лицензиата.</w:t>
      </w:r>
    </w:p>
    <w:p>
      <w:pPr>
        <w:pStyle w:val="Normal"/>
        <w:widowControl w:val="false"/>
        <w:numPr>
          <w:ilvl w:val="2"/>
          <w:numId w:val="5"/>
        </w:numPr>
        <w:ind w:firstLine="567" w:left="0"/>
        <w:jc w:val="both"/>
        <w:rPr>
          <w:highlight w:val="none"/>
          <w:shd w:fill="auto" w:val="clear"/>
        </w:rPr>
      </w:pPr>
      <w:r>
        <w:rPr>
          <w:rFonts w:cs="Times New Roman" w:ascii="Times New Roman" w:hAnsi="Times New Roman"/>
          <w:color w:val="000000"/>
          <w:sz w:val="22"/>
          <w:szCs w:val="22"/>
          <w:shd w:fill="auto" w:val="clear"/>
        </w:rPr>
        <w:t xml:space="preserve">В случае невыполнения Лицензиатом требований по уплате лицензионного вознаграждения, указанного в разделе 6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Лицензиар вправе приостановить срок </w:t>
      </w:r>
      <w:r>
        <w:rPr>
          <w:rFonts w:cs="Times New Roman" w:ascii="Times New Roman" w:hAnsi="Times New Roman"/>
          <w:color w:val="000000"/>
          <w:sz w:val="22"/>
          <w:szCs w:val="22"/>
          <w:shd w:fill="auto" w:val="clear"/>
          <w:lang w:val="ru-RU"/>
        </w:rPr>
        <w:t>использования Программы</w:t>
      </w:r>
      <w:r>
        <w:rPr>
          <w:rFonts w:cs="Times New Roman" w:ascii="Times New Roman" w:hAnsi="Times New Roman"/>
          <w:color w:val="000000"/>
          <w:sz w:val="22"/>
          <w:szCs w:val="22"/>
          <w:shd w:fill="auto" w:val="clear"/>
        </w:rPr>
        <w:t xml:space="preserve">, указанный в пункте 3.1.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а, до момента оплаты Лицензиатом лицензионного вознаграждения.</w:t>
      </w:r>
    </w:p>
    <w:p>
      <w:pPr>
        <w:pStyle w:val="Normal"/>
        <w:widowControl w:val="false"/>
        <w:numPr>
          <w:ilvl w:val="0"/>
          <w:numId w:val="0"/>
        </w:numPr>
        <w:tabs>
          <w:tab w:val="left" w:pos="720" w:leader="none"/>
        </w:tabs>
        <w:spacing w:before="60" w:after="60"/>
        <w:ind w:firstLine="475" w:left="0"/>
        <w:contextualSpacing/>
        <w:jc w:val="both"/>
        <w:rPr>
          <w:rFonts w:ascii="Times New Roman" w:hAnsi="Times New Roman" w:cs="Times New Roman"/>
          <w:color w:val="auto"/>
          <w:sz w:val="22"/>
          <w:szCs w:val="22"/>
          <w:highlight w:val="none"/>
          <w:shd w:fill="auto" w:val="clear"/>
          <w:lang w:val="ru-RU"/>
        </w:rPr>
      </w:pPr>
      <w:r>
        <w:rPr>
          <w:rFonts w:cs="Times New Roman" w:ascii="Times New Roman" w:hAnsi="Times New Roman"/>
          <w:color w:val="000000"/>
          <w:sz w:val="22"/>
          <w:szCs w:val="22"/>
          <w:shd w:fill="auto" w:val="clear"/>
          <w:lang w:val="ru-RU"/>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ГАРАНТИИ И ВОЗМЕЩЕНИЕ</w:t>
      </w:r>
    </w:p>
    <w:p>
      <w:pPr>
        <w:pStyle w:val="Normal"/>
        <w:widowControl w:val="false"/>
        <w:numPr>
          <w:ilvl w:val="1"/>
          <w:numId w:val="5"/>
        </w:numPr>
        <w:tabs>
          <w:tab w:val="left" w:pos="720" w:leader="none"/>
          <w:tab w:val="left" w:pos="862" w:leader="none"/>
        </w:tabs>
        <w:suppressAutoHyphens w:val="true"/>
        <w:bidi w:val="0"/>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Гарантийный период, в течение которого Лицензиар обязуется безвозмездно (за свой счет) исправлять ошибки в Программе, которые приводят к невозможности реализации (использования) Лицензиатом каких-либо функции Программы и (или) всей Программы, равен сроку действия передаваемых прав на использование Программы</w:t>
      </w:r>
      <w:r>
        <w:rPr>
          <w:rFonts w:cs="Times New Roman" w:ascii="Times New Roman" w:hAnsi="Times New Roman"/>
          <w:color w:val="000000"/>
          <w:sz w:val="22"/>
          <w:szCs w:val="22"/>
          <w:shd w:fill="auto" w:val="clear"/>
          <w:lang w:val="ru-RU"/>
        </w:rPr>
        <w:t>.</w:t>
      </w:r>
    </w:p>
    <w:p>
      <w:pPr>
        <w:pStyle w:val="Normal"/>
        <w:widowControl w:val="false"/>
        <w:numPr>
          <w:ilvl w:val="1"/>
          <w:numId w:val="5"/>
        </w:numPr>
        <w:tabs>
          <w:tab w:val="left" w:pos="720" w:leader="none"/>
          <w:tab w:val="left" w:pos="862" w:leader="none"/>
        </w:tabs>
        <w:suppressAutoHyphens w:val="true"/>
        <w:bidi w:val="0"/>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 xml:space="preserve">Если Программа по каким-либо причинам не подходит Лицензиату, Лицензиат имеет право отказаться от Программы в течение 10 (десяти) календарных дней с момента заключения настоящего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обосновав в письменной форме причину отказа. При этом Лицензиар в течение 15 (пятнадцати) рабочих дней с момента получения письменного отказа Лицензиата от Программы, возвращает Лицензиату полную сумму лицензионного вознаграждения, указанную в п. 6.1. настоящего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Для целей толкования настоящего пункта Стороны </w:t>
      </w:r>
      <w:r>
        <w:rPr>
          <w:rFonts w:cs="Times New Roman" w:ascii="Times New Roman" w:hAnsi="Times New Roman"/>
          <w:color w:val="000000"/>
          <w:sz w:val="22"/>
          <w:szCs w:val="22"/>
          <w:shd w:fill="auto" w:val="clear"/>
          <w:lang w:val="ru-RU"/>
        </w:rPr>
        <w:t>договорились</w:t>
      </w:r>
      <w:r>
        <w:rPr>
          <w:rFonts w:cs="Times New Roman" w:ascii="Times New Roman" w:hAnsi="Times New Roman"/>
          <w:color w:val="000000"/>
          <w:sz w:val="22"/>
          <w:szCs w:val="22"/>
          <w:shd w:fill="auto" w:val="clear"/>
        </w:rPr>
        <w:t>, что датой окончания действия прав на использование Программы Лицензиатом является дата перечисления денежных средств</w:t>
      </w:r>
      <w:r>
        <w:rPr>
          <w:rFonts w:cs="Times New Roman" w:ascii="Times New Roman" w:hAnsi="Times New Roman"/>
          <w:color w:val="000000"/>
          <w:sz w:val="22"/>
          <w:szCs w:val="22"/>
          <w:shd w:fill="auto" w:val="clear"/>
          <w:lang w:val="ru-RU"/>
        </w:rPr>
        <w:t>,</w:t>
      </w:r>
      <w:r>
        <w:rPr>
          <w:rFonts w:cs="Times New Roman" w:ascii="Times New Roman" w:hAnsi="Times New Roman"/>
          <w:color w:val="000000"/>
          <w:sz w:val="22"/>
          <w:szCs w:val="22"/>
          <w:shd w:fill="auto" w:val="clear"/>
        </w:rPr>
        <w:t xml:space="preserve"> полученных Лицензиаром по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у, на банковские реквизиты Лицензиата.</w:t>
      </w:r>
    </w:p>
    <w:p>
      <w:pPr>
        <w:pStyle w:val="Normal"/>
        <w:widowControl w:val="false"/>
        <w:numPr>
          <w:ilvl w:val="0"/>
          <w:numId w:val="0"/>
        </w:numPr>
        <w:tabs>
          <w:tab w:val="left" w:pos="720" w:leader="none"/>
          <w:tab w:val="left" w:pos="862" w:leader="none"/>
        </w:tabs>
        <w:spacing w:before="60" w:after="60"/>
        <w:ind w:hanging="0" w:left="567"/>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numPr>
          <w:ilvl w:val="0"/>
          <w:numId w:val="5"/>
        </w:numPr>
        <w:spacing w:before="0" w:after="0"/>
        <w:ind w:hanging="284" w:left="567"/>
        <w:jc w:val="center"/>
        <w:rPr>
          <w:highlight w:val="none"/>
          <w:shd w:fill="auto" w:val="clear"/>
        </w:rPr>
      </w:pPr>
      <w:r>
        <w:rPr>
          <w:rFonts w:cs="Times New Roman" w:ascii="Times New Roman" w:hAnsi="Times New Roman"/>
          <w:b/>
          <w:color w:val="000000"/>
          <w:sz w:val="22"/>
          <w:szCs w:val="22"/>
          <w:shd w:fill="auto" w:val="clear"/>
          <w:lang w:val="ru-RU" w:eastAsia="ar-SA"/>
        </w:rPr>
        <w:t>КОНФИДЕНЦИАЛЬНОСТЬ</w:t>
      </w:r>
    </w:p>
    <w:p>
      <w:pPr>
        <w:pStyle w:val="Normal"/>
        <w:widowControl w:val="false"/>
        <w:numPr>
          <w:ilvl w:val="1"/>
          <w:numId w:val="5"/>
        </w:numPr>
        <w:tabs>
          <w:tab w:val="left" w:pos="720" w:leader="none"/>
          <w:tab w:val="left" w:pos="862" w:leader="none"/>
        </w:tabs>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 xml:space="preserve">Стороны обязуются обеспечить конфиденциальность любой информации и данных, получаемых друг от друга в связи с исполнением настоящего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(за исключением </w:t>
      </w:r>
      <w:r>
        <w:rPr>
          <w:rFonts w:cs="Times New Roman" w:ascii="Times New Roman" w:hAnsi="Times New Roman"/>
          <w:color w:val="000000"/>
          <w:sz w:val="22"/>
          <w:szCs w:val="22"/>
          <w:shd w:fill="auto" w:val="clear"/>
          <w:lang w:val="ru-RU"/>
        </w:rPr>
        <w:t>п</w:t>
      </w:r>
      <w:r>
        <w:rPr>
          <w:rFonts w:cs="Times New Roman" w:ascii="Times New Roman" w:hAnsi="Times New Roman"/>
          <w:color w:val="000000"/>
          <w:sz w:val="22"/>
          <w:szCs w:val="22"/>
          <w:shd w:fill="auto" w:val="clear"/>
        </w:rPr>
        <w:t xml:space="preserve">равообладателя) без получения предварительного письменного согласия Стороны, являющейся владельцем конфиденциальной информации. </w:t>
      </w:r>
    </w:p>
    <w:p>
      <w:pPr>
        <w:pStyle w:val="Normal"/>
        <w:widowControl w:val="false"/>
        <w:numPr>
          <w:ilvl w:val="1"/>
          <w:numId w:val="5"/>
        </w:numPr>
        <w:tabs>
          <w:tab w:val="left" w:pos="720" w:leader="none"/>
          <w:tab w:val="left" w:pos="862" w:leader="none"/>
        </w:tabs>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 xml:space="preserve">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pPr>
        <w:pStyle w:val="Normal"/>
        <w:widowControl w:val="false"/>
        <w:numPr>
          <w:ilvl w:val="1"/>
          <w:numId w:val="5"/>
        </w:numPr>
        <w:tabs>
          <w:tab w:val="left" w:pos="720" w:leader="none"/>
          <w:tab w:val="left" w:pos="862" w:leader="none"/>
        </w:tabs>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w:t>
      </w:r>
      <w:r>
        <w:rPr>
          <w:rFonts w:cs="Times New Roman" w:ascii="Times New Roman" w:hAnsi="Times New Roman"/>
          <w:color w:val="000000"/>
          <w:sz w:val="22"/>
          <w:szCs w:val="22"/>
          <w:shd w:fill="auto" w:val="clear"/>
          <w:lang w:val="ru-RU"/>
        </w:rPr>
        <w:t>ё</w:t>
      </w:r>
      <w:r>
        <w:rPr>
          <w:rFonts w:cs="Times New Roman" w:ascii="Times New Roman" w:hAnsi="Times New Roman"/>
          <w:color w:val="000000"/>
          <w:sz w:val="22"/>
          <w:szCs w:val="22"/>
          <w:shd w:fill="auto" w:val="clear"/>
        </w:rPr>
        <w:t xml:space="preserve"> содержании и органе, которому предоставлена конфиденциальная информация, не позднее </w:t>
      </w:r>
      <w:r>
        <w:rPr>
          <w:rFonts w:cs="Times New Roman" w:ascii="Times New Roman" w:hAnsi="Times New Roman"/>
          <w:color w:val="000000"/>
          <w:sz w:val="22"/>
          <w:szCs w:val="22"/>
          <w:shd w:fill="auto" w:val="clear"/>
          <w:lang w:val="ru-RU"/>
        </w:rPr>
        <w:t>5 (</w:t>
      </w:r>
      <w:r>
        <w:rPr>
          <w:rFonts w:cs="Times New Roman" w:ascii="Times New Roman" w:hAnsi="Times New Roman"/>
          <w:color w:val="000000"/>
          <w:sz w:val="22"/>
          <w:szCs w:val="22"/>
          <w:shd w:fill="auto" w:val="clear"/>
        </w:rPr>
        <w:t>пяти</w:t>
      </w:r>
      <w:r>
        <w:rPr>
          <w:rFonts w:cs="Times New Roman" w:ascii="Times New Roman" w:hAnsi="Times New Roman"/>
          <w:color w:val="000000"/>
          <w:sz w:val="22"/>
          <w:szCs w:val="22"/>
          <w:shd w:fill="auto" w:val="clear"/>
          <w:lang w:val="ru-RU"/>
        </w:rPr>
        <w:t>)</w:t>
      </w:r>
      <w:r>
        <w:rPr>
          <w:rFonts w:cs="Times New Roman" w:ascii="Times New Roman" w:hAnsi="Times New Roman"/>
          <w:color w:val="000000"/>
          <w:sz w:val="22"/>
          <w:szCs w:val="22"/>
          <w:shd w:fill="auto" w:val="clear"/>
        </w:rPr>
        <w:t xml:space="preserve"> рабочих дней с момента раскрытия конфиденциальной информации.</w:t>
      </w:r>
    </w:p>
    <w:p>
      <w:pPr>
        <w:pStyle w:val="Normal"/>
        <w:widowControl w:val="false"/>
        <w:numPr>
          <w:ilvl w:val="1"/>
          <w:numId w:val="5"/>
        </w:numPr>
        <w:tabs>
          <w:tab w:val="left" w:pos="720" w:leader="none"/>
          <w:tab w:val="left" w:pos="862" w:leader="none"/>
        </w:tabs>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 xml:space="preserve">В случае неисполнения Сторонами обязательств, предусмотренных настоящим разделом, Сторона, допустившее такое нарушение, обязуется возместить все причиненные этим убытки. </w:t>
      </w:r>
    </w:p>
    <w:p>
      <w:pPr>
        <w:pStyle w:val="Normal"/>
        <w:widowControl w:val="false"/>
        <w:numPr>
          <w:ilvl w:val="1"/>
          <w:numId w:val="5"/>
        </w:numPr>
        <w:tabs>
          <w:tab w:val="left" w:pos="720" w:leader="none"/>
          <w:tab w:val="left" w:pos="862" w:leader="none"/>
        </w:tabs>
        <w:spacing w:before="60" w:after="60"/>
        <w:ind w:firstLine="480" w:left="0" w:right="0"/>
        <w:contextualSpacing/>
        <w:jc w:val="both"/>
        <w:rPr>
          <w:highlight w:val="none"/>
          <w:shd w:fill="auto" w:val="clear"/>
        </w:rPr>
      </w:pPr>
      <w:r>
        <w:rPr>
          <w:rFonts w:cs="Times New Roman" w:ascii="Times New Roman" w:hAnsi="Times New Roman"/>
          <w:color w:val="000000"/>
          <w:sz w:val="22"/>
          <w:szCs w:val="22"/>
          <w:shd w:fill="auto" w:val="clear"/>
        </w:rPr>
        <w:t>Не является нарушением конфиденциальности сбор Лицензиаром статистических данных использования Лицензиатом Программы в целом, а также отдельных  функций Программы.</w:t>
      </w:r>
    </w:p>
    <w:p>
      <w:pPr>
        <w:pStyle w:val="Normal"/>
        <w:widowControl w:val="false"/>
        <w:numPr>
          <w:ilvl w:val="0"/>
          <w:numId w:val="0"/>
        </w:numPr>
        <w:tabs>
          <w:tab w:val="left" w:pos="720" w:leader="none"/>
          <w:tab w:val="left" w:pos="862" w:leader="none"/>
        </w:tabs>
        <w:suppressAutoHyphens w:val="true"/>
        <w:bidi w:val="0"/>
        <w:spacing w:before="60" w:after="60"/>
        <w:ind w:firstLine="269" w:left="0" w:right="0"/>
        <w:contextualSpacing/>
        <w:jc w:val="both"/>
        <w:rPr>
          <w:rFonts w:ascii="Times New Roman" w:hAnsi="Times New Roman" w:cs="Times New Roman"/>
          <w:color w:val="000000"/>
          <w:sz w:val="22"/>
          <w:szCs w:val="22"/>
          <w:highlight w:val="none"/>
          <w:shd w:fill="auto" w:val="clear"/>
          <w:lang w:val="ru-RU" w:eastAsia="ar-SA"/>
        </w:rPr>
      </w:pPr>
      <w:r>
        <w:rPr>
          <w:rFonts w:cs="Times New Roman" w:ascii="Times New Roman" w:hAnsi="Times New Roman"/>
          <w:color w:val="000000"/>
          <w:sz w:val="22"/>
          <w:szCs w:val="22"/>
          <w:shd w:fill="auto" w:val="clear"/>
          <w:lang w:val="ru-RU" w:eastAsia="ar-SA"/>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 xml:space="preserve">ИЗМЕНЕНИЕ И РАСТОРЖЕНИЕ </w:t>
      </w:r>
      <w:r>
        <w:rPr>
          <w:rFonts w:cs="Times New Roman" w:ascii="Times New Roman" w:hAnsi="Times New Roman"/>
          <w:b/>
          <w:color w:val="000000"/>
          <w:kern w:val="2"/>
          <w:sz w:val="22"/>
          <w:szCs w:val="22"/>
          <w:shd w:fill="auto" w:val="clear"/>
          <w:lang w:val="ru-RU"/>
        </w:rPr>
        <w:t>КОНТРАКТА</w:t>
      </w:r>
    </w:p>
    <w:p>
      <w:pPr>
        <w:pStyle w:val="Normal"/>
        <w:widowControl w:val="false"/>
        <w:numPr>
          <w:ilvl w:val="1"/>
          <w:numId w:val="5"/>
        </w:numPr>
        <w:tabs>
          <w:tab w:val="left" w:pos="0" w:leader="none"/>
          <w:tab w:val="left" w:pos="720" w:leader="none"/>
          <w:tab w:val="left" w:pos="862" w:leader="none"/>
          <w:tab w:val="left" w:pos="993" w:leader="none"/>
        </w:tabs>
        <w:spacing w:before="60" w:after="60"/>
        <w:ind w:firstLine="709" w:left="0" w:right="0"/>
        <w:contextualSpacing/>
        <w:jc w:val="both"/>
        <w:rPr>
          <w:highlight w:val="none"/>
          <w:shd w:fill="auto" w:val="clear"/>
        </w:rPr>
      </w:pPr>
      <w:r>
        <w:rPr>
          <w:rFonts w:cs="Times New Roman" w:ascii="Times New Roman" w:hAnsi="Times New Roman"/>
          <w:color w:val="000000"/>
          <w:sz w:val="22"/>
          <w:szCs w:val="22"/>
          <w:shd w:fill="auto" w:val="clear"/>
        </w:rPr>
        <w:t xml:space="preserve">Изменение существенных условий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при его исполнении не допускается, за исключением случаев, предусмотренных Федеральным законом от 05.04.2013 №44-ФЗ «О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ной системе в сфере закупок товаров, работ, услуг для обеспечения государственных и муниципальных нужд».</w:t>
      </w:r>
    </w:p>
    <w:p>
      <w:pPr>
        <w:pStyle w:val="Normal"/>
        <w:widowControl w:val="false"/>
        <w:numPr>
          <w:ilvl w:val="1"/>
          <w:numId w:val="5"/>
        </w:numPr>
        <w:tabs>
          <w:tab w:val="left" w:pos="0" w:leader="none"/>
          <w:tab w:val="left" w:pos="720" w:leader="none"/>
          <w:tab w:val="left" w:pos="862" w:leader="none"/>
        </w:tabs>
        <w:spacing w:before="60" w:after="60"/>
        <w:ind w:firstLine="709" w:left="0" w:right="0"/>
        <w:contextualSpacing/>
        <w:jc w:val="both"/>
        <w:rPr>
          <w:highlight w:val="none"/>
          <w:shd w:fill="auto" w:val="clear"/>
        </w:rPr>
      </w:pPr>
      <w:r>
        <w:rPr>
          <w:rFonts w:cs="Times New Roman" w:ascii="Times New Roman" w:hAnsi="Times New Roman"/>
          <w:color w:val="000000"/>
          <w:sz w:val="22"/>
          <w:szCs w:val="22"/>
          <w:shd w:fill="auto" w:val="clear"/>
        </w:rPr>
        <w:t xml:space="preserve">Изменения и (или) дополнения к настоящему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у будут действительны и будут иметь полную юридическую силу только в том случае, если они будут совершены в письменной форме и подписаны Лицензиаром и Лицензиатом (их уполномоченными представителями).</w:t>
      </w:r>
    </w:p>
    <w:p>
      <w:pPr>
        <w:pStyle w:val="Normal"/>
        <w:widowControl w:val="false"/>
        <w:numPr>
          <w:ilvl w:val="1"/>
          <w:numId w:val="5"/>
        </w:numPr>
        <w:tabs>
          <w:tab w:val="left" w:pos="0" w:leader="none"/>
          <w:tab w:val="left" w:pos="720" w:leader="none"/>
          <w:tab w:val="left" w:pos="862" w:leader="none"/>
          <w:tab w:val="left" w:pos="1560" w:leader="none"/>
        </w:tabs>
        <w:spacing w:before="60" w:after="60"/>
        <w:ind w:firstLine="709" w:left="0" w:right="0"/>
        <w:contextualSpacing/>
        <w:jc w:val="both"/>
        <w:rPr>
          <w:highlight w:val="none"/>
          <w:shd w:fill="auto" w:val="clear"/>
        </w:rPr>
      </w:pPr>
      <w:r>
        <w:rPr>
          <w:rFonts w:cs="Times New Roman" w:ascii="Times New Roman" w:hAnsi="Times New Roman"/>
          <w:color w:val="000000"/>
          <w:sz w:val="22"/>
          <w:szCs w:val="22"/>
          <w:shd w:fill="auto" w:val="clear"/>
        </w:rPr>
        <w:t xml:space="preserve">Расторжение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 xml:space="preserve">а допускается по соглашению Сторон, по решению суда, или в случае одностороннего отказа Стороны от исполнения </w:t>
      </w:r>
      <w:r>
        <w:rPr>
          <w:rFonts w:cs="Times New Roman" w:ascii="Times New Roman" w:hAnsi="Times New Roman"/>
          <w:color w:val="000000"/>
          <w:sz w:val="22"/>
          <w:szCs w:val="22"/>
          <w:shd w:fill="auto" w:val="clear"/>
          <w:lang w:val="ru-RU"/>
        </w:rPr>
        <w:t>Контракт</w:t>
      </w:r>
      <w:r>
        <w:rPr>
          <w:rFonts w:cs="Times New Roman" w:ascii="Times New Roman" w:hAnsi="Times New Roman"/>
          <w:color w:val="000000"/>
          <w:sz w:val="22"/>
          <w:szCs w:val="22"/>
          <w:shd w:fill="auto" w:val="clear"/>
        </w:rPr>
        <w:t>а в соответствии с гражданским законодательством в порядке, предусмотренном частями 8 – 23 статьи 95 Федерального закона от 5 апреля 2013 г. № 44-ФЗ.</w:t>
      </w:r>
    </w:p>
    <w:p>
      <w:pPr>
        <w:pStyle w:val="Normal"/>
        <w:widowControl w:val="false"/>
        <w:numPr>
          <w:ilvl w:val="0"/>
          <w:numId w:val="0"/>
        </w:numPr>
        <w:tabs>
          <w:tab w:val="left" w:pos="720" w:leader="none"/>
          <w:tab w:val="left" w:pos="862" w:leader="none"/>
        </w:tabs>
        <w:suppressAutoHyphens w:val="true"/>
        <w:bidi w:val="0"/>
        <w:spacing w:before="60" w:after="60"/>
        <w:ind w:hanging="269" w:left="540" w:right="0"/>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color w:val="000000"/>
          <w:kern w:val="2"/>
          <w:sz w:val="22"/>
          <w:szCs w:val="22"/>
          <w:shd w:fill="auto" w:val="clear"/>
        </w:rPr>
        <w:t>ОТВЕТСТВЕННОСТЬ СТОРОН</w:t>
      </w:r>
    </w:p>
    <w:p>
      <w:pPr>
        <w:pStyle w:val="Normal"/>
        <w:widowControl/>
        <w:numPr>
          <w:ilvl w:val="0"/>
          <w:numId w:val="0"/>
        </w:numPr>
        <w:suppressAutoHyphens w:val="true"/>
        <w:bidi w:val="0"/>
        <w:spacing w:lineRule="auto" w:line="257" w:before="0" w:after="120"/>
        <w:ind w:hanging="0" w:left="0" w:right="0"/>
        <w:jc w:val="both"/>
        <w:rPr>
          <w:highlight w:val="none"/>
          <w:shd w:fill="auto" w:val="clear"/>
        </w:rPr>
      </w:pPr>
      <w:r>
        <w:rPr>
          <w:rFonts w:cs="Times New Roman" w:ascii="Times New Roman" w:hAnsi="Times New Roman"/>
          <w:sz w:val="22"/>
          <w:szCs w:val="22"/>
          <w:shd w:fill="auto" w:val="clear"/>
        </w:rPr>
        <w:t xml:space="preserve">        </w:t>
      </w:r>
      <w:r>
        <w:rPr>
          <w:rFonts w:cs="Times New Roman" w:ascii="Times New Roman" w:hAnsi="Times New Roman"/>
          <w:sz w:val="22"/>
          <w:szCs w:val="22"/>
          <w:shd w:fill="auto" w:val="clear"/>
        </w:rPr>
        <w:t>13.1. За неисполнение или ненадлежащее исполнение обязательств по настоящему контракту стороны несут ответственность, предусмотренную действующим законодательством.</w:t>
      </w:r>
    </w:p>
    <w:p>
      <w:pPr>
        <w:pStyle w:val="Normal"/>
        <w:widowControl/>
        <w:numPr>
          <w:ilvl w:val="0"/>
          <w:numId w:val="0"/>
        </w:numPr>
        <w:suppressAutoHyphens w:val="true"/>
        <w:bidi w:val="0"/>
        <w:spacing w:lineRule="auto" w:line="257" w:before="0" w:after="120"/>
        <w:ind w:hanging="0" w:left="0" w:right="0"/>
        <w:jc w:val="both"/>
        <w:rPr>
          <w:highlight w:val="none"/>
          <w:shd w:fill="auto" w:val="clear"/>
        </w:rPr>
      </w:pPr>
      <w:r>
        <w:rPr>
          <w:rFonts w:eastAsia="Times New Roman" w:cs="Times New Roman" w:ascii="Times New Roman" w:hAnsi="Times New Roman"/>
          <w:bCs/>
          <w:spacing w:val="4"/>
          <w:sz w:val="22"/>
          <w:szCs w:val="22"/>
          <w:shd w:fill="auto" w:val="clear"/>
        </w:rPr>
        <w:t xml:space="preserve">          </w:t>
      </w:r>
      <w:r>
        <w:rPr>
          <w:rFonts w:eastAsia="Times New Roman" w:cs="Times New Roman" w:ascii="Times New Roman" w:hAnsi="Times New Roman"/>
          <w:bCs/>
          <w:spacing w:val="4"/>
          <w:sz w:val="22"/>
          <w:szCs w:val="22"/>
          <w:shd w:fill="auto" w:val="clear"/>
        </w:rPr>
        <w:t xml:space="preserve">13.2. </w:t>
      </w:r>
      <w:r>
        <w:rPr>
          <w:rFonts w:cs="Times New Roman" w:ascii="Times New Roman" w:hAnsi="Times New Roman"/>
          <w:bCs/>
          <w:spacing w:val="4"/>
          <w:sz w:val="22"/>
          <w:szCs w:val="22"/>
          <w:shd w:fill="auto" w:val="clear"/>
        </w:rPr>
        <w:t xml:space="preserve">В случае просрочки исполнения Лицензиатом обязательств, предусмотренных контрактом, а также в иных случаях неисполнения или ненадлежащего исполнения Лицензиатом обязательств, предусмотренных контрактом, Лицензиар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numPr>
          <w:ilvl w:val="0"/>
          <w:numId w:val="0"/>
        </w:numPr>
        <w:suppressAutoHyphens w:val="true"/>
        <w:bidi w:val="0"/>
        <w:spacing w:lineRule="auto" w:line="257" w:before="0" w:after="160"/>
        <w:ind w:hanging="0" w:left="0" w:right="0"/>
        <w:jc w:val="both"/>
        <w:rPr/>
      </w:pPr>
      <w:r>
        <w:rPr>
          <w:rFonts w:eastAsia="Times New Roman"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 xml:space="preserve">Штрафы начисляются за неисполнение или ненадлежащее исполнение Лицензиатом обязательств, предусмотренных контрактом, за исключением просрочки исполнения Лицензиатом обязательств, предусмотренных контрактом. Размер штрафа устанавливается контрактом в </w:t>
      </w:r>
      <w:r>
        <w:rPr>
          <w:rStyle w:val="Hyperlink"/>
          <w:rFonts w:eastAsia="Times New Roman" w:cs="Times New Roman" w:ascii="Times New Roman" w:hAnsi="Times New Roman"/>
          <w:bCs/>
          <w:color w:val="000000"/>
          <w:spacing w:val="4"/>
          <w:sz w:val="22"/>
          <w:szCs w:val="22"/>
          <w:u w:val="none"/>
          <w:shd w:fill="auto" w:val="clear"/>
          <w:lang w:val="ru-RU" w:eastAsia="zh-CN" w:bidi="ar-SA"/>
        </w:rPr>
        <w:t>порядке</w:t>
      </w:r>
      <w:r>
        <w:rPr>
          <w:rFonts w:eastAsia="Times New Roman" w:cs="Times New Roman" w:ascii="Times New Roman" w:hAnsi="Times New Roman"/>
          <w:bCs/>
          <w:color w:val="000000"/>
          <w:spacing w:val="4"/>
          <w:sz w:val="22"/>
          <w:szCs w:val="22"/>
          <w:u w:val="none"/>
          <w:shd w:fill="auto" w:val="clear"/>
          <w:lang w:val="ru-RU" w:eastAsia="zh-CN" w:bidi="ar-SA"/>
        </w:rPr>
        <w:t>, установленном Правительством Российской Федерации.</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eastAsia="Times New Roman"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За каждый факт неисполнения Лицензиатом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00 копеек (Постановление Правительства РФ от 30.08.2017 № 1042).</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eastAsia="Times New Roman"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Общая сумма начисленных штрафов за ненадлежащее исполнение Лицензиатом обязательств, предусмотренных контрактом, не может превышать цену контракта.</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eastAsia="Times New Roman" w:cs="Times New Roman" w:ascii="Times New Roman" w:hAnsi="Times New Roman"/>
          <w:bCs/>
          <w:spacing w:val="4"/>
          <w:sz w:val="22"/>
          <w:szCs w:val="22"/>
          <w:shd w:fill="auto" w:val="clear"/>
        </w:rPr>
        <w:t xml:space="preserve">  </w:t>
      </w:r>
      <w:r>
        <w:rPr>
          <w:rFonts w:eastAsia="Times New Roman" w:cs="Times New Roman" w:ascii="Times New Roman" w:hAnsi="Times New Roman"/>
          <w:bCs/>
          <w:spacing w:val="4"/>
          <w:sz w:val="22"/>
          <w:szCs w:val="22"/>
          <w:shd w:fill="auto" w:val="clear"/>
        </w:rPr>
        <w:t xml:space="preserve">13.3. </w:t>
      </w:r>
      <w:r>
        <w:rPr>
          <w:rFonts w:cs="Times New Roman" w:ascii="Times New Roman" w:hAnsi="Times New Roman"/>
          <w:bCs/>
          <w:spacing w:val="4"/>
          <w:sz w:val="22"/>
          <w:szCs w:val="22"/>
          <w:shd w:fill="auto" w:val="clear"/>
        </w:rPr>
        <w:t>В случае просрочки исполнения Лицензиаром обязательств (в том числе гарантийного обязательства), предусмотренных контрактом, а также в иных случаях неисполнения или ненадлежащего исполнения Лицензиаром обязательств, предусмотренных контрактом, Лицензиат направляет Лицензиару требование об уплате штрафов.</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 xml:space="preserve">Пеня начисляется за каждый день просрочки исполнения Лицензиаром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Лицензиатом, </w:t>
      </w:r>
      <w:r>
        <w:rPr>
          <w:rFonts w:cs="Times New Roman" w:ascii="Times New Roman" w:hAnsi="Times New Roman"/>
          <w:sz w:val="22"/>
          <w:szCs w:val="22"/>
          <w:shd w:fill="auto" w:val="clear"/>
        </w:rPr>
        <w:t>за исключением случаев, если законодательством Российской Федерации установлен иной порядок начисления пени.</w:t>
      </w:r>
    </w:p>
    <w:p>
      <w:pPr>
        <w:pStyle w:val="Normal"/>
        <w:widowControl/>
        <w:numPr>
          <w:ilvl w:val="0"/>
          <w:numId w:val="0"/>
        </w:numPr>
        <w:suppressAutoHyphens w:val="true"/>
        <w:bidi w:val="0"/>
        <w:spacing w:lineRule="auto" w:line="257" w:before="0" w:after="160"/>
        <w:ind w:hanging="0" w:left="0" w:right="0"/>
        <w:jc w:val="both"/>
        <w:rPr/>
      </w:pPr>
      <w:r>
        <w:rPr>
          <w:rFonts w:eastAsia="Times New Roman"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Штрафы начисляются за неисполнение или ненадлежащее исполнение Лицензиаром обязательств, предусмотренных контрактом, за исключением просрочки исполнения Лицензиаром обязательств (в том числе гарантийного обязательства), предусмотренных контрактом. Размер штрафа устанавливается контрактом</w:t>
      </w:r>
      <w:r>
        <w:rPr>
          <w:rFonts w:eastAsia="Times New Roman" w:cs="Times New Roman" w:ascii="Times New Roman" w:hAnsi="Times New Roman"/>
          <w:bCs/>
          <w:color w:val="000000"/>
          <w:spacing w:val="4"/>
          <w:sz w:val="22"/>
          <w:szCs w:val="22"/>
          <w:u w:val="none"/>
          <w:shd w:fill="auto" w:val="clear"/>
          <w:lang w:val="ru-RU" w:eastAsia="zh-CN" w:bidi="ar-SA"/>
        </w:rPr>
        <w:t xml:space="preserve"> в </w:t>
      </w:r>
      <w:r>
        <w:rPr>
          <w:rStyle w:val="Hyperlink"/>
          <w:rFonts w:eastAsia="Times New Roman" w:cs="Times New Roman" w:ascii="Times New Roman" w:hAnsi="Times New Roman"/>
          <w:bCs/>
          <w:color w:val="000000"/>
          <w:spacing w:val="4"/>
          <w:sz w:val="22"/>
          <w:szCs w:val="22"/>
          <w:u w:val="none"/>
          <w:shd w:fill="auto" w:val="clear"/>
          <w:lang w:val="ru-RU" w:eastAsia="zh-CN" w:bidi="ar-SA"/>
        </w:rPr>
        <w:t>порядке</w:t>
      </w:r>
      <w:r>
        <w:rPr>
          <w:rFonts w:eastAsia="Times New Roman" w:cs="Times New Roman" w:ascii="Times New Roman" w:hAnsi="Times New Roman"/>
          <w:bCs/>
          <w:color w:val="000000"/>
          <w:spacing w:val="4"/>
          <w:sz w:val="22"/>
          <w:szCs w:val="22"/>
          <w:u w:val="none"/>
          <w:shd w:fill="auto" w:val="clear"/>
          <w:lang w:val="ru-RU" w:eastAsia="zh-CN" w:bidi="ar-SA"/>
        </w:rPr>
        <w:t>, у</w:t>
      </w:r>
      <w:r>
        <w:rPr>
          <w:rFonts w:cs="Times New Roman" w:ascii="Times New Roman" w:hAnsi="Times New Roman"/>
          <w:bCs/>
          <w:spacing w:val="4"/>
          <w:sz w:val="22"/>
          <w:szCs w:val="22"/>
          <w:shd w:fill="auto" w:val="clear"/>
        </w:rPr>
        <w:t xml:space="preserve">становленном Правительством Российской Федерации, </w:t>
      </w:r>
      <w:r>
        <w:rPr>
          <w:rFonts w:cs="Times New Roman" w:ascii="Times New Roman" w:hAnsi="Times New Roman"/>
          <w:sz w:val="22"/>
          <w:szCs w:val="22"/>
          <w:shd w:fill="auto" w:val="clear"/>
        </w:rPr>
        <w:t>за исключением случаев, если законодательством Российской Федерации установлен иной порядок начисления штрафов.</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eastAsia="Times New Roman"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За каждый факт неисполнения или ненадлежащего исполнения Лицензиаром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от цены контракта (Постановление Правительства РФ от 30.08.2017 № 1042).</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eastAsia="Times New Roman"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За каждый факт неисполнения или ненадлежащего исполнения Лицензиаром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рублей 00 копеек.</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cs="Times New Roman" w:ascii="Times New Roman" w:hAnsi="Times New Roman"/>
          <w:bCs/>
          <w:spacing w:val="4"/>
          <w:sz w:val="22"/>
          <w:szCs w:val="22"/>
          <w:shd w:fill="auto" w:val="clear"/>
        </w:rPr>
        <w:t xml:space="preserve">     </w:t>
      </w:r>
      <w:r>
        <w:rPr>
          <w:rFonts w:cs="Times New Roman" w:ascii="Times New Roman" w:hAnsi="Times New Roman"/>
          <w:bCs/>
          <w:spacing w:val="4"/>
          <w:sz w:val="22"/>
          <w:szCs w:val="22"/>
          <w:shd w:fill="auto" w:val="clear"/>
        </w:rPr>
        <w:t>Общая сумма начисленных штрафов за неисполнение или ненадлежащее исполнение Лицензиаром</w:t>
      </w:r>
      <w:r>
        <w:rPr>
          <w:rFonts w:cs="Times New Roman" w:ascii="Times New Roman" w:hAnsi="Times New Roman"/>
          <w:b w:val="false"/>
          <w:bCs w:val="false"/>
          <w:spacing w:val="4"/>
          <w:sz w:val="22"/>
          <w:szCs w:val="22"/>
          <w:shd w:fill="auto" w:val="clear"/>
        </w:rPr>
        <w:t xml:space="preserve"> обязательств, предусмотренных контрактом, не может превышать цену контракта.</w:t>
      </w:r>
    </w:p>
    <w:p>
      <w:pPr>
        <w:pStyle w:val="Normal"/>
        <w:widowControl/>
        <w:numPr>
          <w:ilvl w:val="0"/>
          <w:numId w:val="0"/>
        </w:numPr>
        <w:suppressAutoHyphens w:val="true"/>
        <w:bidi w:val="0"/>
        <w:spacing w:lineRule="auto" w:line="257" w:before="0" w:after="160"/>
        <w:ind w:hanging="0" w:left="0" w:right="0"/>
        <w:jc w:val="both"/>
        <w:rPr>
          <w:highlight w:val="none"/>
          <w:shd w:fill="auto" w:val="clear"/>
        </w:rPr>
      </w:pPr>
      <w:r>
        <w:rPr>
          <w:rFonts w:eastAsia="Times New Roman" w:cs="Times New Roman" w:ascii="Times New Roman" w:hAnsi="Times New Roman"/>
          <w:b w:val="false"/>
          <w:bCs w:val="false"/>
          <w:spacing w:val="4"/>
          <w:sz w:val="22"/>
          <w:szCs w:val="22"/>
          <w:shd w:fill="auto" w:val="clear"/>
        </w:rPr>
        <w:t xml:space="preserve">         </w:t>
      </w:r>
      <w:r>
        <w:rPr>
          <w:rFonts w:eastAsia="Times New Roman" w:cs="Times New Roman" w:ascii="Times New Roman" w:hAnsi="Times New Roman"/>
          <w:b w:val="false"/>
          <w:bCs w:val="false"/>
          <w:spacing w:val="4"/>
          <w:sz w:val="22"/>
          <w:szCs w:val="22"/>
          <w:shd w:fill="auto" w:val="clear"/>
        </w:rPr>
        <w:t xml:space="preserve">13.4. </w:t>
      </w:r>
      <w:r>
        <w:rPr>
          <w:rFonts w:eastAsia="Times New Roman" w:cs="Times New Roman" w:ascii="Times New Roman" w:hAnsi="Times New Roman"/>
          <w:b w:val="false"/>
          <w:bCs w:val="false"/>
          <w:spacing w:val="-5"/>
          <w:sz w:val="22"/>
          <w:szCs w:val="22"/>
          <w:shd w:fill="auto" w:val="clear"/>
        </w:rPr>
        <w:t>Уплата пеней, штрафов не освобождает Стороны от исполнения обязательств по настоящему контракту.</w:t>
      </w:r>
    </w:p>
    <w:p>
      <w:pPr>
        <w:pStyle w:val="Normal"/>
        <w:widowControl w:val="false"/>
        <w:numPr>
          <w:ilvl w:val="0"/>
          <w:numId w:val="5"/>
        </w:numPr>
        <w:spacing w:before="0" w:after="0"/>
        <w:ind w:firstLine="709" w:left="0"/>
        <w:contextualSpacing/>
        <w:jc w:val="center"/>
        <w:rPr>
          <w:highlight w:val="none"/>
          <w:shd w:fill="auto" w:val="clear"/>
        </w:rPr>
      </w:pPr>
      <w:r>
        <w:rPr>
          <w:rFonts w:cs="Times New Roman" w:ascii="Times New Roman" w:hAnsi="Times New Roman"/>
          <w:b/>
          <w:color w:val="000000"/>
          <w:kern w:val="2"/>
          <w:sz w:val="22"/>
          <w:szCs w:val="22"/>
          <w:shd w:fill="auto" w:val="clear"/>
        </w:rPr>
        <w:t>ПОРЯДОК РАЗРЕШЕНИЯ СПОРОВ</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Споры, возникающие в связи с неисполнением или ненадлежащим исполнением обязательств по настоящему Контракту, разрешаются Сторонами путем переговоров с соблюдением обязательного претензионного порядка. Срок рассмотрения претензии составляет 15 (пятнадцать) календарных дней с момента её получения Стороной.</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eastAsia="ar-SA"/>
        </w:rPr>
        <w:t>В случае невозможности разрешения указанных споров путем переговоров они должны разрешаться в судебном порядке в соответствии с действующим законодательством Российской Федерации.</w:t>
      </w:r>
    </w:p>
    <w:p>
      <w:pPr>
        <w:pStyle w:val="Normal"/>
        <w:widowControl w:val="false"/>
        <w:numPr>
          <w:ilvl w:val="0"/>
          <w:numId w:val="5"/>
        </w:numPr>
        <w:tabs>
          <w:tab w:val="left" w:pos="720" w:leader="none"/>
          <w:tab w:val="left" w:pos="862" w:leader="none"/>
        </w:tabs>
        <w:spacing w:before="0" w:after="0"/>
        <w:ind w:firstLine="722" w:left="0"/>
        <w:contextualSpacing/>
        <w:jc w:val="center"/>
        <w:rPr>
          <w:highlight w:val="none"/>
          <w:shd w:fill="auto" w:val="clear"/>
        </w:rPr>
      </w:pPr>
      <w:r>
        <w:rPr>
          <w:rFonts w:cs="Times New Roman" w:ascii="Times New Roman" w:hAnsi="Times New Roman"/>
          <w:b/>
          <w:bCs/>
          <w:color w:val="000000"/>
          <w:sz w:val="22"/>
          <w:szCs w:val="22"/>
          <w:shd w:fill="auto" w:val="clear"/>
        </w:rPr>
        <w:t>АНТИКОРРУПЦИОННАЯ ОГОВОРКА</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eastAsia="ar-SA"/>
        </w:rPr>
        <w:t xml:space="preserve">При исполнении своих обязательств по </w:t>
      </w: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eastAsia="ar-SA"/>
        </w:rPr>
        <w:t xml:space="preserve">В случае нарушения одной Стороной обязательств воздерживаться от запрещенных в данном разделе действий, другая Сторона имеет право расторгнуть </w:t>
      </w: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 xml:space="preserve"> в соответствии с положениями настоящей </w:t>
      </w:r>
      <w:r>
        <w:rPr>
          <w:rFonts w:cs="Times New Roman" w:ascii="Times New Roman" w:hAnsi="Times New Roman"/>
          <w:color w:val="000000"/>
          <w:sz w:val="22"/>
          <w:szCs w:val="22"/>
          <w:shd w:fill="auto" w:val="clear"/>
          <w:lang w:val="ru-RU" w:eastAsia="ar-SA"/>
        </w:rPr>
        <w:t>с</w:t>
      </w:r>
      <w:r>
        <w:rPr>
          <w:rFonts w:cs="Times New Roman" w:ascii="Times New Roman" w:hAnsi="Times New Roman"/>
          <w:color w:val="000000"/>
          <w:sz w:val="22"/>
          <w:szCs w:val="22"/>
          <w:shd w:fill="auto" w:val="clear"/>
          <w:lang w:eastAsia="ar-SA"/>
        </w:rPr>
        <w:t>татьи, вправе требовать возмещения реального ущерба, возникшего в результате такого расторжения</w:t>
      </w:r>
      <w:r>
        <w:rPr>
          <w:rFonts w:cs="Times New Roman" w:ascii="Times New Roman" w:hAnsi="Times New Roman"/>
          <w:color w:val="000000"/>
          <w:sz w:val="22"/>
          <w:szCs w:val="22"/>
          <w:shd w:fill="auto" w:val="clear"/>
          <w:lang w:val="ru-RU" w:eastAsia="ar-SA"/>
        </w:rPr>
        <w:t>.</w:t>
      </w:r>
    </w:p>
    <w:p>
      <w:pPr>
        <w:pStyle w:val="Normal"/>
        <w:widowControl w:val="false"/>
        <w:numPr>
          <w:ilvl w:val="0"/>
          <w:numId w:val="0"/>
        </w:numPr>
        <w:tabs>
          <w:tab w:val="left" w:pos="720" w:leader="none"/>
          <w:tab w:val="left" w:pos="862" w:leader="none"/>
        </w:tabs>
        <w:spacing w:before="0" w:after="0"/>
        <w:ind w:hanging="0" w:left="289"/>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5"/>
        </w:numPr>
        <w:spacing w:before="0" w:after="0"/>
        <w:ind w:firstLine="709" w:left="0"/>
        <w:contextualSpacing/>
        <w:jc w:val="center"/>
        <w:rPr>
          <w:highlight w:val="none"/>
          <w:shd w:fill="auto" w:val="clear"/>
        </w:rPr>
      </w:pPr>
      <w:r>
        <w:rPr>
          <w:rFonts w:cs="Times New Roman" w:ascii="Times New Roman" w:hAnsi="Times New Roman"/>
          <w:b/>
          <w:color w:val="000000"/>
          <w:kern w:val="2"/>
          <w:sz w:val="22"/>
          <w:szCs w:val="22"/>
          <w:shd w:fill="auto" w:val="clear"/>
        </w:rPr>
        <w:t>ОБСТОЯТЕЛЬСТВА НЕПРЕОДОЛИМОЙ СИЛЫ</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обязательств вызвано наступлением обстоятельств непреодолимой силы, то есть чрезвычайных и непредотвратимых при данных условиях обстоятельств.</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Под обстоятельствами непреодолимой силы Стороны понимают такие обстоятельства как: землетрясения, пожары, наводнения, прочие стихийные бедствия, эпидемии, аварии, взрывы, военные действия, а также изменения законодательства, повлекшие за собой невозможность исполнения Сторонами своих обязательств по Контракту.</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Сторона, которая не в состоянии исполнить свои Контрактные обязательства в силу наступления обстоятельств непреодолимой силы, незамедлительно письменно информирует другую Сторону о начале и прекращении указанных обстоятельств, но в любом случае не позднее 3 (трех) рабочих дней после начала их действия.</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Не уведомление или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Если указанные чрезвычайные обстоятельства продолжаются более 1 (одного) месяца, каждая Сторона имеет право на досрочное расторжение Контракта. В этом случае Стороны производят взаиморасчеты.</w:t>
      </w:r>
    </w:p>
    <w:p>
      <w:pPr>
        <w:pStyle w:val="Normal"/>
        <w:widowControl w:val="false"/>
        <w:numPr>
          <w:ilvl w:val="0"/>
          <w:numId w:val="0"/>
        </w:numPr>
        <w:tabs>
          <w:tab w:val="left" w:pos="720" w:leader="none"/>
          <w:tab w:val="left" w:pos="862" w:leader="none"/>
        </w:tabs>
        <w:suppressAutoHyphens w:val="true"/>
        <w:bidi w:val="0"/>
        <w:spacing w:before="0" w:after="0"/>
        <w:ind w:hanging="0" w:left="0" w:right="0"/>
        <w:contextualSpacing/>
        <w:jc w:val="both"/>
        <w:rPr>
          <w:rFonts w:ascii="Times New Roman" w:hAnsi="Times New Roman" w:cs="Times New Roman"/>
          <w:color w:val="000000"/>
          <w:sz w:val="22"/>
          <w:szCs w:val="22"/>
          <w:highlight w:val="none"/>
          <w:shd w:fill="auto" w:val="clear"/>
        </w:rPr>
      </w:pPr>
      <w:r>
        <w:rPr>
          <w:rFonts w:cs="Times New Roman" w:ascii="Times New Roman" w:hAnsi="Times New Roman"/>
          <w:color w:val="000000"/>
          <w:sz w:val="22"/>
          <w:szCs w:val="22"/>
          <w:shd w:fill="auto" w:val="clear"/>
        </w:rPr>
      </w:r>
    </w:p>
    <w:p>
      <w:pPr>
        <w:pStyle w:val="Normal"/>
        <w:widowControl w:val="false"/>
        <w:numPr>
          <w:ilvl w:val="0"/>
          <w:numId w:val="5"/>
        </w:numPr>
        <w:spacing w:before="0" w:after="0"/>
        <w:ind w:firstLine="709" w:left="0"/>
        <w:contextualSpacing/>
        <w:jc w:val="center"/>
        <w:rPr>
          <w:highlight w:val="none"/>
          <w:shd w:fill="auto" w:val="clear"/>
        </w:rPr>
      </w:pPr>
      <w:r>
        <w:rPr>
          <w:rFonts w:cs="Times New Roman" w:ascii="Times New Roman" w:hAnsi="Times New Roman"/>
          <w:b/>
          <w:color w:val="000000"/>
          <w:kern w:val="2"/>
          <w:sz w:val="22"/>
          <w:szCs w:val="22"/>
          <w:shd w:fill="auto" w:val="clear"/>
        </w:rPr>
        <w:t>ПРОЧИЕ УСЛОВИЯ</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eastAsia="ar-SA"/>
        </w:rPr>
        <w:t xml:space="preserve">Стороны </w:t>
      </w:r>
      <w:r>
        <w:rPr>
          <w:rFonts w:cs="Times New Roman" w:ascii="Times New Roman" w:hAnsi="Times New Roman"/>
          <w:color w:val="000000"/>
          <w:sz w:val="22"/>
          <w:szCs w:val="22"/>
          <w:shd w:fill="auto" w:val="clear"/>
          <w:lang w:val="ru-RU" w:eastAsia="ar-SA"/>
        </w:rPr>
        <w:t>договорились</w:t>
      </w:r>
      <w:r>
        <w:rPr>
          <w:rFonts w:cs="Times New Roman" w:ascii="Times New Roman" w:hAnsi="Times New Roman"/>
          <w:color w:val="000000"/>
          <w:sz w:val="22"/>
          <w:szCs w:val="22"/>
          <w:shd w:fill="auto" w:val="clear"/>
          <w:lang w:eastAsia="ar-SA"/>
        </w:rPr>
        <w:t>, что все документы, информация и (или) переписка, приходящая с электронных адресов, указанных в п. 2.1.1.</w:t>
      </w:r>
      <w:r>
        <w:rPr>
          <w:rFonts w:cs="Times New Roman" w:ascii="Times New Roman" w:hAnsi="Times New Roman"/>
          <w:color w:val="000000"/>
          <w:sz w:val="22"/>
          <w:szCs w:val="22"/>
          <w:shd w:fill="auto" w:val="clear"/>
          <w:lang w:val="ru-RU" w:eastAsia="ar-SA"/>
        </w:rPr>
        <w:t xml:space="preserve">, </w:t>
      </w:r>
      <w:r>
        <w:rPr>
          <w:rFonts w:cs="Times New Roman" w:ascii="Times New Roman" w:hAnsi="Times New Roman"/>
          <w:color w:val="000000"/>
          <w:sz w:val="22"/>
          <w:szCs w:val="22"/>
          <w:shd w:fill="auto" w:val="clear"/>
          <w:lang w:eastAsia="ar-SA"/>
        </w:rPr>
        <w:t xml:space="preserve">а также разделе 18 </w:t>
      </w: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а, с использованием сети Интернет, откуда отправлен документ, имеют полную юридическую силу до момента получения Сторонами оригиналов соответствующих документов.</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eastAsia="ar-SA"/>
        </w:rPr>
        <w:t xml:space="preserve">Стороны </w:t>
      </w:r>
      <w:r>
        <w:rPr>
          <w:rFonts w:cs="Times New Roman" w:ascii="Times New Roman" w:hAnsi="Times New Roman"/>
          <w:color w:val="000000"/>
          <w:sz w:val="22"/>
          <w:szCs w:val="22"/>
          <w:shd w:fill="auto" w:val="clear"/>
          <w:lang w:val="ru-RU" w:eastAsia="ar-SA"/>
        </w:rPr>
        <w:t>договорились</w:t>
      </w:r>
      <w:r>
        <w:rPr>
          <w:rFonts w:cs="Times New Roman" w:ascii="Times New Roman" w:hAnsi="Times New Roman"/>
          <w:color w:val="000000"/>
          <w:sz w:val="22"/>
          <w:szCs w:val="22"/>
          <w:shd w:fill="auto" w:val="clear"/>
          <w:lang w:eastAsia="ar-SA"/>
        </w:rPr>
        <w:t>,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 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 xml:space="preserve"> составлен в двух экземплярах, имеющих равную юридическую силу, по одному для каждой из Сторон.</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eastAsia="ar-SA"/>
        </w:rPr>
        <w:t xml:space="preserve">В случае необходимости для проверки предоставленных Лицензиаром результатов, предусмотренных </w:t>
      </w: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 xml:space="preserve">ом, в части их соответствия условиям </w:t>
      </w:r>
      <w:r>
        <w:rPr>
          <w:rFonts w:cs="Times New Roman" w:ascii="Times New Roman" w:hAnsi="Times New Roman"/>
          <w:color w:val="000000"/>
          <w:sz w:val="22"/>
          <w:szCs w:val="22"/>
          <w:shd w:fill="auto" w:val="clear"/>
          <w:lang w:val="ru-RU" w:eastAsia="ar-SA"/>
        </w:rPr>
        <w:t>Контракт</w:t>
      </w:r>
      <w:r>
        <w:rPr>
          <w:rFonts w:cs="Times New Roman" w:ascii="Times New Roman" w:hAnsi="Times New Roman"/>
          <w:color w:val="000000"/>
          <w:sz w:val="22"/>
          <w:szCs w:val="22"/>
          <w:shd w:fill="auto" w:val="clear"/>
          <w:lang w:eastAsia="ar-SA"/>
        </w:rPr>
        <w:t>а, Лицензиат проводит экспертизу своими силами.</w:t>
      </w:r>
    </w:p>
    <w:p>
      <w:pPr>
        <w:pStyle w:val="Normal"/>
        <w:widowControl w:val="false"/>
        <w:numPr>
          <w:ilvl w:val="1"/>
          <w:numId w:val="5"/>
        </w:numPr>
        <w:tabs>
          <w:tab w:val="left" w:pos="720" w:leader="none"/>
          <w:tab w:val="left" w:pos="862" w:leader="none"/>
        </w:tabs>
        <w:spacing w:before="60" w:after="60"/>
        <w:ind w:firstLine="48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Настоящий Контракт содержит приложение, являющееся его неотъемлемой частью:</w:t>
      </w:r>
    </w:p>
    <w:p>
      <w:pPr>
        <w:pStyle w:val="Normal"/>
        <w:widowControl w:val="false"/>
        <w:numPr>
          <w:ilvl w:val="0"/>
          <w:numId w:val="0"/>
        </w:numPr>
        <w:tabs>
          <w:tab w:val="left" w:pos="720" w:leader="none"/>
          <w:tab w:val="left" w:pos="862" w:leader="none"/>
        </w:tabs>
        <w:spacing w:before="60" w:after="60"/>
        <w:ind w:hanging="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ab/>
        <w:t>- Приложение № 1 — Спецификация;</w:t>
      </w:r>
    </w:p>
    <w:p>
      <w:pPr>
        <w:pStyle w:val="Normal"/>
        <w:widowControl w:val="false"/>
        <w:numPr>
          <w:ilvl w:val="0"/>
          <w:numId w:val="0"/>
        </w:numPr>
        <w:tabs>
          <w:tab w:val="left" w:pos="720" w:leader="none"/>
          <w:tab w:val="left" w:pos="862" w:leader="none"/>
        </w:tabs>
        <w:spacing w:before="60" w:after="60"/>
        <w:ind w:hanging="0" w:left="0"/>
        <w:contextualSpacing/>
        <w:jc w:val="both"/>
        <w:rPr>
          <w:highlight w:val="none"/>
          <w:shd w:fill="auto" w:val="clear"/>
        </w:rPr>
      </w:pPr>
      <w:r>
        <w:rPr>
          <w:rFonts w:cs="Times New Roman" w:ascii="Times New Roman" w:hAnsi="Times New Roman"/>
          <w:color w:val="000000"/>
          <w:sz w:val="22"/>
          <w:szCs w:val="22"/>
          <w:shd w:fill="auto" w:val="clear"/>
          <w:lang w:val="ru-RU" w:eastAsia="ar-SA"/>
        </w:rPr>
        <w:tab/>
        <w:t xml:space="preserve"> - Приложение № 2 - Техническое задание.</w:t>
      </w:r>
    </w:p>
    <w:p>
      <w:pPr>
        <w:pStyle w:val="Normal"/>
        <w:widowControl w:val="false"/>
        <w:numPr>
          <w:ilvl w:val="0"/>
          <w:numId w:val="5"/>
        </w:numPr>
        <w:spacing w:lineRule="auto" w:line="288" w:before="360" w:after="60"/>
        <w:ind w:hanging="284" w:left="567"/>
        <w:contextualSpacing/>
        <w:jc w:val="center"/>
        <w:rPr>
          <w:highlight w:val="none"/>
          <w:shd w:fill="auto" w:val="clear"/>
        </w:rPr>
      </w:pPr>
      <w:r>
        <w:rPr>
          <w:rFonts w:cs="Times New Roman" w:ascii="Times New Roman" w:hAnsi="Times New Roman"/>
          <w:b/>
          <w:bCs/>
          <w:sz w:val="22"/>
          <w:szCs w:val="22"/>
          <w:shd w:fill="auto" w:val="clear"/>
        </w:rPr>
        <w:t>НАИМЕНОВАНИЯ, АДРЕСА, РЕКВИЗИТЫ И ПОДПИСИ СТОРОН</w:t>
      </w:r>
    </w:p>
    <w:tbl>
      <w:tblPr>
        <w:tblStyle w:val="12"/>
        <w:tblW w:w="10224" w:type="dxa"/>
        <w:jc w:val="left"/>
        <w:tblInd w:w="-30" w:type="dxa"/>
        <w:tblLayout w:type="fixed"/>
        <w:tblCellMar>
          <w:top w:w="0" w:type="dxa"/>
          <w:left w:w="108" w:type="dxa"/>
          <w:bottom w:w="0" w:type="dxa"/>
          <w:right w:w="108" w:type="dxa"/>
        </w:tblCellMar>
      </w:tblPr>
      <w:tblGrid>
        <w:gridCol w:w="5243"/>
        <w:gridCol w:w="4980"/>
      </w:tblGrid>
      <w:tr>
        <w:trPr>
          <w:trHeight w:val="274" w:hRule="atLeast"/>
        </w:trPr>
        <w:tc>
          <w:tcPr>
            <w:tcW w:w="5243" w:type="dxa"/>
            <w:tcBorders>
              <w:top w:val="single" w:sz="4"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center"/>
              <w:rPr>
                <w:sz w:val="20"/>
                <w:highlight w:val="none"/>
                <w:shd w:fill="auto" w:val="clear"/>
              </w:rPr>
            </w:pPr>
            <w:r>
              <w:rPr>
                <w:rFonts w:cs="Times New Roman" w:ascii="Times New Roman" w:hAnsi="Times New Roman"/>
                <w:b/>
                <w:kern w:val="0"/>
                <w:sz w:val="22"/>
                <w:szCs w:val="22"/>
                <w:shd w:fill="auto" w:val="clear"/>
              </w:rPr>
              <w:t>ЛИЦЕНЗИАР:</w:t>
            </w:r>
          </w:p>
        </w:tc>
        <w:tc>
          <w:tcPr>
            <w:tcW w:w="4980" w:type="dxa"/>
            <w:tcBorders>
              <w:top w:val="single" w:sz="4"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spacing w:beforeAutospacing="0" w:before="0" w:afterAutospacing="0" w:after="0"/>
              <w:ind w:left="0" w:right="0"/>
              <w:jc w:val="center"/>
              <w:rPr>
                <w:sz w:val="20"/>
                <w:highlight w:val="none"/>
                <w:shd w:fill="auto" w:val="clear"/>
              </w:rPr>
            </w:pPr>
            <w:r>
              <w:rPr>
                <w:rFonts w:cs="Times New Roman" w:ascii="Times New Roman" w:hAnsi="Times New Roman"/>
                <w:b/>
                <w:kern w:val="0"/>
                <w:sz w:val="22"/>
                <w:szCs w:val="22"/>
                <w:shd w:fill="auto" w:val="clear"/>
              </w:rPr>
              <w:t>ЛИЦЕНЗИАТ:</w:t>
            </w:r>
          </w:p>
        </w:tc>
      </w:tr>
      <w:tr>
        <w:trPr>
          <w:trHeight w:val="405" w:hRule="atLeast"/>
        </w:trPr>
        <w:tc>
          <w:tcPr>
            <w:tcW w:w="5243"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sz w:val="20"/>
                <w:shd w:fill="auto" w:val="clear"/>
              </w:rPr>
            </w:r>
          </w:p>
        </w:tc>
        <w:tc>
          <w:tcPr>
            <w:tcW w:w="4980" w:type="dxa"/>
            <w:tcBorders>
              <w:top w:val="single" w:sz="6"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b/>
                <w:kern w:val="0"/>
                <w:sz w:val="22"/>
                <w:szCs w:val="22"/>
                <w:shd w:fill="auto" w:val="clear"/>
                <w:lang w:val="ru-RU"/>
              </w:rPr>
              <w:t>УПРАВЛЕНИЕ РОСРЕЕСТРА ПО ВОЛГОГРАДСКОЙ ОБЛАСТИ</w:t>
            </w:r>
          </w:p>
        </w:tc>
      </w:tr>
      <w:tr>
        <w:trPr>
          <w:trHeight w:val="2957" w:hRule="atLeast"/>
        </w:trPr>
        <w:tc>
          <w:tcPr>
            <w:tcW w:w="5243"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0" w:right="282"/>
              <w:jc w:val="left"/>
              <w:rPr>
                <w:sz w:val="20"/>
                <w:highlight w:val="none"/>
                <w:shd w:fill="auto" w:val="clear"/>
              </w:rPr>
            </w:pPr>
            <w:r>
              <w:rPr>
                <w:sz w:val="20"/>
                <w:shd w:fill="auto" w:val="clear"/>
              </w:rPr>
            </w:r>
          </w:p>
        </w:tc>
        <w:tc>
          <w:tcPr>
            <w:tcW w:w="4980" w:type="dxa"/>
            <w:tcBorders>
              <w:top w:val="single" w:sz="6" w:space="0" w:color="000000"/>
              <w:left w:val="single" w:sz="6" w:space="0" w:color="000000"/>
              <w:bottom w:val="single" w:sz="6" w:space="0" w:color="000000"/>
              <w:right w:val="single" w:sz="4" w:space="0" w:color="000000"/>
            </w:tcBorders>
          </w:tcPr>
          <w:p>
            <w:pPr>
              <w:pStyle w:val="Normal"/>
              <w:spacing w:lineRule="auto" w:line="240" w:before="0" w:after="0"/>
              <w:ind w:right="0"/>
              <w:jc w:val="left"/>
              <w:rPr>
                <w:sz w:val="20"/>
                <w:highlight w:val="none"/>
                <w:shd w:fill="auto" w:val="clear"/>
              </w:rPr>
            </w:pPr>
            <w:r>
              <w:rPr>
                <w:rFonts w:eastAsia="Tinos" w:cs="Times New Roman" w:ascii="Times New Roman" w:hAnsi="Times New Roman"/>
                <w:b w:val="false"/>
                <w:bCs w:val="false"/>
                <w:sz w:val="22"/>
                <w:szCs w:val="22"/>
                <w:shd w:fill="auto" w:val="clear"/>
                <w:lang w:eastAsia="ru-RU"/>
              </w:rPr>
              <w:t>Юридический адрес: 400001, Волгоградская область, г. Волгоград, ул. Калинина, д.4</w:t>
            </w:r>
          </w:p>
          <w:p>
            <w:pPr>
              <w:pStyle w:val="Normal"/>
              <w:spacing w:lineRule="auto" w:line="240" w:before="0" w:after="0"/>
              <w:ind w:right="0"/>
              <w:jc w:val="left"/>
              <w:rPr>
                <w:sz w:val="20"/>
                <w:highlight w:val="none"/>
                <w:shd w:fill="auto" w:val="clear"/>
              </w:rPr>
            </w:pPr>
            <w:r>
              <w:rPr>
                <w:rFonts w:eastAsia="Tinos" w:cs="Times New Roman" w:ascii="Times New Roman" w:hAnsi="Times New Roman"/>
                <w:b w:val="false"/>
                <w:bCs w:val="false"/>
                <w:sz w:val="22"/>
                <w:szCs w:val="22"/>
                <w:shd w:fill="auto" w:val="clear"/>
                <w:lang w:eastAsia="ru-RU"/>
              </w:rPr>
              <w:t>тел./ф. (8442) 94-59-21, 94-80-76</w:t>
            </w:r>
          </w:p>
          <w:p>
            <w:pPr>
              <w:pStyle w:val="Normal"/>
              <w:spacing w:lineRule="auto" w:line="240" w:before="0" w:after="0"/>
              <w:ind w:right="0"/>
              <w:jc w:val="left"/>
              <w:rPr>
                <w:sz w:val="20"/>
                <w:highlight w:val="none"/>
                <w:shd w:fill="auto" w:val="clear"/>
              </w:rPr>
            </w:pPr>
            <w:r>
              <w:rPr>
                <w:rFonts w:eastAsia="Tinos" w:cs="Times New Roman" w:ascii="Times New Roman" w:hAnsi="Times New Roman"/>
                <w:b w:val="false"/>
                <w:bCs w:val="false"/>
                <w:sz w:val="22"/>
                <w:szCs w:val="22"/>
                <w:shd w:fill="auto" w:val="clear"/>
                <w:lang w:eastAsia="ru-RU"/>
              </w:rPr>
              <w:t>ИНН 3445071298 КПП 344501001</w:t>
            </w:r>
          </w:p>
          <w:p>
            <w:pPr>
              <w:pStyle w:val="Normal"/>
              <w:spacing w:lineRule="auto" w:line="240" w:before="0" w:after="0"/>
              <w:ind w:right="0"/>
              <w:jc w:val="left"/>
              <w:rPr>
                <w:sz w:val="20"/>
                <w:highlight w:val="none"/>
                <w:shd w:fill="auto" w:val="clear"/>
              </w:rPr>
            </w:pPr>
            <w:r>
              <w:rPr>
                <w:rFonts w:eastAsia="Tinos" w:cs="Times New Roman" w:ascii="Times New Roman" w:hAnsi="Times New Roman"/>
                <w:b w:val="false"/>
                <w:bCs w:val="false"/>
                <w:sz w:val="22"/>
                <w:szCs w:val="22"/>
                <w:shd w:fill="auto" w:val="clear"/>
              </w:rPr>
              <w:t>Получатель: Управление Росреестра по Волгоградской области</w:t>
            </w:r>
          </w:p>
          <w:p>
            <w:pPr>
              <w:pStyle w:val="Normal"/>
              <w:spacing w:lineRule="auto" w:line="240" w:before="0" w:after="0"/>
              <w:ind w:right="0"/>
              <w:jc w:val="left"/>
              <w:rPr>
                <w:sz w:val="20"/>
                <w:highlight w:val="none"/>
                <w:shd w:fill="auto" w:val="clear"/>
              </w:rPr>
            </w:pPr>
            <w:r>
              <w:rPr>
                <w:rFonts w:eastAsia="Tinos" w:cs="Times New Roman" w:ascii="Times New Roman" w:hAnsi="Times New Roman"/>
                <w:b w:val="false"/>
                <w:bCs w:val="false"/>
                <w:sz w:val="22"/>
                <w:szCs w:val="22"/>
                <w:shd w:fill="auto" w:val="clear"/>
              </w:rPr>
              <w:t>Банковские реквизиты:</w:t>
            </w:r>
          </w:p>
          <w:p>
            <w:pPr>
              <w:pStyle w:val="Normal"/>
              <w:widowControl w:val="false"/>
              <w:tabs>
                <w:tab w:val="clear" w:pos="720"/>
                <w:tab w:val="left" w:pos="1134" w:leader="none"/>
              </w:tabs>
              <w:spacing w:lineRule="auto" w:line="240" w:before="0" w:after="0"/>
              <w:ind w:firstLine="31" w:right="0"/>
              <w:jc w:val="both"/>
              <w:rPr>
                <w:sz w:val="20"/>
                <w:highlight w:val="none"/>
                <w:shd w:fill="auto" w:val="clear"/>
              </w:rPr>
            </w:pPr>
            <w:r>
              <w:rPr>
                <w:rFonts w:eastAsia="Tinos" w:cs="Times New Roman" w:ascii="Times New Roman" w:hAnsi="Times New Roman"/>
                <w:b w:val="false"/>
                <w:bCs w:val="false"/>
                <w:sz w:val="22"/>
                <w:szCs w:val="22"/>
                <w:shd w:fill="auto" w:val="clear"/>
              </w:rPr>
              <w:t>Банк получателя: ОКЦ № 1 ВВГУ Банка России//УФК по Нижегородской области,</w:t>
            </w:r>
          </w:p>
          <w:p>
            <w:pPr>
              <w:pStyle w:val="Normal"/>
              <w:widowControl w:val="false"/>
              <w:tabs>
                <w:tab w:val="clear" w:pos="720"/>
                <w:tab w:val="left" w:pos="1134" w:leader="none"/>
              </w:tabs>
              <w:spacing w:lineRule="auto" w:line="240" w:before="0" w:after="0"/>
              <w:ind w:firstLine="31" w:right="0"/>
              <w:jc w:val="both"/>
              <w:rPr>
                <w:sz w:val="20"/>
                <w:highlight w:val="none"/>
                <w:shd w:fill="auto" w:val="clear"/>
              </w:rPr>
            </w:pPr>
            <w:r>
              <w:rPr>
                <w:rFonts w:eastAsia="Tinos" w:cs="Times New Roman" w:ascii="Times New Roman" w:hAnsi="Times New Roman"/>
                <w:b w:val="false"/>
                <w:bCs w:val="false"/>
                <w:sz w:val="22"/>
                <w:szCs w:val="22"/>
                <w:shd w:fill="auto" w:val="clear"/>
              </w:rPr>
              <w:t xml:space="preserve"> </w:t>
            </w:r>
            <w:r>
              <w:rPr>
                <w:rFonts w:eastAsia="Tinos" w:cs="Times New Roman" w:ascii="Times New Roman" w:hAnsi="Times New Roman"/>
                <w:b w:val="false"/>
                <w:bCs w:val="false"/>
                <w:sz w:val="22"/>
                <w:szCs w:val="22"/>
                <w:shd w:fill="auto" w:val="clear"/>
              </w:rPr>
              <w:t>г. Нижний Новгород.</w:t>
            </w:r>
          </w:p>
          <w:p>
            <w:pPr>
              <w:pStyle w:val="Normal"/>
              <w:widowControl w:val="false"/>
              <w:tabs>
                <w:tab w:val="clear" w:pos="720"/>
                <w:tab w:val="left" w:pos="1134" w:leader="none"/>
              </w:tabs>
              <w:spacing w:lineRule="auto" w:line="240" w:before="0" w:after="0"/>
              <w:ind w:firstLine="31" w:right="0"/>
              <w:jc w:val="both"/>
              <w:rPr>
                <w:sz w:val="20"/>
                <w:highlight w:val="none"/>
                <w:shd w:fill="auto" w:val="clear"/>
              </w:rPr>
            </w:pPr>
            <w:r>
              <w:rPr>
                <w:rFonts w:eastAsia="Tinos" w:cs="Times New Roman" w:ascii="Times New Roman" w:hAnsi="Times New Roman"/>
                <w:b w:val="false"/>
                <w:bCs w:val="false"/>
                <w:sz w:val="22"/>
                <w:szCs w:val="22"/>
                <w:shd w:fill="auto" w:val="clear"/>
              </w:rPr>
              <w:t>Счет банка получателя: 40102810745370000024</w:t>
            </w:r>
          </w:p>
          <w:p>
            <w:pPr>
              <w:pStyle w:val="Normal"/>
              <w:widowControl w:val="false"/>
              <w:tabs>
                <w:tab w:val="clear" w:pos="720"/>
                <w:tab w:val="left" w:pos="1134" w:leader="none"/>
              </w:tabs>
              <w:spacing w:lineRule="auto" w:line="240" w:before="0" w:after="0"/>
              <w:ind w:firstLine="31" w:right="0"/>
              <w:jc w:val="both"/>
              <w:rPr>
                <w:sz w:val="20"/>
                <w:highlight w:val="none"/>
                <w:shd w:fill="auto" w:val="clear"/>
              </w:rPr>
            </w:pPr>
            <w:r>
              <w:rPr>
                <w:rFonts w:eastAsia="Tinos" w:cs="Times New Roman" w:ascii="Times New Roman" w:hAnsi="Times New Roman"/>
                <w:b w:val="false"/>
                <w:bCs w:val="false"/>
                <w:sz w:val="22"/>
                <w:szCs w:val="22"/>
                <w:shd w:fill="auto" w:val="clear"/>
              </w:rPr>
              <w:t>Номер казначейского счета: 03211643000000013245</w:t>
            </w:r>
          </w:p>
          <w:p>
            <w:pPr>
              <w:pStyle w:val="Normal"/>
              <w:widowControl w:val="false"/>
              <w:tabs>
                <w:tab w:val="clear" w:pos="720"/>
                <w:tab w:val="left" w:pos="1134" w:leader="none"/>
              </w:tabs>
              <w:spacing w:lineRule="auto" w:line="240" w:before="0" w:after="0"/>
              <w:ind w:firstLine="31" w:right="0"/>
              <w:jc w:val="both"/>
              <w:rPr>
                <w:sz w:val="20"/>
                <w:highlight w:val="none"/>
                <w:shd w:fill="auto" w:val="clear"/>
              </w:rPr>
            </w:pPr>
            <w:r>
              <w:rPr>
                <w:rFonts w:eastAsia="Tinos" w:cs="Times New Roman" w:ascii="Times New Roman" w:hAnsi="Times New Roman"/>
                <w:b w:val="false"/>
                <w:bCs w:val="false"/>
                <w:sz w:val="22"/>
                <w:szCs w:val="22"/>
                <w:shd w:fill="auto" w:val="clear"/>
              </w:rPr>
              <w:t>БИК банка получателя: 012202102</w:t>
            </w:r>
          </w:p>
          <w:p>
            <w:pPr>
              <w:pStyle w:val="Normal"/>
              <w:spacing w:lineRule="auto" w:line="240" w:before="0" w:after="0"/>
              <w:ind w:right="0"/>
              <w:jc w:val="both"/>
              <w:rPr>
                <w:sz w:val="20"/>
                <w:highlight w:val="none"/>
                <w:shd w:fill="auto" w:val="clear"/>
              </w:rPr>
            </w:pPr>
            <w:r>
              <w:rPr>
                <w:rFonts w:eastAsia="Tinos" w:cs="Times New Roman" w:ascii="Times New Roman" w:hAnsi="Times New Roman"/>
                <w:b w:val="false"/>
                <w:bCs w:val="false"/>
                <w:sz w:val="22"/>
                <w:szCs w:val="22"/>
                <w:shd w:fill="auto" w:val="clear"/>
                <w:lang w:eastAsia="ru-RU"/>
              </w:rPr>
              <w:t>л/с 03291</w:t>
            </w:r>
            <w:r>
              <w:rPr>
                <w:rFonts w:eastAsia="Tinos" w:cs="Times New Roman" w:ascii="Times New Roman" w:hAnsi="Times New Roman"/>
                <w:b w:val="false"/>
                <w:bCs w:val="false"/>
                <w:sz w:val="22"/>
                <w:szCs w:val="22"/>
                <w:shd w:fill="auto" w:val="clear"/>
                <w:lang w:val="en-US" w:eastAsia="ru-RU"/>
              </w:rPr>
              <w:t>W</w:t>
            </w:r>
            <w:r>
              <w:rPr>
                <w:rFonts w:eastAsia="Tinos" w:cs="Times New Roman" w:ascii="Times New Roman" w:hAnsi="Times New Roman"/>
                <w:b w:val="false"/>
                <w:bCs w:val="false"/>
                <w:sz w:val="22"/>
                <w:szCs w:val="22"/>
                <w:shd w:fill="auto" w:val="clear"/>
                <w:lang w:eastAsia="ru-RU"/>
              </w:rPr>
              <w:t>00960</w:t>
            </w:r>
          </w:p>
        </w:tc>
      </w:tr>
      <w:tr>
        <w:trPr/>
        <w:tc>
          <w:tcPr>
            <w:tcW w:w="5243"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sz w:val="20"/>
                <w:shd w:fill="auto" w:val="clear"/>
              </w:rPr>
            </w:r>
          </w:p>
        </w:tc>
        <w:tc>
          <w:tcPr>
            <w:tcW w:w="4980" w:type="dxa"/>
            <w:tcBorders>
              <w:top w:val="single" w:sz="6" w:space="0" w:color="000000"/>
              <w:left w:val="single" w:sz="6" w:space="0" w:color="000000"/>
              <w:bottom w:val="single" w:sz="6" w:space="0" w:color="000000"/>
              <w:right w:val="single" w:sz="4" w:space="0" w:color="000000"/>
            </w:tcBorders>
            <w:shd w:color="auto" w:fill="auto" w:val="clear"/>
          </w:tcPr>
          <w:p>
            <w:pPr>
              <w:pStyle w:val="Normal"/>
              <w:keepNext w:val="false"/>
              <w:keepLines w:val="false"/>
              <w:widowControl w:val="false"/>
              <w:suppressLineNumbers w:val="0"/>
              <w:tabs>
                <w:tab w:val="clear" w:pos="720"/>
                <w:tab w:val="left" w:pos="1134" w:leader="none"/>
              </w:tabs>
              <w:snapToGrid w:val="false"/>
              <w:ind w:left="33" w:right="0"/>
              <w:jc w:val="left"/>
              <w:rPr>
                <w:sz w:val="20"/>
                <w:highlight w:val="none"/>
                <w:shd w:fill="auto" w:val="clear"/>
              </w:rPr>
            </w:pPr>
            <w:r>
              <w:rPr>
                <w:sz w:val="20"/>
                <w:shd w:fill="auto" w:val="clear"/>
              </w:rPr>
            </w:r>
          </w:p>
        </w:tc>
      </w:tr>
      <w:tr>
        <w:trPr/>
        <w:tc>
          <w:tcPr>
            <w:tcW w:w="5243"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both"/>
              <w:rPr>
                <w:sz w:val="20"/>
                <w:highlight w:val="none"/>
                <w:shd w:fill="auto" w:val="clear"/>
              </w:rPr>
            </w:pPr>
            <w:r>
              <w:rPr>
                <w:rFonts w:cs="Times New Roman" w:ascii="Times New Roman" w:hAnsi="Times New Roman"/>
                <w:b w:val="false"/>
                <w:bCs/>
                <w:kern w:val="0"/>
                <w:sz w:val="22"/>
                <w:szCs w:val="22"/>
                <w:u w:val="none"/>
                <w:shd w:fill="auto" w:val="clear"/>
              </w:rPr>
              <w:t>_______</w:t>
              <w:softHyphen/>
              <w:softHyphen/>
              <w:softHyphen/>
              <w:t>_______________</w:t>
            </w:r>
            <w:r>
              <w:rPr>
                <w:rFonts w:cs="Times New Roman" w:ascii="Times New Roman" w:hAnsi="Times New Roman"/>
                <w:b w:val="false"/>
                <w:bCs/>
                <w:kern w:val="0"/>
                <w:sz w:val="22"/>
                <w:szCs w:val="22"/>
                <w:shd w:fill="auto" w:val="clear"/>
              </w:rPr>
              <w:t xml:space="preserve"> </w:t>
            </w:r>
          </w:p>
        </w:tc>
        <w:tc>
          <w:tcPr>
            <w:tcW w:w="4980"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keepNext w:val="false"/>
              <w:keepLines w:val="false"/>
              <w:widowControl w:val="false"/>
              <w:suppressLineNumbers w:val="0"/>
              <w:tabs>
                <w:tab w:val="clear" w:pos="720"/>
                <w:tab w:val="left" w:pos="1134" w:leader="none"/>
              </w:tabs>
              <w:ind w:left="33" w:right="0"/>
              <w:jc w:val="left"/>
              <w:rPr>
                <w:sz w:val="20"/>
                <w:highlight w:val="none"/>
                <w:shd w:fill="auto" w:val="clear"/>
              </w:rPr>
            </w:pPr>
            <w:r>
              <w:rPr>
                <w:rFonts w:cs="Times New Roman" w:ascii="Times New Roman" w:hAnsi="Times New Roman"/>
                <w:sz w:val="22"/>
                <w:szCs w:val="22"/>
                <w:shd w:fill="auto" w:val="clear"/>
              </w:rPr>
              <w:t>___</w:t>
              <w:softHyphen/>
              <w:softHyphen/>
              <w:softHyphen/>
              <w:t xml:space="preserve">_______________ </w:t>
            </w:r>
          </w:p>
        </w:tc>
      </w:tr>
      <w:tr>
        <w:trPr/>
        <w:tc>
          <w:tcPr>
            <w:tcW w:w="5243"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kern w:val="0"/>
                <w:sz w:val="22"/>
                <w:szCs w:val="22"/>
                <w:shd w:fill="auto" w:val="clear"/>
              </w:rPr>
              <w:t>«_____» _______________20</w:t>
            </w:r>
            <w:r>
              <w:rPr>
                <w:rFonts w:cs="Times New Roman" w:ascii="Times New Roman" w:hAnsi="Times New Roman"/>
                <w:kern w:val="0"/>
                <w:sz w:val="22"/>
                <w:szCs w:val="22"/>
                <w:shd w:fill="auto" w:val="clear"/>
                <w:lang w:val="ru-RU"/>
              </w:rPr>
              <w:t>2</w:t>
            </w:r>
            <w:r>
              <w:rPr>
                <w:rFonts w:cs="Times New Roman" w:ascii="Times New Roman" w:hAnsi="Times New Roman"/>
                <w:kern w:val="0"/>
                <w:sz w:val="22"/>
                <w:szCs w:val="22"/>
                <w:shd w:fill="auto" w:val="clear"/>
              </w:rPr>
              <w:t>_ г.</w:t>
            </w:r>
          </w:p>
        </w:tc>
        <w:tc>
          <w:tcPr>
            <w:tcW w:w="4980" w:type="dxa"/>
            <w:tcBorders>
              <w:top w:val="single" w:sz="6"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33" w:right="0"/>
              <w:jc w:val="left"/>
              <w:rPr>
                <w:sz w:val="20"/>
                <w:highlight w:val="none"/>
                <w:shd w:fill="auto" w:val="clear"/>
              </w:rPr>
            </w:pPr>
            <w:r>
              <w:rPr>
                <w:rFonts w:cs="Times New Roman" w:ascii="Times New Roman" w:hAnsi="Times New Roman"/>
                <w:kern w:val="0"/>
                <w:sz w:val="22"/>
                <w:szCs w:val="22"/>
                <w:shd w:fill="auto" w:val="clear"/>
              </w:rPr>
              <w:t>«_____» _______________20</w:t>
            </w:r>
            <w:r>
              <w:rPr>
                <w:rFonts w:cs="Times New Roman" w:ascii="Times New Roman" w:hAnsi="Times New Roman"/>
                <w:kern w:val="0"/>
                <w:sz w:val="22"/>
                <w:szCs w:val="22"/>
                <w:shd w:fill="auto" w:val="clear"/>
                <w:lang w:val="ru-RU"/>
              </w:rPr>
              <w:t>2</w:t>
            </w:r>
            <w:r>
              <w:rPr>
                <w:rFonts w:cs="Times New Roman" w:ascii="Times New Roman" w:hAnsi="Times New Roman"/>
                <w:kern w:val="0"/>
                <w:sz w:val="22"/>
                <w:szCs w:val="22"/>
                <w:shd w:fill="auto" w:val="clear"/>
              </w:rPr>
              <w:t>_ г.</w:t>
            </w:r>
          </w:p>
        </w:tc>
      </w:tr>
      <w:tr>
        <w:trPr/>
        <w:tc>
          <w:tcPr>
            <w:tcW w:w="5243" w:type="dxa"/>
            <w:tcBorders>
              <w:top w:val="single" w:sz="6" w:space="0" w:color="000000"/>
              <w:left w:val="single" w:sz="4" w:space="0" w:color="000000"/>
              <w:bottom w:val="single" w:sz="4"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kern w:val="0"/>
                <w:sz w:val="22"/>
                <w:szCs w:val="22"/>
                <w:shd w:fill="auto" w:val="clear"/>
              </w:rPr>
              <w:t>МП</w:t>
            </w:r>
          </w:p>
        </w:tc>
        <w:tc>
          <w:tcPr>
            <w:tcW w:w="4980" w:type="dxa"/>
            <w:tcBorders>
              <w:top w:val="single" w:sz="6" w:space="0" w:color="000000"/>
              <w:left w:val="single" w:sz="6" w:space="0" w:color="000000"/>
              <w:bottom w:val="single" w:sz="4" w:space="0" w:color="000000"/>
              <w:right w:val="single" w:sz="4"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33" w:right="0"/>
              <w:jc w:val="left"/>
              <w:rPr>
                <w:sz w:val="20"/>
                <w:highlight w:val="none"/>
                <w:shd w:fill="auto" w:val="clear"/>
              </w:rPr>
            </w:pPr>
            <w:r>
              <w:rPr>
                <w:rFonts w:cs="Times New Roman" w:ascii="Times New Roman" w:hAnsi="Times New Roman"/>
                <w:kern w:val="0"/>
                <w:sz w:val="22"/>
                <w:szCs w:val="22"/>
                <w:shd w:fill="auto" w:val="clear"/>
              </w:rPr>
              <w:t>МП</w:t>
            </w:r>
          </w:p>
        </w:tc>
      </w:tr>
    </w:tbl>
    <w:p>
      <w:pPr>
        <w:pStyle w:val="Normal"/>
        <w:spacing w:before="0" w:after="0"/>
        <w:jc w:val="right"/>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spacing w:before="0" w:after="0"/>
        <w:jc w:val="right"/>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spacing w:before="0" w:after="0"/>
        <w:jc w:val="right"/>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spacing w:before="0" w:after="0"/>
        <w:jc w:val="right"/>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spacing w:before="0" w:after="0"/>
        <w:jc w:val="right"/>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spacing w:before="0" w:after="0"/>
        <w:jc w:val="right"/>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spacing w:before="0" w:after="0"/>
        <w:jc w:val="right"/>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spacing w:before="0" w:after="0"/>
        <w:jc w:val="right"/>
        <w:rPr>
          <w:highlight w:val="none"/>
          <w:shd w:fill="auto" w:val="clear"/>
        </w:rPr>
      </w:pPr>
      <w:r>
        <w:rPr>
          <w:rFonts w:cs="Times New Roman" w:ascii="Times New Roman" w:hAnsi="Times New Roman"/>
          <w:b/>
          <w:kern w:val="2"/>
          <w:sz w:val="22"/>
          <w:szCs w:val="22"/>
          <w:shd w:fill="auto" w:val="clear"/>
        </w:rPr>
        <w:t>Приложение №</w:t>
      </w:r>
      <w:r>
        <w:rPr>
          <w:rFonts w:cs="Times New Roman" w:ascii="Times New Roman" w:hAnsi="Times New Roman"/>
          <w:b/>
          <w:kern w:val="2"/>
          <w:sz w:val="22"/>
          <w:szCs w:val="22"/>
          <w:shd w:fill="auto" w:val="clear"/>
          <w:lang w:val="ru-RU"/>
        </w:rPr>
        <w:t xml:space="preserve"> </w:t>
      </w:r>
      <w:r>
        <w:rPr>
          <w:rFonts w:cs="Times New Roman" w:ascii="Times New Roman" w:hAnsi="Times New Roman"/>
          <w:b/>
          <w:kern w:val="2"/>
          <w:sz w:val="22"/>
          <w:szCs w:val="22"/>
          <w:shd w:fill="auto" w:val="clear"/>
        </w:rPr>
        <w:t>1</w:t>
      </w:r>
    </w:p>
    <w:p>
      <w:pPr>
        <w:pStyle w:val="Normal"/>
        <w:jc w:val="right"/>
        <w:rPr>
          <w:highlight w:val="none"/>
          <w:shd w:fill="auto" w:val="clear"/>
        </w:rPr>
      </w:pPr>
      <w:r>
        <w:rPr>
          <w:rFonts w:cs="Times New Roman" w:ascii="Times New Roman" w:hAnsi="Times New Roman"/>
          <w:b/>
          <w:kern w:val="2"/>
          <w:sz w:val="22"/>
          <w:szCs w:val="22"/>
          <w:shd w:fill="auto" w:val="clear"/>
        </w:rPr>
        <w:t xml:space="preserve">к </w:t>
      </w:r>
      <w:r>
        <w:rPr>
          <w:rFonts w:cs="Times New Roman" w:ascii="Times New Roman" w:hAnsi="Times New Roman"/>
          <w:b/>
          <w:kern w:val="2"/>
          <w:sz w:val="22"/>
          <w:szCs w:val="22"/>
          <w:shd w:fill="auto" w:val="clear"/>
          <w:lang w:val="ru-RU"/>
        </w:rPr>
        <w:t>Контракт</w:t>
      </w:r>
      <w:r>
        <w:rPr>
          <w:rFonts w:cs="Times New Roman" w:ascii="Times New Roman" w:hAnsi="Times New Roman"/>
          <w:b/>
          <w:kern w:val="2"/>
          <w:sz w:val="22"/>
          <w:szCs w:val="22"/>
          <w:shd w:fill="auto" w:val="clear"/>
        </w:rPr>
        <w:t>у №__________________ от __.___.2026</w:t>
      </w:r>
    </w:p>
    <w:p>
      <w:pPr>
        <w:pStyle w:val="Normal"/>
        <w:jc w:val="center"/>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jc w:val="center"/>
        <w:rPr>
          <w:highlight w:val="none"/>
          <w:shd w:fill="auto" w:val="clear"/>
        </w:rPr>
      </w:pPr>
      <w:r>
        <w:rPr>
          <w:rFonts w:cs="Times New Roman" w:ascii="Times New Roman" w:hAnsi="Times New Roman"/>
          <w:b/>
          <w:sz w:val="22"/>
          <w:szCs w:val="22"/>
          <w:shd w:fill="auto" w:val="clear"/>
        </w:rPr>
        <w:t>СПЕЦИФИКАЦИЯ</w:t>
      </w:r>
    </w:p>
    <w:p>
      <w:pPr>
        <w:pStyle w:val="Normal"/>
        <w:widowControl w:val="false"/>
        <w:rPr>
          <w:rFonts w:ascii="Times New Roman" w:hAnsi="Times New Roman" w:cs="Times New Roman"/>
          <w:b/>
          <w:sz w:val="22"/>
          <w:szCs w:val="22"/>
          <w:highlight w:val="none"/>
          <w:shd w:fill="auto" w:val="clear"/>
        </w:rPr>
      </w:pPr>
      <w:r>
        <w:rPr>
          <w:rFonts w:cs="Times New Roman" w:ascii="Times New Roman" w:hAnsi="Times New Roman"/>
          <w:b/>
          <w:sz w:val="22"/>
          <w:szCs w:val="22"/>
          <w:shd w:fill="auto" w:val="clear"/>
        </w:rPr>
      </w:r>
    </w:p>
    <w:tbl>
      <w:tblPr>
        <w:tblStyle w:val="12"/>
        <w:tblW w:w="10000" w:type="dxa"/>
        <w:jc w:val="left"/>
        <w:tblInd w:w="0" w:type="dxa"/>
        <w:tblLayout w:type="fixed"/>
        <w:tblCellMar>
          <w:top w:w="0" w:type="dxa"/>
          <w:left w:w="108" w:type="dxa"/>
          <w:bottom w:w="0" w:type="dxa"/>
          <w:right w:w="108" w:type="dxa"/>
        </w:tblCellMar>
      </w:tblPr>
      <w:tblGrid>
        <w:gridCol w:w="438"/>
        <w:gridCol w:w="6829"/>
        <w:gridCol w:w="1242"/>
        <w:gridCol w:w="1490"/>
      </w:tblGrid>
      <w:tr>
        <w:trPr/>
        <w:tc>
          <w:tcPr>
            <w:tcW w:w="4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b/>
                <w:sz w:val="22"/>
                <w:szCs w:val="22"/>
                <w:shd w:fill="auto" w:val="clear"/>
              </w:rPr>
              <w:t>№</w:t>
            </w:r>
          </w:p>
        </w:tc>
        <w:tc>
          <w:tcPr>
            <w:tcW w:w="6829"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b/>
                <w:sz w:val="22"/>
                <w:szCs w:val="22"/>
                <w:shd w:fill="auto" w:val="clear"/>
              </w:rPr>
              <w:t>Наименование</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b/>
                <w:sz w:val="22"/>
                <w:szCs w:val="22"/>
                <w:shd w:fill="auto" w:val="clear"/>
              </w:rPr>
              <w:t>Кол-во (шт.)</w:t>
            </w:r>
          </w:p>
        </w:tc>
        <w:tc>
          <w:tcPr>
            <w:tcW w:w="14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b/>
                <w:sz w:val="22"/>
                <w:szCs w:val="22"/>
                <w:shd w:fill="auto" w:val="clear"/>
              </w:rPr>
              <w:t>Стоимость (руб.)</w:t>
            </w:r>
          </w:p>
        </w:tc>
      </w:tr>
      <w:tr>
        <w:trPr/>
        <w:tc>
          <w:tcPr>
            <w:tcW w:w="438"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sz w:val="22"/>
                <w:szCs w:val="22"/>
                <w:shd w:fill="auto" w:val="clear"/>
              </w:rPr>
              <w:t>1</w:t>
            </w:r>
          </w:p>
        </w:tc>
        <w:tc>
          <w:tcPr>
            <w:tcW w:w="6829"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suppressLineNumbers w:val="0"/>
              <w:ind w:left="0" w:right="0"/>
              <w:jc w:val="left"/>
              <w:rPr>
                <w:sz w:val="20"/>
                <w:highlight w:val="none"/>
                <w:shd w:fill="auto" w:val="clear"/>
              </w:rPr>
            </w:pPr>
            <w:r>
              <w:rPr>
                <w:rFonts w:cs="Times New Roman" w:ascii="Times New Roman" w:hAnsi="Times New Roman"/>
                <w:sz w:val="22"/>
                <w:szCs w:val="22"/>
                <w:shd w:fill="auto" w:val="clear"/>
              </w:rPr>
              <w:t xml:space="preserve">Срочное неисключительное право на программное обеспечение «Эконом Эксперт. </w:t>
            </w:r>
            <w:bookmarkStart w:id="0" w:name="_GoBack"/>
            <w:r>
              <w:rPr>
                <w:rFonts w:cs="Times New Roman" w:ascii="Times New Roman" w:hAnsi="Times New Roman"/>
                <w:sz w:val="22"/>
                <w:szCs w:val="22"/>
                <w:shd w:fill="auto" w:val="clear"/>
                <w:lang w:val="ru-RU"/>
              </w:rPr>
              <w:t>Договоры</w:t>
            </w:r>
            <w:bookmarkEnd w:id="0"/>
            <w:r>
              <w:rPr>
                <w:rFonts w:cs="Times New Roman" w:ascii="Times New Roman" w:hAnsi="Times New Roman"/>
                <w:sz w:val="22"/>
                <w:szCs w:val="22"/>
                <w:shd w:fill="auto" w:val="clear"/>
              </w:rPr>
              <w:t>», 2 рабочих места, 10 месяцев, 1 заказчик (ИНН 3445071298 КПП 344501001)</w:t>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sz w:val="22"/>
                <w:szCs w:val="22"/>
                <w:shd w:fill="auto" w:val="clear"/>
              </w:rPr>
              <w:t>1</w:t>
            </w:r>
          </w:p>
        </w:tc>
        <w:tc>
          <w:tcPr>
            <w:tcW w:w="14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sz w:val="20"/>
                <w:shd w:fill="auto" w:val="clear"/>
              </w:rPr>
            </w:r>
          </w:p>
        </w:tc>
      </w:tr>
      <w:tr>
        <w:trPr/>
        <w:tc>
          <w:tcPr>
            <w:tcW w:w="8509" w:type="dxa"/>
            <w:gridSpan w:val="3"/>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left"/>
              <w:rPr>
                <w:sz w:val="20"/>
                <w:highlight w:val="none"/>
                <w:shd w:fill="auto" w:val="clear"/>
              </w:rPr>
            </w:pPr>
            <w:r>
              <w:rPr>
                <w:rFonts w:cs="Times New Roman" w:ascii="Times New Roman" w:hAnsi="Times New Roman"/>
                <w:b/>
                <w:sz w:val="22"/>
                <w:szCs w:val="22"/>
                <w:shd w:fill="auto" w:val="clear"/>
              </w:rPr>
              <w:t>Итого</w:t>
            </w:r>
          </w:p>
        </w:tc>
        <w:tc>
          <w:tcPr>
            <w:tcW w:w="14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sz w:val="20"/>
                <w:shd w:fill="auto" w:val="clear"/>
              </w:rPr>
            </w:r>
          </w:p>
        </w:tc>
      </w:tr>
      <w:tr>
        <w:trPr/>
        <w:tc>
          <w:tcPr>
            <w:tcW w:w="8509" w:type="dxa"/>
            <w:gridSpan w:val="3"/>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left"/>
              <w:rPr>
                <w:sz w:val="20"/>
                <w:highlight w:val="none"/>
                <w:shd w:fill="auto" w:val="clear"/>
              </w:rPr>
            </w:pPr>
            <w:r>
              <w:rPr>
                <w:rFonts w:cs="Times New Roman" w:ascii="Times New Roman" w:hAnsi="Times New Roman"/>
                <w:b/>
                <w:sz w:val="22"/>
                <w:szCs w:val="22"/>
                <w:shd w:fill="auto" w:val="clear"/>
                <w:lang w:val="ru-RU"/>
              </w:rPr>
              <w:t>НДС/</w:t>
            </w:r>
            <w:r>
              <w:rPr>
                <w:rFonts w:cs="Times New Roman" w:ascii="Times New Roman" w:hAnsi="Times New Roman"/>
                <w:b/>
                <w:sz w:val="22"/>
                <w:szCs w:val="22"/>
                <w:shd w:fill="auto" w:val="clear"/>
                <w:lang w:val="ru-RU"/>
              </w:rPr>
              <w:t xml:space="preserve">НДС не облагается на основании </w:t>
            </w:r>
            <w:r>
              <w:rPr>
                <w:rFonts w:cs="Times New Roman" w:ascii="Times New Roman" w:hAnsi="Times New Roman"/>
                <w:b/>
                <w:sz w:val="22"/>
                <w:szCs w:val="22"/>
                <w:shd w:fill="auto" w:val="clear"/>
                <w:lang w:val="ru-RU"/>
              </w:rPr>
              <w:t>______________</w:t>
            </w:r>
          </w:p>
        </w:tc>
        <w:tc>
          <w:tcPr>
            <w:tcW w:w="149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suppressLineNumbers w:val="0"/>
              <w:ind w:left="0" w:right="0"/>
              <w:jc w:val="center"/>
              <w:rPr>
                <w:sz w:val="20"/>
                <w:highlight w:val="none"/>
                <w:shd w:fill="auto" w:val="clear"/>
              </w:rPr>
            </w:pPr>
            <w:r>
              <w:rPr>
                <w:rFonts w:cs="Times New Roman" w:ascii="Times New Roman" w:hAnsi="Times New Roman"/>
                <w:sz w:val="22"/>
                <w:szCs w:val="22"/>
                <w:shd w:fill="auto" w:val="clear"/>
                <w:lang w:val="ru-RU"/>
              </w:rPr>
              <w:t>-</w:t>
            </w:r>
          </w:p>
        </w:tc>
      </w:tr>
    </w:tbl>
    <w:p>
      <w:pPr>
        <w:pStyle w:val="Normal"/>
        <w:widowControl w:val="false"/>
        <w:spacing w:lineRule="auto" w:line="276"/>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tbl>
      <w:tblPr>
        <w:tblStyle w:val="12"/>
        <w:tblW w:w="10188" w:type="dxa"/>
        <w:jc w:val="left"/>
        <w:tblInd w:w="-30" w:type="dxa"/>
        <w:tblLayout w:type="fixed"/>
        <w:tblCellMar>
          <w:top w:w="0" w:type="dxa"/>
          <w:left w:w="108" w:type="dxa"/>
          <w:bottom w:w="0" w:type="dxa"/>
          <w:right w:w="108" w:type="dxa"/>
        </w:tblCellMar>
      </w:tblPr>
      <w:tblGrid>
        <w:gridCol w:w="5244"/>
        <w:gridCol w:w="4943"/>
      </w:tblGrid>
      <w:tr>
        <w:trPr>
          <w:trHeight w:val="274" w:hRule="atLeast"/>
        </w:trPr>
        <w:tc>
          <w:tcPr>
            <w:tcW w:w="5244" w:type="dxa"/>
            <w:tcBorders>
              <w:top w:val="single" w:sz="4"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center"/>
              <w:rPr>
                <w:sz w:val="20"/>
                <w:highlight w:val="none"/>
                <w:shd w:fill="auto" w:val="clear"/>
              </w:rPr>
            </w:pPr>
            <w:r>
              <w:rPr>
                <w:rFonts w:cs="Times New Roman" w:ascii="Times New Roman" w:hAnsi="Times New Roman"/>
                <w:b/>
                <w:kern w:val="0"/>
                <w:sz w:val="22"/>
                <w:szCs w:val="22"/>
                <w:shd w:fill="auto" w:val="clear"/>
              </w:rPr>
              <w:t>ЛИЦЕНЗИАР:</w:t>
            </w:r>
          </w:p>
        </w:tc>
        <w:tc>
          <w:tcPr>
            <w:tcW w:w="4943" w:type="dxa"/>
            <w:tcBorders>
              <w:top w:val="single" w:sz="4"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spacing w:beforeAutospacing="0" w:before="0" w:afterAutospacing="0" w:after="0"/>
              <w:ind w:left="0" w:right="0"/>
              <w:jc w:val="center"/>
              <w:rPr>
                <w:sz w:val="20"/>
                <w:highlight w:val="none"/>
                <w:shd w:fill="auto" w:val="clear"/>
              </w:rPr>
            </w:pPr>
            <w:r>
              <w:rPr>
                <w:rFonts w:cs="Times New Roman" w:ascii="Times New Roman" w:hAnsi="Times New Roman"/>
                <w:b/>
                <w:kern w:val="0"/>
                <w:sz w:val="22"/>
                <w:szCs w:val="22"/>
                <w:shd w:fill="auto" w:val="clear"/>
              </w:rPr>
              <w:t>ЛИЦЕНЗИАТ:</w:t>
            </w:r>
          </w:p>
        </w:tc>
      </w:tr>
      <w:tr>
        <w:trPr>
          <w:trHeight w:val="405" w:hRule="atLeast"/>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sz w:val="20"/>
                <w:shd w:fill="auto" w:val="clear"/>
              </w:rPr>
            </w:r>
          </w:p>
        </w:tc>
        <w:tc>
          <w:tcPr>
            <w:tcW w:w="4943" w:type="dxa"/>
            <w:tcBorders>
              <w:top w:val="single" w:sz="6" w:space="0" w:color="000000"/>
              <w:left w:val="single" w:sz="6" w:space="0" w:color="000000"/>
              <w:bottom w:val="single" w:sz="6" w:space="0" w:color="000000"/>
              <w:right w:val="single" w:sz="4" w:space="0" w:color="000000"/>
            </w:tcBorders>
            <w:shd w:color="auto" w:fill="auto" w:val="clear"/>
          </w:tcPr>
          <w:p>
            <w:pPr>
              <w:pStyle w:val="Normal"/>
              <w:keepNext w:val="false"/>
              <w:keepLines w:val="false"/>
              <w:widowControl w:val="false"/>
              <w:suppressLineNumbers w:val="0"/>
              <w:snapToGrid w:val="false"/>
              <w:spacing w:beforeAutospacing="0" w:before="0" w:afterAutospacing="0" w:after="0"/>
              <w:ind w:left="0" w:right="0"/>
              <w:jc w:val="left"/>
              <w:rPr>
                <w:sz w:val="20"/>
                <w:highlight w:val="none"/>
                <w:shd w:fill="auto" w:val="clear"/>
              </w:rPr>
            </w:pPr>
            <w:bookmarkStart w:id="1" w:name="__DdeLink__720_2053551605"/>
            <w:r>
              <w:rPr>
                <w:rFonts w:cs="Times New Roman" w:ascii="Times New Roman" w:hAnsi="Times New Roman"/>
                <w:b/>
                <w:bCs/>
                <w:sz w:val="22"/>
                <w:szCs w:val="22"/>
                <w:shd w:fill="auto" w:val="clear"/>
              </w:rPr>
              <w:t>УПРАВЛЕНИЕ РОСРЕЕСТРА ПО ВОЛГОГРАДСКОЙ ОБЛАСТИ</w:t>
            </w:r>
            <w:bookmarkEnd w:id="1"/>
          </w:p>
        </w:tc>
      </w:tr>
      <w:tr>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sz w:val="20"/>
                <w:shd w:fill="auto" w:val="clear"/>
              </w:rPr>
            </w:r>
          </w:p>
        </w:tc>
        <w:tc>
          <w:tcPr>
            <w:tcW w:w="4943" w:type="dxa"/>
            <w:tcBorders>
              <w:top w:val="single" w:sz="6" w:space="0" w:color="000000"/>
              <w:left w:val="single" w:sz="6" w:space="0" w:color="000000"/>
              <w:bottom w:val="single" w:sz="6" w:space="0" w:color="000000"/>
              <w:right w:val="single" w:sz="4" w:space="0" w:color="000000"/>
            </w:tcBorders>
            <w:shd w:color="auto" w:fill="auto" w:val="clear"/>
          </w:tcPr>
          <w:p>
            <w:pPr>
              <w:pStyle w:val="Normal"/>
              <w:keepNext w:val="false"/>
              <w:keepLines w:val="false"/>
              <w:widowControl w:val="false"/>
              <w:suppressLineNumbers w:val="0"/>
              <w:tabs>
                <w:tab w:val="clear" w:pos="720"/>
                <w:tab w:val="left" w:pos="1134" w:leader="none"/>
              </w:tabs>
              <w:snapToGrid w:val="false"/>
              <w:ind w:left="33" w:right="0"/>
              <w:jc w:val="left"/>
              <w:rPr>
                <w:sz w:val="20"/>
                <w:highlight w:val="none"/>
                <w:shd w:fill="auto" w:val="clear"/>
              </w:rPr>
            </w:pPr>
            <w:r>
              <w:rPr>
                <w:sz w:val="20"/>
                <w:shd w:fill="auto" w:val="clear"/>
              </w:rPr>
            </w:r>
          </w:p>
        </w:tc>
      </w:tr>
      <w:tr>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both"/>
              <w:rPr>
                <w:sz w:val="20"/>
                <w:highlight w:val="none"/>
                <w:shd w:fill="auto" w:val="clear"/>
              </w:rPr>
            </w:pPr>
            <w:r>
              <w:rPr>
                <w:rFonts w:cs="Times New Roman" w:ascii="Times New Roman" w:hAnsi="Times New Roman"/>
                <w:b w:val="false"/>
                <w:bCs/>
                <w:kern w:val="0"/>
                <w:sz w:val="22"/>
                <w:szCs w:val="22"/>
                <w:u w:val="single"/>
                <w:shd w:fill="auto" w:val="clear"/>
              </w:rPr>
              <w:t>_______</w:t>
              <w:softHyphen/>
              <w:softHyphen/>
              <w:softHyphen/>
              <w:t>_______________</w:t>
            </w:r>
            <w:r>
              <w:rPr>
                <w:rFonts w:cs="Times New Roman" w:ascii="Times New Roman" w:hAnsi="Times New Roman"/>
                <w:b w:val="false"/>
                <w:bCs/>
                <w:kern w:val="0"/>
                <w:sz w:val="22"/>
                <w:szCs w:val="22"/>
                <w:shd w:fill="auto" w:val="clear"/>
              </w:rPr>
              <w:t xml:space="preserve"> </w:t>
            </w:r>
          </w:p>
        </w:tc>
        <w:tc>
          <w:tcPr>
            <w:tcW w:w="4943"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keepNext w:val="false"/>
              <w:keepLines w:val="false"/>
              <w:widowControl w:val="false"/>
              <w:suppressLineNumbers w:val="0"/>
              <w:tabs>
                <w:tab w:val="clear" w:pos="720"/>
                <w:tab w:val="left" w:pos="1134" w:leader="none"/>
              </w:tabs>
              <w:ind w:left="33" w:right="0"/>
              <w:jc w:val="left"/>
              <w:rPr>
                <w:sz w:val="20"/>
                <w:highlight w:val="none"/>
                <w:shd w:fill="auto" w:val="clear"/>
              </w:rPr>
            </w:pPr>
            <w:r>
              <w:rPr>
                <w:rFonts w:cs="Times New Roman" w:ascii="Times New Roman" w:hAnsi="Times New Roman"/>
                <w:sz w:val="22"/>
                <w:szCs w:val="22"/>
                <w:shd w:fill="auto" w:val="clear"/>
              </w:rPr>
              <w:t>___</w:t>
              <w:softHyphen/>
              <w:softHyphen/>
              <w:softHyphen/>
              <w:t xml:space="preserve">_______________ </w:t>
            </w:r>
          </w:p>
        </w:tc>
      </w:tr>
      <w:tr>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kern w:val="0"/>
                <w:sz w:val="22"/>
                <w:szCs w:val="22"/>
                <w:shd w:fill="auto" w:val="clear"/>
              </w:rPr>
              <w:t>«_____» _______________20</w:t>
            </w:r>
            <w:r>
              <w:rPr>
                <w:rFonts w:cs="Times New Roman" w:ascii="Times New Roman" w:hAnsi="Times New Roman"/>
                <w:kern w:val="0"/>
                <w:sz w:val="22"/>
                <w:szCs w:val="22"/>
                <w:shd w:fill="auto" w:val="clear"/>
                <w:lang w:val="ru-RU"/>
              </w:rPr>
              <w:t>2</w:t>
            </w:r>
            <w:r>
              <w:rPr>
                <w:rFonts w:cs="Times New Roman" w:ascii="Times New Roman" w:hAnsi="Times New Roman"/>
                <w:kern w:val="0"/>
                <w:sz w:val="22"/>
                <w:szCs w:val="22"/>
                <w:shd w:fill="auto" w:val="clear"/>
              </w:rPr>
              <w:t>_ г.</w:t>
            </w:r>
          </w:p>
        </w:tc>
        <w:tc>
          <w:tcPr>
            <w:tcW w:w="4943" w:type="dxa"/>
            <w:tcBorders>
              <w:top w:val="single" w:sz="6"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33" w:right="0"/>
              <w:jc w:val="left"/>
              <w:rPr>
                <w:sz w:val="20"/>
                <w:highlight w:val="none"/>
                <w:shd w:fill="auto" w:val="clear"/>
              </w:rPr>
            </w:pPr>
            <w:r>
              <w:rPr>
                <w:rFonts w:cs="Times New Roman" w:ascii="Times New Roman" w:hAnsi="Times New Roman"/>
                <w:kern w:val="0"/>
                <w:sz w:val="22"/>
                <w:szCs w:val="22"/>
                <w:shd w:fill="auto" w:val="clear"/>
              </w:rPr>
              <w:t>«_____» _______________20</w:t>
            </w:r>
            <w:r>
              <w:rPr>
                <w:rFonts w:cs="Times New Roman" w:ascii="Times New Roman" w:hAnsi="Times New Roman"/>
                <w:kern w:val="0"/>
                <w:sz w:val="22"/>
                <w:szCs w:val="22"/>
                <w:shd w:fill="auto" w:val="clear"/>
                <w:lang w:val="ru-RU"/>
              </w:rPr>
              <w:t>2</w:t>
            </w:r>
            <w:r>
              <w:rPr>
                <w:rFonts w:cs="Times New Roman" w:ascii="Times New Roman" w:hAnsi="Times New Roman"/>
                <w:kern w:val="0"/>
                <w:sz w:val="22"/>
                <w:szCs w:val="22"/>
                <w:shd w:fill="auto" w:val="clear"/>
              </w:rPr>
              <w:t>_ г.</w:t>
            </w:r>
          </w:p>
        </w:tc>
      </w:tr>
      <w:tr>
        <w:trPr/>
        <w:tc>
          <w:tcPr>
            <w:tcW w:w="5244" w:type="dxa"/>
            <w:tcBorders>
              <w:top w:val="single" w:sz="6" w:space="0" w:color="000000"/>
              <w:left w:val="single" w:sz="4" w:space="0" w:color="000000"/>
              <w:bottom w:val="single" w:sz="4"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kern w:val="0"/>
                <w:sz w:val="22"/>
                <w:szCs w:val="22"/>
                <w:shd w:fill="auto" w:val="clear"/>
              </w:rPr>
              <w:t>МП</w:t>
            </w:r>
          </w:p>
        </w:tc>
        <w:tc>
          <w:tcPr>
            <w:tcW w:w="4943" w:type="dxa"/>
            <w:tcBorders>
              <w:top w:val="single" w:sz="6" w:space="0" w:color="000000"/>
              <w:left w:val="single" w:sz="6" w:space="0" w:color="000000"/>
              <w:bottom w:val="single" w:sz="4" w:space="0" w:color="000000"/>
              <w:right w:val="single" w:sz="4"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33" w:right="0"/>
              <w:jc w:val="left"/>
              <w:rPr>
                <w:sz w:val="20"/>
                <w:highlight w:val="none"/>
                <w:shd w:fill="auto" w:val="clear"/>
              </w:rPr>
            </w:pPr>
            <w:r>
              <w:rPr>
                <w:rFonts w:cs="Times New Roman" w:ascii="Times New Roman" w:hAnsi="Times New Roman"/>
                <w:kern w:val="0"/>
                <w:sz w:val="22"/>
                <w:szCs w:val="22"/>
                <w:shd w:fill="auto" w:val="clear"/>
              </w:rPr>
              <w:t>МП</w:t>
            </w:r>
          </w:p>
        </w:tc>
      </w:tr>
    </w:tbl>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jc w:val="right"/>
        <w:rPr>
          <w:highlight w:val="none"/>
          <w:shd w:fill="auto" w:val="clear"/>
        </w:rPr>
      </w:pPr>
      <w:r>
        <w:rPr>
          <w:rFonts w:cs="Times New Roman" w:ascii="Times New Roman" w:hAnsi="Times New Roman"/>
          <w:b/>
          <w:kern w:val="2"/>
          <w:sz w:val="22"/>
          <w:szCs w:val="22"/>
          <w:shd w:fill="auto" w:val="clear"/>
        </w:rPr>
        <w:t>Приложение №2</w:t>
      </w:r>
    </w:p>
    <w:p>
      <w:pPr>
        <w:pStyle w:val="Normal"/>
        <w:jc w:val="right"/>
        <w:rPr>
          <w:highlight w:val="none"/>
          <w:shd w:fill="auto" w:val="clear"/>
        </w:rPr>
      </w:pPr>
      <w:r>
        <w:rPr>
          <w:rFonts w:cs="Times New Roman" w:ascii="Times New Roman" w:hAnsi="Times New Roman"/>
          <w:b/>
          <w:kern w:val="2"/>
          <w:sz w:val="22"/>
          <w:szCs w:val="22"/>
          <w:shd w:fill="auto" w:val="clear"/>
        </w:rPr>
        <w:t xml:space="preserve">к </w:t>
      </w:r>
      <w:r>
        <w:rPr>
          <w:rFonts w:cs="Times New Roman" w:ascii="Times New Roman" w:hAnsi="Times New Roman"/>
          <w:b/>
          <w:kern w:val="2"/>
          <w:sz w:val="22"/>
          <w:szCs w:val="22"/>
          <w:shd w:fill="auto" w:val="clear"/>
          <w:lang w:val="ru-RU"/>
        </w:rPr>
        <w:t>Контракт</w:t>
      </w:r>
      <w:r>
        <w:rPr>
          <w:rFonts w:cs="Times New Roman" w:ascii="Times New Roman" w:hAnsi="Times New Roman"/>
          <w:b/>
          <w:kern w:val="2"/>
          <w:sz w:val="22"/>
          <w:szCs w:val="22"/>
          <w:shd w:fill="auto" w:val="clear"/>
        </w:rPr>
        <w:t>у №__________________ от __.___.2026</w:t>
      </w:r>
    </w:p>
    <w:p>
      <w:pPr>
        <w:pStyle w:val="Normal"/>
        <w:jc w:val="center"/>
        <w:rPr>
          <w:rFonts w:ascii="Times New Roman" w:hAnsi="Times New Roman" w:cs="Times New Roman"/>
          <w:b/>
          <w:kern w:val="2"/>
          <w:sz w:val="22"/>
          <w:szCs w:val="22"/>
          <w:highlight w:val="none"/>
          <w:shd w:fill="auto" w:val="clear"/>
        </w:rPr>
      </w:pPr>
      <w:r>
        <w:rPr>
          <w:rFonts w:cs="Times New Roman" w:ascii="Times New Roman" w:hAnsi="Times New Roman"/>
          <w:b/>
          <w:kern w:val="2"/>
          <w:sz w:val="22"/>
          <w:szCs w:val="22"/>
          <w:shd w:fill="auto" w:val="clear"/>
        </w:rPr>
      </w:r>
    </w:p>
    <w:p>
      <w:pPr>
        <w:pStyle w:val="Normal"/>
        <w:jc w:val="center"/>
        <w:rPr>
          <w:highlight w:val="none"/>
          <w:shd w:fill="auto" w:val="clear"/>
        </w:rPr>
      </w:pPr>
      <w:r>
        <w:rPr>
          <w:rFonts w:cs="Times New Roman" w:ascii="Times New Roman" w:hAnsi="Times New Roman"/>
          <w:b/>
          <w:sz w:val="22"/>
          <w:szCs w:val="22"/>
          <w:shd w:fill="auto" w:val="clear"/>
        </w:rPr>
        <w:t>ТЕХНИЧЕСКОЕ ЗАДАНИЕ</w:t>
      </w:r>
    </w:p>
    <w:p>
      <w:pPr>
        <w:pStyle w:val="Normal"/>
        <w:spacing w:before="0" w:after="240"/>
        <w:jc w:val="center"/>
        <w:rPr>
          <w:highlight w:val="none"/>
          <w:shd w:fill="auto" w:val="clear"/>
        </w:rPr>
      </w:pPr>
      <w:r>
        <w:rPr>
          <w:rFonts w:cs="Times New Roman" w:ascii="Times New Roman" w:hAnsi="Times New Roman"/>
          <w:b/>
          <w:sz w:val="22"/>
          <w:szCs w:val="22"/>
          <w:shd w:fill="auto" w:val="clear"/>
        </w:rPr>
        <w:t xml:space="preserve">на </w:t>
      </w:r>
      <w:r>
        <w:rPr>
          <w:rFonts w:cs="Times New Roman" w:ascii="Times New Roman" w:hAnsi="Times New Roman"/>
          <w:b/>
          <w:bCs/>
          <w:sz w:val="22"/>
          <w:szCs w:val="22"/>
          <w:shd w:fill="auto" w:val="clear"/>
        </w:rPr>
        <w:t xml:space="preserve">оказание услуг по </w:t>
      </w:r>
      <w:r>
        <w:rPr>
          <w:rFonts w:cs="Times New Roman" w:ascii="Times New Roman" w:hAnsi="Times New Roman"/>
          <w:b/>
          <w:bCs/>
          <w:i w:val="false"/>
          <w:iCs w:val="false"/>
          <w:sz w:val="22"/>
          <w:szCs w:val="22"/>
          <w:shd w:fill="auto" w:val="clear"/>
        </w:rPr>
        <w:t>п</w:t>
      </w:r>
      <w:r>
        <w:rPr>
          <w:rFonts w:cs="Times New Roman" w:ascii="Times New Roman" w:hAnsi="Times New Roman"/>
          <w:b/>
          <w:bCs/>
          <w:i w:val="false"/>
          <w:iCs w:val="false"/>
          <w:color w:val="000000"/>
          <w:spacing w:val="0"/>
          <w:sz w:val="22"/>
          <w:szCs w:val="22"/>
          <w:shd w:fill="auto" w:val="clear"/>
        </w:rPr>
        <w:t>родлению прав использования программного обеспечения Эконом Эксперт. Договоры (рег. № в РРПО:512)</w:t>
      </w:r>
    </w:p>
    <w:p>
      <w:pPr>
        <w:pStyle w:val="Normal"/>
        <w:widowControl w:val="false"/>
        <w:spacing w:lineRule="auto" w:line="276"/>
        <w:rPr>
          <w:rFonts w:ascii="Times New Roman" w:hAnsi="Times New Roman" w:cs="Times New Roman"/>
          <w:b/>
          <w:sz w:val="22"/>
          <w:szCs w:val="22"/>
          <w:highlight w:val="none"/>
          <w:shd w:fill="auto" w:val="clear"/>
        </w:rPr>
      </w:pPr>
      <w:r>
        <w:rPr>
          <w:rFonts w:cs="Times New Roman" w:ascii="Times New Roman" w:hAnsi="Times New Roman"/>
          <w:b/>
          <w:sz w:val="22"/>
          <w:szCs w:val="22"/>
          <w:shd w:fill="auto" w:val="clear"/>
        </w:rPr>
      </w:r>
    </w:p>
    <w:p>
      <w:pPr>
        <w:pStyle w:val="Normal"/>
        <w:suppressAutoHyphens w:val="false"/>
        <w:spacing w:lineRule="auto" w:line="276"/>
        <w:jc w:val="center"/>
        <w:rPr>
          <w:highlight w:val="none"/>
          <w:shd w:fill="auto" w:val="clear"/>
        </w:rPr>
      </w:pPr>
      <w:r>
        <w:rPr>
          <w:rFonts w:eastAsia="Arial" w:cs="Times New Roman" w:ascii="Times New Roman" w:hAnsi="Times New Roman"/>
          <w:b/>
          <w:sz w:val="22"/>
          <w:szCs w:val="22"/>
          <w:shd w:fill="auto" w:val="clear"/>
          <w:lang w:val="ru-RU" w:eastAsia="ru-RU"/>
        </w:rPr>
        <w:t>Общие сведения об объекте закупки</w:t>
      </w:r>
    </w:p>
    <w:p>
      <w:pPr>
        <w:pStyle w:val="Normal"/>
        <w:suppressAutoHyphens w:val="false"/>
        <w:spacing w:lineRule="auto" w:line="276"/>
        <w:ind w:firstLine="720" w:right="0"/>
        <w:jc w:val="both"/>
        <w:rPr>
          <w:highlight w:val="none"/>
          <w:shd w:fill="auto" w:val="clear"/>
        </w:rPr>
      </w:pPr>
      <w:r>
        <w:rPr>
          <w:rFonts w:eastAsia="Arial" w:cs="Times New Roman" w:ascii="Times New Roman" w:hAnsi="Times New Roman"/>
          <w:sz w:val="22"/>
          <w:szCs w:val="22"/>
          <w:shd w:fill="auto" w:val="clear"/>
          <w:lang w:val="ru-RU" w:eastAsia="ru-RU"/>
        </w:rPr>
        <w:t>Лицензиар обязуется в установленный Контрактом срок оказать Лицензиату услуги по предоставлению Лицензиату неисключительного права на использование программы для ЭВМ «Эконом Эксперт. Договоры»</w:t>
      </w:r>
      <w:r>
        <w:rPr>
          <w:rFonts w:eastAsia="Arial" w:cs="Times New Roman" w:ascii="Times New Roman" w:hAnsi="Times New Roman"/>
          <w:sz w:val="22"/>
          <w:szCs w:val="22"/>
          <w:shd w:fill="auto" w:val="clear"/>
          <w:lang w:eastAsia="ru-RU"/>
        </w:rPr>
        <w:t xml:space="preserve">, </w:t>
      </w:r>
      <w:r>
        <w:rPr>
          <w:rFonts w:eastAsia="Arial" w:cs="Times New Roman" w:ascii="Times New Roman" w:hAnsi="Times New Roman"/>
          <w:sz w:val="22"/>
          <w:szCs w:val="22"/>
          <w:shd w:fill="auto" w:val="clear"/>
          <w:lang w:val="ru-RU" w:eastAsia="ru-RU"/>
        </w:rPr>
        <w:t xml:space="preserve">рег. № в РРПО: 512 </w:t>
      </w:r>
      <w:r>
        <w:rPr>
          <w:rFonts w:eastAsia="Arial" w:cs="Times New Roman" w:ascii="Times New Roman" w:hAnsi="Times New Roman"/>
          <w:sz w:val="22"/>
          <w:szCs w:val="22"/>
          <w:shd w:fill="auto" w:val="clear"/>
          <w:lang w:eastAsia="ru-RU"/>
        </w:rPr>
        <w:t>(далее - Программа). Лицензиар передает право на использование Программы Лицензиату в виде Регистрационного ключа, который представляет собой уникальную совокупность данных, предназначенных для обеспечения доступа Лицензиата к Программе.</w:t>
      </w:r>
    </w:p>
    <w:p>
      <w:pPr>
        <w:pStyle w:val="Normal"/>
        <w:suppressAutoHyphens w:val="false"/>
        <w:spacing w:lineRule="auto" w:line="276"/>
        <w:ind w:firstLine="720" w:right="0"/>
        <w:jc w:val="both"/>
        <w:rPr>
          <w:rFonts w:ascii="Times New Roman" w:hAnsi="Times New Roman" w:eastAsia="Arial" w:cs="Times New Roman"/>
          <w:sz w:val="22"/>
          <w:szCs w:val="22"/>
          <w:highlight w:val="none"/>
          <w:shd w:fill="auto" w:val="clear"/>
          <w:lang w:eastAsia="ru-RU"/>
        </w:rPr>
      </w:pPr>
      <w:r>
        <w:rPr>
          <w:rFonts w:eastAsia="Arial" w:cs="Times New Roman" w:ascii="Times New Roman" w:hAnsi="Times New Roman"/>
          <w:sz w:val="22"/>
          <w:szCs w:val="22"/>
          <w:shd w:fill="auto" w:val="clear"/>
          <w:lang w:eastAsia="ru-RU"/>
        </w:rPr>
      </w:r>
    </w:p>
    <w:p>
      <w:pPr>
        <w:pStyle w:val="Normal"/>
        <w:suppressAutoHyphens w:val="false"/>
        <w:spacing w:lineRule="auto" w:line="276"/>
        <w:ind w:firstLine="720" w:right="0"/>
        <w:jc w:val="both"/>
        <w:rPr>
          <w:highlight w:val="none"/>
          <w:shd w:fill="auto" w:val="clear"/>
        </w:rPr>
      </w:pPr>
      <w:r>
        <w:rPr>
          <w:rFonts w:eastAsia="Arial" w:cs="Times New Roman" w:ascii="Times New Roman" w:hAnsi="Times New Roman"/>
          <w:sz w:val="22"/>
          <w:szCs w:val="22"/>
          <w:shd w:fill="auto" w:val="clear"/>
          <w:lang w:val="ru-RU" w:eastAsia="ru-RU"/>
        </w:rPr>
        <w:t>Лицензиар</w:t>
      </w:r>
      <w:r>
        <w:rPr>
          <w:rFonts w:eastAsia="Arial" w:cs="Times New Roman" w:ascii="Times New Roman" w:hAnsi="Times New Roman"/>
          <w:sz w:val="22"/>
          <w:szCs w:val="22"/>
          <w:shd w:fill="auto" w:val="clear"/>
          <w:lang w:eastAsia="ru-RU"/>
        </w:rPr>
        <w:t>, если не является правообладателем Программы,</w:t>
      </w:r>
      <w:r>
        <w:rPr>
          <w:rFonts w:eastAsia="Arial" w:cs="Times New Roman" w:ascii="Times New Roman" w:hAnsi="Times New Roman"/>
          <w:sz w:val="22"/>
          <w:szCs w:val="22"/>
          <w:shd w:fill="auto" w:val="clear"/>
          <w:lang w:val="ru-RU" w:eastAsia="ru-RU"/>
        </w:rPr>
        <w:t xml:space="preserve"> должен иметь лицензионное соглашение (лицензионный договор) с правообладателем или иным лицом, который с согласия правообладателя может предоставить право использования </w:t>
      </w:r>
      <w:r>
        <w:rPr>
          <w:rFonts w:eastAsia="Arial" w:cs="Times New Roman" w:ascii="Times New Roman" w:hAnsi="Times New Roman"/>
          <w:sz w:val="22"/>
          <w:szCs w:val="22"/>
          <w:shd w:fill="auto" w:val="clear"/>
          <w:lang w:eastAsia="ru-RU"/>
        </w:rPr>
        <w:t>Программы</w:t>
      </w:r>
      <w:r>
        <w:rPr>
          <w:rFonts w:eastAsia="Arial" w:cs="Times New Roman" w:ascii="Times New Roman" w:hAnsi="Times New Roman"/>
          <w:sz w:val="22"/>
          <w:szCs w:val="22"/>
          <w:shd w:fill="auto" w:val="clear"/>
          <w:lang w:val="ru-RU" w:eastAsia="ru-RU"/>
        </w:rPr>
        <w:t xml:space="preserve"> (сублицензионный договор), либо иной документ, подтверждающий право Лицензиар</w:t>
      </w:r>
      <w:r>
        <w:rPr>
          <w:rFonts w:eastAsia="Arial" w:cs="Times New Roman" w:ascii="Times New Roman" w:hAnsi="Times New Roman"/>
          <w:sz w:val="22"/>
          <w:szCs w:val="22"/>
          <w:shd w:fill="auto" w:val="clear"/>
          <w:lang w:eastAsia="ru-RU"/>
        </w:rPr>
        <w:t>а</w:t>
      </w:r>
      <w:r>
        <w:rPr>
          <w:rFonts w:eastAsia="Arial" w:cs="Times New Roman" w:ascii="Times New Roman" w:hAnsi="Times New Roman"/>
          <w:sz w:val="22"/>
          <w:szCs w:val="22"/>
          <w:shd w:fill="auto" w:val="clear"/>
          <w:lang w:val="ru-RU" w:eastAsia="ru-RU"/>
        </w:rPr>
        <w:t xml:space="preserve"> на использование технологий и иных результатов интеллектуальной деятельности для оказания услуг, являющихся объектом настоящей закупки</w:t>
      </w:r>
      <w:r>
        <w:rPr>
          <w:rFonts w:eastAsia="Arial" w:cs="Times New Roman" w:ascii="Times New Roman" w:hAnsi="Times New Roman"/>
          <w:sz w:val="22"/>
          <w:szCs w:val="22"/>
          <w:shd w:fill="auto" w:val="clear"/>
          <w:lang w:eastAsia="ru-RU"/>
        </w:rPr>
        <w:t>.</w:t>
      </w:r>
    </w:p>
    <w:p>
      <w:pPr>
        <w:pStyle w:val="Normal"/>
        <w:suppressAutoHyphens w:val="false"/>
        <w:jc w:val="center"/>
        <w:rPr>
          <w:rFonts w:ascii="Times New Roman" w:hAnsi="Times New Roman" w:eastAsia="Times New Roman" w:cs="Times New Roman"/>
          <w:b/>
          <w:bCs/>
          <w:color w:val="000000"/>
          <w:sz w:val="22"/>
          <w:szCs w:val="22"/>
          <w:highlight w:val="none"/>
          <w:shd w:fill="auto" w:val="clear"/>
          <w:lang w:eastAsia="ru-RU"/>
        </w:rPr>
      </w:pPr>
      <w:r>
        <w:rPr>
          <w:rFonts w:eastAsia="Times New Roman" w:cs="Times New Roman" w:ascii="Times New Roman" w:hAnsi="Times New Roman"/>
          <w:b/>
          <w:bCs/>
          <w:color w:val="000000"/>
          <w:sz w:val="22"/>
          <w:szCs w:val="22"/>
          <w:shd w:fill="auto" w:val="clear"/>
          <w:lang w:eastAsia="ru-RU"/>
        </w:rPr>
      </w:r>
    </w:p>
    <w:p>
      <w:pPr>
        <w:pStyle w:val="Normal"/>
        <w:suppressAutoHyphens w:val="false"/>
        <w:spacing w:lineRule="auto" w:line="276"/>
        <w:jc w:val="center"/>
        <w:rPr>
          <w:highlight w:val="none"/>
          <w:shd w:fill="auto" w:val="clear"/>
        </w:rPr>
      </w:pPr>
      <w:r>
        <w:rPr>
          <w:rFonts w:eastAsia="Times New Roman" w:cs="Times New Roman" w:ascii="Times New Roman" w:hAnsi="Times New Roman"/>
          <w:b/>
          <w:bCs/>
          <w:color w:val="000000"/>
          <w:sz w:val="22"/>
          <w:szCs w:val="22"/>
          <w:shd w:fill="auto" w:val="clear"/>
          <w:lang w:eastAsia="ru-RU"/>
        </w:rPr>
        <w:t>Функциональные возможности программного обеспечения</w:t>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Количество пользователей, которые одновременно могут работать с Программой: 2 (два). 1</w:t>
      </w:r>
      <w:r>
        <w:rPr>
          <w:rFonts w:eastAsia="Times New Roman" w:cs="Times New Roman" w:ascii="Times New Roman" w:hAnsi="Times New Roman"/>
          <w:color w:val="000000"/>
          <w:sz w:val="22"/>
          <w:szCs w:val="22"/>
          <w:shd w:fill="auto" w:val="clear"/>
          <w:lang w:eastAsia="ru-RU"/>
        </w:rPr>
        <w:t xml:space="preserve">0      </w:t>
      </w:r>
      <w:r>
        <w:rPr>
          <w:rFonts w:eastAsia="Times New Roman" w:cs="Times New Roman" w:ascii="Times New Roman" w:hAnsi="Times New Roman"/>
          <w:color w:val="000000"/>
          <w:sz w:val="22"/>
          <w:szCs w:val="22"/>
          <w:shd w:fill="auto" w:val="clear"/>
          <w:lang w:eastAsia="ru-RU"/>
        </w:rPr>
        <w:t>(</w:t>
      </w:r>
      <w:r>
        <w:rPr>
          <w:rFonts w:eastAsia="Times New Roman" w:cs="Times New Roman" w:ascii="Times New Roman" w:hAnsi="Times New Roman"/>
          <w:color w:val="000000"/>
          <w:sz w:val="22"/>
          <w:szCs w:val="22"/>
          <w:shd w:fill="auto" w:val="clear"/>
          <w:lang w:eastAsia="ru-RU"/>
        </w:rPr>
        <w:t>десять</w:t>
      </w:r>
      <w:r>
        <w:rPr>
          <w:rFonts w:eastAsia="Times New Roman" w:cs="Times New Roman" w:ascii="Times New Roman" w:hAnsi="Times New Roman"/>
          <w:color w:val="000000"/>
          <w:sz w:val="22"/>
          <w:szCs w:val="22"/>
          <w:shd w:fill="auto" w:val="clear"/>
          <w:lang w:eastAsia="ru-RU"/>
        </w:rPr>
        <w:t>) </w:t>
      </w:r>
      <w:r>
        <w:rPr>
          <w:rFonts w:eastAsia="Times New Roman" w:cs="Times New Roman" w:ascii="Times New Roman" w:hAnsi="Times New Roman"/>
          <w:color w:val="000000"/>
          <w:sz w:val="22"/>
          <w:szCs w:val="22"/>
          <w:shd w:fill="auto" w:val="clear"/>
          <w:lang w:eastAsia="ru-RU"/>
        </w:rPr>
        <w:t>месяцев</w:t>
      </w:r>
      <w:r>
        <w:rPr>
          <w:rFonts w:eastAsia="Times New Roman" w:cs="Times New Roman" w:ascii="Times New Roman" w:hAnsi="Times New Roman"/>
          <w:color w:val="000000"/>
          <w:sz w:val="22"/>
          <w:szCs w:val="22"/>
          <w:shd w:fill="auto" w:val="clear"/>
          <w:lang w:eastAsia="ru-RU"/>
        </w:rPr>
        <w:t>. 1 (один) Заказчик.</w:t>
      </w:r>
    </w:p>
    <w:p>
      <w:pPr>
        <w:pStyle w:val="Normal"/>
        <w:numPr>
          <w:ilvl w:val="1"/>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Предусмотрена возможность создания учётных записей пользователей Программы и разграничения прав доступа.</w:t>
      </w:r>
    </w:p>
    <w:p>
      <w:pPr>
        <w:pStyle w:val="Normal"/>
        <w:suppressAutoHyphens w:val="false"/>
        <w:spacing w:lineRule="auto" w:line="276"/>
        <w:jc w:val="both"/>
        <w:rPr>
          <w:rFonts w:ascii="Times New Roman" w:hAnsi="Times New Roman" w:eastAsia="Times New Roman" w:cs="Times New Roman"/>
          <w:color w:val="000000"/>
          <w:sz w:val="22"/>
          <w:szCs w:val="22"/>
          <w:highlight w:val="none"/>
          <w:shd w:fill="auto" w:val="clear"/>
          <w:lang w:eastAsia="ru-RU"/>
        </w:rPr>
      </w:pPr>
      <w:r>
        <w:rPr>
          <w:rFonts w:eastAsia="Times New Roman" w:cs="Times New Roman" w:ascii="Times New Roman" w:hAnsi="Times New Roman"/>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Программный классификатор ОКПД2/КТРУ со следующими возможностями:</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Иерархический вид справочника, с возможностью раскрытия и закрытия ветвей иерархии;</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кодов ОКПД 2 и КТРУ по составным частям наименования или кода, поиск по НКМИ;</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кодов ОКПД 2 и КТРУ в соответствии с частотой упоминания данного кода среди закупок, размещенных на официальном сайте единой информационной системы в сфере закупок (далее – ЕИС);</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Вывод информации об актуальности кода ОКПД 2 / КТРУ (актуален/исключен);</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Вывод рекомендуемого метода расчета НМЦК;</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позиций КТРУ, связанных с кодом ОКПД2;</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позиций КТРУ по характеристикам ТРУ (обязательным, необязательным);</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Отображение даты начала обязательного применения позиции КТРУ;</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Для выбранной позиции КТРУ отображение кода ОКПД 2, от которого образована данная позиция КТРУ, а также кодов ОКПД 2 из справочной информации КТРУ;</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Для выбранной позиции КТРУ отображение кода вида НКМИ (если позиция КТРУ содержит данную информацию);</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Для выбранной позиции КТРУ по медицинским изделиям вывод номеров регистрационных удостоверений на медизделия из государственного реестра медицинских изделий в соответствии с НКМИ;</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Для выбранной позиции КТРУ вывод проверки на допустимость указания дополнительных характеристик;</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Отображение характеристик, содержащихся в позиции КТРУ (обязательные, необязательные), их значений и описания в соответствии с данными КТРУ ЕИС;</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кодов ОКПД 2 (для КТРУ проверка проводится с учетом кодов ОКПД 2 из справочной информации КТРУ) на наличие в следующих нормативных правовых актах (с учётом всех последних редакций):</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 xml:space="preserve">Постановление Правительства РФ № 1875 от 23 декабря 2024 г.; </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 1221 от 31 декабря 2009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 1292 от 26 декабря 2013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 2571 от 29 декабря 2021</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 927 от 2 сентября 2015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 1224 от 8 июля 2022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 2411 от 24 декабря 2022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N 688 от 15 сентября 2008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N 10 от 12 января 2023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N 1110 от 1 июля 2021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Постановление Правительства РФ N 1042 от 30 сентября 2015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Распоряжение Правительства РФ № 21-р от 16 января 2018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Распоряжение Правительства РФ № 471-р от 21 марта 2016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Распоряжение Правительства РФ № 3500-р от 8 декабря 2021 г.;</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Распоряжение Правительства РФ от 17 января 2024 г. N 40-р</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Распоряжение Правительства Российской Федерации от 29 марта 2024 г. N 744-р</w:t>
      </w:r>
    </w:p>
    <w:p>
      <w:pPr>
        <w:pStyle w:val="Normal"/>
        <w:numPr>
          <w:ilvl w:val="2"/>
          <w:numId w:val="7"/>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Распоряжение Правительства РФ от 28 апреля 2018 г. N 792-р</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Определение наличия кода ОКПД2 в Библиотеке типовых контрактов ЕИС с возможностью перехода в контракт на ЕИС;</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Рекомендации по применению/не применению НПА;</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перехода в текст НПА в справочно-правовой системе;</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добавлять коды в список, проверить список на НПА;</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проверить список кодов на совместимость (допустимо или нет объединение в одной закупке кодов из списка с точки зрения действующих для выбранных кодов НПА);</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разделить в отдельные лоты коды из списка в результате проверки на совместимость;</w:t>
      </w:r>
    </w:p>
    <w:p>
      <w:pPr>
        <w:pStyle w:val="Normal"/>
        <w:numPr>
          <w:ilvl w:val="1"/>
          <w:numId w:val="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найти поставщиков, не включенных в РНП, по выбранному ОКПД2/КТРУ с фильтрами по региону поставщика, дате заключения, принадлежности к СМП, наличию поставок промышленных товаров, произведенных в РФ/ЕАЭС, наличию исполненных без неустоек контрактов и направить запросы коммерческих предложений. Вывод контактных данных поставщиков (телефон, email). Возможность просмотреть количество исполненных контрактов у поставщика и перейти в последний исполненный контракт.</w:t>
      </w:r>
    </w:p>
    <w:p>
      <w:pPr>
        <w:pStyle w:val="Normal"/>
        <w:suppressAutoHyphens w:val="false"/>
        <w:spacing w:lineRule="auto" w:line="276"/>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Программный классификатор ОКВЭД2 (ОК 029-2014) со следующими возможностями:</w:t>
      </w:r>
    </w:p>
    <w:p>
      <w:pPr>
        <w:pStyle w:val="Normal"/>
        <w:numPr>
          <w:ilvl w:val="1"/>
          <w:numId w:val="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Иерархический вид, с возможностью раскрытия и закрытия ветвей иерархии;</w:t>
      </w:r>
    </w:p>
    <w:p>
      <w:pPr>
        <w:pStyle w:val="Normal"/>
        <w:numPr>
          <w:ilvl w:val="1"/>
          <w:numId w:val="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элементов по составным частям наименования или кода.</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Инструмент расчета сроков для следующих конкурентных процедур:</w:t>
      </w:r>
    </w:p>
    <w:p>
      <w:pPr>
        <w:pStyle w:val="Normal"/>
        <w:numPr>
          <w:ilvl w:val="0"/>
          <w:numId w:val="9"/>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 Закону № 44-ФЗ:</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Электронный аукцион (до 300 млн. руб.);</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Электронный аукцион (от 300 млн. руб.);</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Электронный аукцион по строительству и кап. ремонту;</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Запрос котировок электронный (до 10 млн. руб.);</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Электронный конкурс;</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Электронный конкурс по ч.19 ст.48;</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Электронный конкурс культурное наследие и НИОКР;</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Закрытый электронный аукцион;</w:t>
      </w:r>
    </w:p>
    <w:p>
      <w:pPr>
        <w:pStyle w:val="Normal"/>
        <w:numPr>
          <w:ilvl w:val="1"/>
          <w:numId w:val="9"/>
        </w:numPr>
        <w:suppressAutoHyphens w:val="false"/>
        <w:spacing w:lineRule="auto" w:line="276"/>
        <w:ind w:hanging="0" w:left="709"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Закупка у ед. поставщика по ч. 12 ст. 93 (до 5 млн. руб.)</w:t>
      </w:r>
    </w:p>
    <w:p>
      <w:pPr>
        <w:pStyle w:val="Normal"/>
        <w:numPr>
          <w:ilvl w:val="0"/>
          <w:numId w:val="9"/>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Расчет сроков исполнения контрактов по Закону № 44-ФЗ.</w:t>
      </w:r>
    </w:p>
    <w:p>
      <w:pPr>
        <w:pStyle w:val="Normal"/>
        <w:numPr>
          <w:ilvl w:val="0"/>
          <w:numId w:val="9"/>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Расторжение контракта в связи с односторонним отказом заказчика от его исполнения (для электронных процедур по 44-ФЗ);</w:t>
      </w:r>
    </w:p>
    <w:p>
      <w:pPr>
        <w:pStyle w:val="Normal"/>
        <w:numPr>
          <w:ilvl w:val="0"/>
          <w:numId w:val="9"/>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печати полученного расчета (или) сохранения в формате xlsx.</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Инструмент расчета НМЦК по методу сопоставимых рыночных цен (анализ рынка), согласно методическим рекомендациям Минэкономразвития РФ (Приказ от 2 октября 2013 г. N 567) со следующими возможностями:</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цен в ЕИС по коду ОКПД2/КТРУ и(или) наименованию товара, работы, услуги среди контрактов, которые исполнены и по которым не взыскивались неустойки (штрафы, пени) в связи с неисполнением или ненадлежащим исполнением, с фильтрами по региону, цене товара, работы, услуги, дате заключения контракта, сроку исполнения, способу закупки, единице измерения, с возможность применения повышающего коэффициента к ценам (по способу и по периоду);</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Контроль непревышения коэффициента вариации;</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добавления цен вручную;</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отчета обоснования НМЦК, сохранение его в формате xlsx и docx;</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ТРУ на совместимость (лотирование), с возможностью разделения списка на лоты;</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Автоматическая загрузка позиций из файла (excel);</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Расчет НМЦК для закупок с неопределенным объемом (ч. 24 ст. 22 Закона № 44-ФЗ);</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Автосохранение расчетов с возможностью последующего редактирования;</w:t>
      </w:r>
    </w:p>
    <w:p>
      <w:pPr>
        <w:pStyle w:val="Normal"/>
        <w:numPr>
          <w:ilvl w:val="0"/>
          <w:numId w:val="10"/>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закупки из расчета.</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Инструмент расчета НМЦК для лекарственных препаратов по Приказу Минздрава РФ от 19.12.2019 №1064н со следующими возможностями:</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Расчет цены контракта методом сопоставимых рыночных цен (анализа рынка) с возможностью поиска цен среди исполненных контрактов в ЕИС по МНН, лекарственной форме, дозировке, региону, дате исполнения, единице измерения и выбором минимального или среднего значения в расчет;</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Добавление цен вручную;</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Подбор предельной цены из реестра ГРЛС (тарифный метод) с возможностью поиска цен с учетом параметров - МНН, ТН, лек.форма, дозировка, номер РУ, владелец РУ, штрихкод, с автоматической подстановкой цены в расчет;</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Выгрузки таблицы с предельными ценами по препарату;</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в гражданском обороте;</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Автоподстановка оптовой надбавки в соответствии с регионом заказчика;</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выбора нескольких предельных цен;</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выбора эквивалентных форм ЛП;</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увидеть МНН, лекарственную форму, дозировку из ГРЛС;</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выгрузить описание объекта закупки – лекарственного препарата на основе расчета НМЦК;</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Подбор референтной цены с автоматической подстановкой в расчет (пункт действует после появления данных о референтных ценах в ЕИС);</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Расчет средневзвешенной цены по исполненным контрактам заказчика, контракты подгружаются автоматически из ЕИС;</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Предусмотрена очистка цены от оптовой надбавки и ндс, возможность пересчета цены за единицу лекарственной формы и дозировки (на каждом этапе расчета);</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Загрузка лекарств из файла в формате xlsx;</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отчета обоснования НМЦК, сохранение его в формате xlsx;</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Автосохранение расчетов с возможностью последующего редактирования;</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Создание повторного расчета;</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совместимость лекарственных препаратов с указанием группы (радиофармацевтические, наркотическое или психотропное ЛП), с возможностью разбивки списка на лоты;</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совместимости препаратов, включенных в список ЖНВЛП и нет, с возможностью разбивки списка на лоты;</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закупки из расчета;</w:t>
      </w:r>
    </w:p>
    <w:p>
      <w:pPr>
        <w:pStyle w:val="Normal"/>
        <w:numPr>
          <w:ilvl w:val="0"/>
          <w:numId w:val="11"/>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Контроль непревышения максимального размера НМЦК для применения оптовых надбавок при закупке ЖНВЛП.</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Инструмент расчета НМЦК для медицинских изделий по Приказу Минздрава РФ от 15.05.2020 450н со следующими возможностями:</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Расчет цены контракта методом сопоставимых рыночных цен (анализа рынка) с возможностью поиска цен среди исполненных контрактов в ЕИС;</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Поиск цен в ЕИС осуществляется по коду КТРУ/ОКПД2 и(или) наименованию товара, работы, услуги среди контрактов, которые исполнены и по которым не взыскивались неустойки (штрафы, пени) в связи с неисполнением или ненадлежащим исполнением, с фильтрами по региону, цене товара, работы, услуги, дате заключения контракта, сроку исполнения, способу закупки, единице измерения, с возможность применения повышающего коэффициента к ценам (по способу и по периоду);</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Добавление цен вручную;</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Автоматическая подстановка кода вида НКМИ по позиции КТРУ;</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загрузки позиций из файла в формате xlsx;</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Автосохранение расчетов с возможностью последующего редактирования;</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отчета обоснования НМЦК, сохранение его в формате xlsx и docx;</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совместимость (лотирование), с возможностью разделения списка на лоты;</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Постановление 620 от 19.04.2021;</w:t>
      </w:r>
    </w:p>
    <w:p>
      <w:pPr>
        <w:pStyle w:val="Normal"/>
        <w:numPr>
          <w:ilvl w:val="1"/>
          <w:numId w:val="12"/>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закупки из расчета.</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Инструмент расчета НМЦК согласно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охранных услуг, утвержденного приказом Федеральной службы войск национальной гвардии РФ от 15 февраля 2021 г. N 45 (далее – Порядок) для осуществления закупок охранных услуг частных охранных организаций со следующими возможностями:</w:t>
      </w:r>
    </w:p>
    <w:p>
      <w:pPr>
        <w:pStyle w:val="Normal"/>
        <w:numPr>
          <w:ilvl w:val="0"/>
          <w:numId w:val="13"/>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Расчет НМЦК по формуле, указанной в п. 2 Порядка;</w:t>
      </w:r>
    </w:p>
    <w:p>
      <w:pPr>
        <w:pStyle w:val="Normal"/>
        <w:numPr>
          <w:ilvl w:val="0"/>
          <w:numId w:val="13"/>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Автоматический расчет количества дней и часов оказания услуг на основании информации из производственного календаря;</w:t>
      </w:r>
    </w:p>
    <w:p>
      <w:pPr>
        <w:pStyle w:val="Normal"/>
        <w:numPr>
          <w:ilvl w:val="0"/>
          <w:numId w:val="13"/>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Автосохранение расчетов с возможностью последующего редактирования;</w:t>
      </w:r>
    </w:p>
    <w:p>
      <w:pPr>
        <w:pStyle w:val="Normal"/>
        <w:numPr>
          <w:ilvl w:val="0"/>
          <w:numId w:val="13"/>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Формирование отчета обоснования НМЦК, сохранение его в формате xlsx.</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Инструмент «Расчет пеней».</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Справочник лекарственных препаратов с возможностью поиска по наименованию, лек.форме, дозировке, № рег.удостоверения.</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 xml:space="preserve">Сервис «Поиск цен и поставщиков» с возможностью подбора исполненных контрактов для расчета начальной (максимальной) цены контракта, с возможностью перехода по прямой ссылке в ЕИС, подбором поставщиков, фильтром по наименованию, коду ОКПД2/КТРУ, </w:t>
      </w:r>
      <w:r>
        <w:rPr>
          <w:rFonts w:eastAsia="Times New Roman" w:cs="Times New Roman" w:ascii="Times New Roman" w:hAnsi="Times New Roman"/>
          <w:b/>
          <w:bCs/>
          <w:color w:val="000000"/>
          <w:sz w:val="22"/>
          <w:szCs w:val="22"/>
          <w:shd w:fill="auto" w:val="clear"/>
          <w:lang w:eastAsia="ru-RU"/>
        </w:rPr>
        <w:t>НКМИ,</w:t>
      </w:r>
      <w:r>
        <w:rPr>
          <w:rFonts w:eastAsia="Times New Roman" w:cs="Times New Roman" w:ascii="Times New Roman" w:hAnsi="Times New Roman"/>
          <w:b/>
          <w:color w:val="000000"/>
          <w:sz w:val="22"/>
          <w:szCs w:val="22"/>
          <w:shd w:fill="auto" w:val="clear"/>
          <w:lang w:eastAsia="ru-RU"/>
        </w:rPr>
        <w:t xml:space="preserve"> региону и периоду заключения контракта.</w:t>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Сервис «Поиск документации»</w:t>
      </w:r>
    </w:p>
    <w:p>
      <w:pPr>
        <w:pStyle w:val="Normal"/>
        <w:numPr>
          <w:ilvl w:val="1"/>
          <w:numId w:val="14"/>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поиска документации среди размещенных закупок в ЕИС по коду КТРУ/ОКПД2 и (или) наименованию товара, работы, услуги.</w:t>
      </w:r>
    </w:p>
    <w:p>
      <w:pPr>
        <w:pStyle w:val="Normal"/>
        <w:numPr>
          <w:ilvl w:val="1"/>
          <w:numId w:val="14"/>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учитывать регион и дату публикации.</w:t>
      </w:r>
    </w:p>
    <w:p>
      <w:pPr>
        <w:pStyle w:val="Normal"/>
        <w:numPr>
          <w:ilvl w:val="1"/>
          <w:numId w:val="14"/>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скачать документацию, перейти из результатов поиска на карточку закупки в ЕИС.</w:t>
      </w:r>
    </w:p>
    <w:p>
      <w:pPr>
        <w:pStyle w:val="Normal"/>
        <w:suppressAutoHyphens w:val="false"/>
        <w:spacing w:lineRule="auto" w:line="276"/>
        <w:jc w:val="both"/>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Сервис «Проверка контрагента» для проверки информации об участниках закупки и поставщиках (подрядчиках, исполнителях)</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информации в РНП по 44-ФЗ;</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Наличие сведений о лицензиях;</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Наличие сведений о членстве в СРО;</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Наличие сведений об обязательной аккредитации;</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Поверка на привлечение к административной ответственности по ст.19.28 КоАП РФ;</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сведений в перечне иностранных агентов;</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информации в подсанкционном списке по Указу Президента РФ от 03.05.2022 №252;</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информации о банкротстве;</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информации о наличии конкурсного производства;</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информации об имеющихся исполнительных производствах;</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недоимок, задолженности по уплате налогов и сборов;</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информации о наличии судимости за преступления в сфере экономики (ст.158-204 УК РФ), преступления по статьям 289, 290, 291, 291.1 УК РФ;</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информации о дисквалификации;</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на наличие сведений об организации в списке офшорных компаний</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информации о статусе СМП и СОНО у организации;</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Проверка физического лица на наличие статуса плательщика налога на профессиональный доход;</w:t>
      </w:r>
    </w:p>
    <w:p>
      <w:pPr>
        <w:pStyle w:val="Normal"/>
        <w:numPr>
          <w:ilvl w:val="1"/>
          <w:numId w:val="15"/>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Сохранение в файл формата xlsx результатов проверки.</w:t>
      </w:r>
    </w:p>
    <w:p>
      <w:pPr>
        <w:pStyle w:val="Normal"/>
        <w:suppressAutoHyphens w:val="false"/>
        <w:spacing w:lineRule="auto" w:line="276"/>
        <w:rPr>
          <w:rFonts w:ascii="Times New Roman" w:hAnsi="Times New Roman" w:eastAsia="Times New Roman" w:cs="Times New Roman"/>
          <w:b/>
          <w:color w:val="000000"/>
          <w:sz w:val="22"/>
          <w:szCs w:val="22"/>
          <w:highlight w:val="none"/>
          <w:shd w:fill="auto" w:val="clear"/>
          <w:lang w:eastAsia="ru-RU"/>
        </w:rPr>
      </w:pPr>
      <w:r>
        <w:rPr>
          <w:rFonts w:eastAsia="Times New Roman" w:cs="Times New Roman" w:ascii="Times New Roman" w:hAnsi="Times New Roman"/>
          <w:b/>
          <w:color w:val="000000"/>
          <w:sz w:val="22"/>
          <w:szCs w:val="22"/>
          <w:shd w:fill="auto" w:val="clear"/>
          <w:lang w:eastAsia="ru-RU"/>
        </w:rPr>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формирования плана - графика, печатной формы плана-графика в формате xlsx.</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формирования и хранения следующей информации о закупке: «Название закупки», «Дата публикации», «Дата проведения», «Начальная цена закупки», «Способ закупки», «Уникальный реестровый номер закупки», «Результат проведения», «Спецификации извещения (код КТРУ/ОКПД2, единица измерения, количество, цена)» и пр.</w:t>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Автоматизированное формирование описания объекта закупки:</w:t>
      </w:r>
    </w:p>
    <w:p>
      <w:pPr>
        <w:pStyle w:val="Normal"/>
        <w:numPr>
          <w:ilvl w:val="1"/>
          <w:numId w:val="1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 xml:space="preserve">Возможность загрузки объектов закупки и их характеристик из файла при формировании закупки. </w:t>
      </w:r>
    </w:p>
    <w:p>
      <w:pPr>
        <w:pStyle w:val="Normal"/>
        <w:numPr>
          <w:ilvl w:val="1"/>
          <w:numId w:val="1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 xml:space="preserve">Возможность формирования файла с описанием объектов закупки по шаблону ЕИС для последующей загрузки в личном кабинете пользователя. </w:t>
      </w:r>
    </w:p>
    <w:p>
      <w:pPr>
        <w:pStyle w:val="Normal"/>
        <w:numPr>
          <w:ilvl w:val="1"/>
          <w:numId w:val="1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Возможность формирования описания объектов закупки в формате текстового редактора.</w:t>
      </w:r>
    </w:p>
    <w:p>
      <w:pPr>
        <w:pStyle w:val="Normal"/>
        <w:suppressAutoHyphens w:val="false"/>
        <w:spacing w:lineRule="auto" w:line="276"/>
        <w:jc w:val="both"/>
        <w:rPr>
          <w:rFonts w:ascii="Times New Roman" w:hAnsi="Times New Roman" w:eastAsia="Times New Roman" w:cs="Times New Roman"/>
          <w:color w:val="000000"/>
          <w:sz w:val="22"/>
          <w:szCs w:val="22"/>
          <w:highlight w:val="none"/>
          <w:shd w:fill="auto" w:val="clear"/>
          <w:lang w:eastAsia="ru-RU"/>
        </w:rPr>
      </w:pPr>
      <w:r>
        <w:rPr>
          <w:rFonts w:eastAsia="Times New Roman" w:cs="Times New Roman" w:ascii="Times New Roman" w:hAnsi="Times New Roman"/>
          <w:color w:val="000000"/>
          <w:sz w:val="22"/>
          <w:szCs w:val="22"/>
          <w:shd w:fill="auto" w:val="clear"/>
          <w:lang w:eastAsia="ru-RU"/>
        </w:rPr>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формирования и хранения следующей информации о контракте: «Способ закупки», «Поставщик», «Дата заключения контракта», «Номер контракта», «Источники финансирования, используемые при оплате контракта», «Начальная сумма контракта», «Сумма контракта», «Этапы контракта», «Описание контракта»,  «План оплаты по контракту с разбивкой по КБК», «Информация о поставках товара, работ или услуг, осуществлённых в рамках контракта», «Информация об оплатах товаров, работ и услуг, осуществленных по контракту», «Информация о расторжении контракта», «Спецификации контракта (код КТРУ/ОКПД2, единица измерения, количество, цена)» и пр.</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указания ответственных лиц по закупке.</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разнесения планов оплат по подразделениям.</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учета контрактов от нескольких организаций-заказчиков.</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настройки уведомления о наступлении срока окончания действия контракта, настройка других пользовательских уведомлений.</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прикрепления файлов к закупкам, контрактам, планам-графикам (скан-копия или любой другой документ не больше 7Мб).</w:t>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Формирование отчетности следующих форм:</w:t>
      </w:r>
    </w:p>
    <w:p>
      <w:pPr>
        <w:pStyle w:val="Normal"/>
        <w:numPr>
          <w:ilvl w:val="1"/>
          <w:numId w:val="17"/>
        </w:numPr>
        <w:suppressAutoHyphens w:val="false"/>
        <w:spacing w:lineRule="auto" w:line="276"/>
        <w:jc w:val="both"/>
        <w:rPr>
          <w:highlight w:val="none"/>
          <w:shd w:fill="auto" w:val="clear"/>
        </w:rPr>
      </w:pPr>
      <w:r>
        <w:rPr>
          <w:rFonts w:eastAsia="Times New Roman" w:cs="Times New Roman" w:ascii="Times New Roman" w:hAnsi="Times New Roman"/>
          <w:color w:val="000000"/>
          <w:sz w:val="22"/>
          <w:szCs w:val="22"/>
          <w:shd w:fill="auto" w:val="clear"/>
          <w:lang w:eastAsia="ru-RU"/>
        </w:rPr>
        <w:t>«Квартальный отчет» по различным источникам финансирования;</w:t>
      </w:r>
    </w:p>
    <w:p>
      <w:pPr>
        <w:pStyle w:val="Normal"/>
        <w:numPr>
          <w:ilvl w:val="1"/>
          <w:numId w:val="1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Отчет об объеме закупок у СМП и СОНО по Закону № 44-ФЗ (Постановление Правительства РФ от 17 марта 2015 г. № 238);</w:t>
      </w:r>
    </w:p>
    <w:p>
      <w:pPr>
        <w:pStyle w:val="Normal"/>
        <w:numPr>
          <w:ilvl w:val="1"/>
          <w:numId w:val="1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Отчет об объеме закупок российских товаров по Закону № 44-ФЗ (Постановление Правительства РФ от 3 декабря 2020 г. № 2014); </w:t>
      </w:r>
    </w:p>
    <w:p>
      <w:pPr>
        <w:pStyle w:val="Normal"/>
        <w:numPr>
          <w:ilvl w:val="1"/>
          <w:numId w:val="1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Отчет “Реестр закупок”;</w:t>
      </w:r>
    </w:p>
    <w:p>
      <w:pPr>
        <w:pStyle w:val="Normal"/>
        <w:numPr>
          <w:ilvl w:val="1"/>
          <w:numId w:val="17"/>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Акт сверки исполнения.</w:t>
      </w:r>
    </w:p>
    <w:p>
      <w:pPr>
        <w:pStyle w:val="Normal"/>
        <w:suppressAutoHyphens w:val="false"/>
        <w:spacing w:lineRule="auto" w:line="276"/>
        <w:jc w:val="both"/>
        <w:rPr>
          <w:rFonts w:ascii="Times New Roman" w:hAnsi="Times New Roman" w:eastAsia="Times New Roman" w:cs="Times New Roman"/>
          <w:color w:val="000000"/>
          <w:sz w:val="22"/>
          <w:szCs w:val="22"/>
          <w:highlight w:val="none"/>
          <w:shd w:fill="auto" w:val="clear"/>
          <w:lang w:eastAsia="ru-RU"/>
        </w:rPr>
      </w:pPr>
      <w:r>
        <w:rPr>
          <w:rFonts w:eastAsia="Times New Roman" w:cs="Times New Roman" w:ascii="Times New Roman" w:hAnsi="Times New Roman"/>
          <w:color w:val="000000"/>
          <w:sz w:val="22"/>
          <w:szCs w:val="22"/>
          <w:shd w:fill="auto" w:val="clear"/>
          <w:lang w:eastAsia="ru-RU"/>
        </w:rPr>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Аналитические формы: в разрезе спецификаций (поставок), лимитов расходов (расчет лимитов от СГОЗ и анализ экономии), оплат по контрактам, экономии.</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создания и сохранения в формате xlsx собственной аналитики по разным категориям: закупки у СМП и СОНО, закупки у единственного поставщика, категории закупок и др.</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Возможности работы с табличными формами: группировка по любым полям; сортировка; фильтрация; экспорт текущего представления в формате xlsx.</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Возможности ведения справочников: «Поставщики», «Ответственные лица», «Подразделения»; «Источник финансирования»; «Виды расходов»; «Категории расходов»; «КБК»; «Статьи расходов»; «Организаторы торгов».</w:t>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взаимодействия</w:t>
      </w:r>
      <w:r>
        <w:rPr>
          <w:rFonts w:eastAsia="Times New Roman" w:cs="Times New Roman" w:ascii="Times New Roman" w:hAnsi="Times New Roman"/>
          <w:b/>
          <w:bCs/>
          <w:color w:val="000000"/>
          <w:sz w:val="22"/>
          <w:szCs w:val="22"/>
          <w:shd w:fill="auto" w:val="clear"/>
          <w:lang w:eastAsia="ru-RU"/>
        </w:rPr>
        <w:t xml:space="preserve"> </w:t>
      </w:r>
      <w:r>
        <w:rPr>
          <w:rFonts w:eastAsia="Times New Roman" w:cs="Times New Roman" w:ascii="Times New Roman" w:hAnsi="Times New Roman"/>
          <w:b/>
          <w:color w:val="000000"/>
          <w:sz w:val="22"/>
          <w:szCs w:val="22"/>
          <w:shd w:fill="auto" w:val="clear"/>
          <w:lang w:eastAsia="ru-RU"/>
        </w:rPr>
        <w:t>с единой информационной системой в сфере закупок (ЕИС):</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проектов плана-графика в личный кабинет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проектов изменений плана-графика в личный кабинет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проектов извещений в личный кабинет (электронный аукцион, запрос котировок в эл. форме, электронный конкурс, закупки у ед. поставщика по ч. 12 ст. 93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проектов изменений извещений в личный кабинет (электронный аукцион, запрос котировок в эл. форме, электронный конкурс)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сведений об отмене извещений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информации о заключенных контрактах с единственным поставщиком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информации об изменении заключенных контрактов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информации об исполнении контрактов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Выгрузка отчета об объеме закупок у СМП и СОНО (44-ФЗ);</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Загрузка информации об опубликованном плане-графике (на следующие сутки после публикации в ЕИС);</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Загрузка информации об опубликованных извещениях и контрактах (на следующие сутки после публикации в ЕИС);</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Загрузка информации о ходе исполнения контракта (не ранее чем через сутки после публикации в ЕИС);</w:t>
      </w:r>
    </w:p>
    <w:p>
      <w:pPr>
        <w:pStyle w:val="Normal"/>
        <w:numPr>
          <w:ilvl w:val="1"/>
          <w:numId w:val="18"/>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Для выгрузки сведений в личный кабинет требуется логин-пароль для интеграции и ЭЦП, посредством которой заказчик осуществляет вход в личный кабинет ЕИС.</w:t>
      </w:r>
    </w:p>
    <w:p>
      <w:pPr>
        <w:pStyle w:val="Normal"/>
        <w:suppressAutoHyphens w:val="false"/>
        <w:spacing w:lineRule="auto" w:line="276"/>
        <w:jc w:val="both"/>
        <w:rPr>
          <w:rFonts w:ascii="Times New Roman" w:hAnsi="Times New Roman" w:eastAsia="Times New Roman" w:cs="Times New Roman"/>
          <w:color w:val="000000"/>
          <w:sz w:val="22"/>
          <w:szCs w:val="22"/>
          <w:highlight w:val="none"/>
          <w:shd w:fill="auto" w:val="clear"/>
          <w:lang w:eastAsia="ru-RU"/>
        </w:rPr>
      </w:pPr>
      <w:r>
        <w:rPr>
          <w:rFonts w:eastAsia="Times New Roman" w:cs="Times New Roman" w:ascii="Times New Roman" w:hAnsi="Times New Roman"/>
          <w:color w:val="000000"/>
          <w:sz w:val="22"/>
          <w:szCs w:val="22"/>
          <w:shd w:fill="auto" w:val="clear"/>
          <w:lang w:eastAsia="ru-RU"/>
        </w:rPr>
      </w:r>
    </w:p>
    <w:p>
      <w:pPr>
        <w:pStyle w:val="Normal"/>
        <w:numPr>
          <w:ilvl w:val="0"/>
          <w:numId w:val="6"/>
        </w:numPr>
        <w:suppressAutoHyphens w:val="false"/>
        <w:spacing w:lineRule="auto" w:line="276"/>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Раздел «Новости»:</w:t>
      </w:r>
    </w:p>
    <w:p>
      <w:pPr>
        <w:pStyle w:val="Normal"/>
        <w:numPr>
          <w:ilvl w:val="1"/>
          <w:numId w:val="19"/>
        </w:numPr>
        <w:suppressAutoHyphens w:val="false"/>
        <w:spacing w:lineRule="auto" w:line="276"/>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Ежедневные новости по законодательству о гос .закупках.</w:t>
      </w:r>
    </w:p>
    <w:p>
      <w:pPr>
        <w:pStyle w:val="Normal"/>
        <w:suppressAutoHyphens w:val="false"/>
        <w:spacing w:lineRule="auto" w:line="276"/>
        <w:jc w:val="both"/>
        <w:rPr>
          <w:rFonts w:ascii="Times New Roman" w:hAnsi="Times New Roman" w:eastAsia="Times New Roman" w:cs="Times New Roman"/>
          <w:color w:val="000000"/>
          <w:sz w:val="22"/>
          <w:szCs w:val="22"/>
          <w:highlight w:val="none"/>
          <w:shd w:fill="auto" w:val="clear"/>
          <w:lang w:eastAsia="ru-RU"/>
        </w:rPr>
      </w:pPr>
      <w:r>
        <w:rPr>
          <w:rFonts w:eastAsia="Times New Roman" w:cs="Times New Roman" w:ascii="Times New Roman" w:hAnsi="Times New Roman"/>
          <w:color w:val="000000"/>
          <w:sz w:val="22"/>
          <w:szCs w:val="22"/>
          <w:shd w:fill="auto" w:val="clear"/>
          <w:lang w:eastAsia="ru-RU"/>
        </w:rPr>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Клиент-серверная архитектура.</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Хранение данных с использованием реляционных баз данных с возможностью резервного копирования данных.</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b/>
          <w:color w:val="000000"/>
          <w:sz w:val="22"/>
          <w:szCs w:val="22"/>
          <w:shd w:fill="auto" w:val="clear"/>
          <w:lang w:eastAsia="ru-RU"/>
        </w:rPr>
        <w:t>Возможность хранения копий базы данных на серверах Лицензиара.</w:t>
      </w:r>
    </w:p>
    <w:p>
      <w:pPr>
        <w:pStyle w:val="Normal"/>
        <w:suppressAutoHyphens w:val="false"/>
        <w:spacing w:lineRule="auto" w:line="276"/>
        <w:rPr>
          <w:rFonts w:ascii="Times New Roman" w:hAnsi="Times New Roman" w:eastAsia="Times New Roman" w:cs="Times New Roman"/>
          <w:b/>
          <w:bCs/>
          <w:color w:val="000000"/>
          <w:sz w:val="22"/>
          <w:szCs w:val="22"/>
          <w:highlight w:val="none"/>
          <w:shd w:fill="auto" w:val="clear"/>
          <w:lang w:eastAsia="ru-RU"/>
        </w:rPr>
      </w:pPr>
      <w:r>
        <w:rPr>
          <w:rFonts w:eastAsia="Times New Roman" w:cs="Times New Roman" w:ascii="Times New Roman" w:hAnsi="Times New Roman"/>
          <w:b/>
          <w:bCs/>
          <w:color w:val="000000"/>
          <w:sz w:val="22"/>
          <w:szCs w:val="22"/>
          <w:shd w:fill="auto" w:val="clear"/>
          <w:lang w:eastAsia="ru-RU"/>
        </w:rPr>
      </w:r>
    </w:p>
    <w:p>
      <w:pPr>
        <w:pStyle w:val="Normal"/>
        <w:suppressAutoHyphens w:val="false"/>
        <w:spacing w:lineRule="auto" w:line="276"/>
        <w:jc w:val="center"/>
        <w:rPr>
          <w:highlight w:val="none"/>
          <w:shd w:fill="auto" w:val="clear"/>
        </w:rPr>
      </w:pPr>
      <w:r>
        <w:rPr>
          <w:rFonts w:eastAsia="Times New Roman" w:cs="Times New Roman" w:ascii="Times New Roman" w:hAnsi="Times New Roman"/>
          <w:b/>
          <w:bCs/>
          <w:color w:val="000000"/>
          <w:sz w:val="22"/>
          <w:szCs w:val="22"/>
          <w:shd w:fill="auto" w:val="clear"/>
          <w:lang w:eastAsia="ru-RU"/>
        </w:rPr>
        <w:t>Требования к оказываемым услугам сопровождения программного обеспечения</w:t>
      </w:r>
    </w:p>
    <w:p>
      <w:pPr>
        <w:pStyle w:val="Normal"/>
        <w:numPr>
          <w:ilvl w:val="0"/>
          <w:numId w:val="6"/>
        </w:numPr>
        <w:suppressAutoHyphens w:val="false"/>
        <w:spacing w:lineRule="auto" w:line="276" w:before="0" w:after="120"/>
        <w:ind w:hanging="0" w:left="0" w:right="0"/>
        <w:jc w:val="both"/>
        <w:rPr>
          <w:highlight w:val="none"/>
          <w:shd w:fill="auto" w:val="clear"/>
        </w:rPr>
      </w:pPr>
      <w:r>
        <w:rPr>
          <w:rFonts w:eastAsia="Times New Roman" w:cs="Times New Roman" w:ascii="Times New Roman" w:hAnsi="Times New Roman"/>
          <w:color w:val="000000"/>
          <w:sz w:val="22"/>
          <w:szCs w:val="22"/>
          <w:shd w:fill="auto" w:val="clear"/>
          <w:lang w:eastAsia="ru-RU"/>
        </w:rPr>
        <w:t>Пользователям должна оказываться техническая и консультативная поддержка по работе с  программным продуктом посредством телефонной связи, электронной почты.</w:t>
      </w:r>
    </w:p>
    <w:p>
      <w:pPr>
        <w:pStyle w:val="Normal"/>
        <w:numPr>
          <w:ilvl w:val="0"/>
          <w:numId w:val="6"/>
        </w:numPr>
        <w:ind w:hanging="0" w:left="0"/>
        <w:rPr>
          <w:highlight w:val="none"/>
          <w:shd w:fill="auto" w:val="clear"/>
        </w:rPr>
      </w:pPr>
      <w:r>
        <w:rPr>
          <w:rFonts w:eastAsia="Times New Roman" w:cs="Times New Roman" w:ascii="Times New Roman" w:hAnsi="Times New Roman"/>
          <w:color w:val="000000"/>
          <w:sz w:val="22"/>
          <w:szCs w:val="22"/>
          <w:shd w:fill="auto" w:val="clear"/>
          <w:lang w:eastAsia="ru-RU"/>
        </w:rPr>
        <w:t>Пользователи должны иметь возможность получать обновление программного продукта при изменении законодательства в области государственных закупок на федеральном уровне, если такое изменение законодательства делает работу программы некорректной. Обновление программы должно происходить автоматически или путем уведомления в программе, если автоматическое обновление программы недоступно, то обновления должны высылаться пользователю посредством электронной почты.</w:t>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tbl>
      <w:tblPr>
        <w:tblStyle w:val="12"/>
        <w:tblW w:w="10188" w:type="dxa"/>
        <w:jc w:val="left"/>
        <w:tblInd w:w="-30" w:type="dxa"/>
        <w:tblLayout w:type="fixed"/>
        <w:tblCellMar>
          <w:top w:w="0" w:type="dxa"/>
          <w:left w:w="108" w:type="dxa"/>
          <w:bottom w:w="0" w:type="dxa"/>
          <w:right w:w="108" w:type="dxa"/>
        </w:tblCellMar>
      </w:tblPr>
      <w:tblGrid>
        <w:gridCol w:w="5244"/>
        <w:gridCol w:w="4943"/>
      </w:tblGrid>
      <w:tr>
        <w:trPr>
          <w:trHeight w:val="274" w:hRule="atLeast"/>
        </w:trPr>
        <w:tc>
          <w:tcPr>
            <w:tcW w:w="5244" w:type="dxa"/>
            <w:tcBorders>
              <w:top w:val="single" w:sz="4"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center"/>
              <w:rPr>
                <w:sz w:val="20"/>
                <w:highlight w:val="none"/>
                <w:shd w:fill="auto" w:val="clear"/>
              </w:rPr>
            </w:pPr>
            <w:r>
              <w:rPr>
                <w:rFonts w:cs="Times New Roman" w:ascii="Times New Roman" w:hAnsi="Times New Roman"/>
                <w:b/>
                <w:kern w:val="0"/>
                <w:sz w:val="22"/>
                <w:szCs w:val="22"/>
                <w:shd w:fill="auto" w:val="clear"/>
              </w:rPr>
              <w:t>ЛИЦЕНЗИАР:</w:t>
            </w:r>
          </w:p>
        </w:tc>
        <w:tc>
          <w:tcPr>
            <w:tcW w:w="4943" w:type="dxa"/>
            <w:tcBorders>
              <w:top w:val="single" w:sz="4"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spacing w:beforeAutospacing="0" w:before="0" w:afterAutospacing="0" w:after="0"/>
              <w:ind w:left="0" w:right="0"/>
              <w:jc w:val="center"/>
              <w:rPr>
                <w:sz w:val="20"/>
                <w:highlight w:val="none"/>
                <w:shd w:fill="auto" w:val="clear"/>
              </w:rPr>
            </w:pPr>
            <w:r>
              <w:rPr>
                <w:rFonts w:cs="Times New Roman" w:ascii="Times New Roman" w:hAnsi="Times New Roman"/>
                <w:b/>
                <w:kern w:val="0"/>
                <w:sz w:val="22"/>
                <w:szCs w:val="22"/>
                <w:shd w:fill="auto" w:val="clear"/>
              </w:rPr>
              <w:t>ЛИЦЕНЗИАТ:</w:t>
            </w:r>
          </w:p>
        </w:tc>
      </w:tr>
      <w:tr>
        <w:trPr>
          <w:trHeight w:val="405" w:hRule="atLeast"/>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sz w:val="20"/>
                <w:shd w:fill="auto" w:val="clear"/>
              </w:rPr>
            </w:r>
          </w:p>
        </w:tc>
        <w:tc>
          <w:tcPr>
            <w:tcW w:w="4943" w:type="dxa"/>
            <w:tcBorders>
              <w:top w:val="single" w:sz="6" w:space="0" w:color="000000"/>
              <w:left w:val="single" w:sz="6" w:space="0" w:color="000000"/>
              <w:bottom w:val="single" w:sz="6" w:space="0" w:color="000000"/>
              <w:right w:val="single" w:sz="4" w:space="0" w:color="000000"/>
            </w:tcBorders>
            <w:shd w:color="auto" w:fill="auto" w:val="clear"/>
          </w:tcPr>
          <w:p>
            <w:pPr>
              <w:pStyle w:val="Normal"/>
              <w:keepNext w:val="false"/>
              <w:keepLines w:val="false"/>
              <w:widowControl w:val="false"/>
              <w:suppressLineNumbers w:val="0"/>
              <w:snapToGrid w:val="false"/>
              <w:spacing w:beforeAutospacing="0" w:before="0" w:afterAutospacing="0" w:after="0"/>
              <w:ind w:left="0" w:right="0"/>
              <w:jc w:val="left"/>
              <w:rPr>
                <w:sz w:val="20"/>
                <w:highlight w:val="none"/>
                <w:shd w:fill="auto" w:val="clear"/>
              </w:rPr>
            </w:pPr>
            <w:r>
              <w:rPr>
                <w:rFonts w:cs="Times New Roman" w:ascii="Times New Roman" w:hAnsi="Times New Roman"/>
                <w:b/>
                <w:bCs/>
                <w:sz w:val="22"/>
                <w:szCs w:val="22"/>
                <w:shd w:fill="auto" w:val="clear"/>
              </w:rPr>
              <w:t>УПРАВЛЕНИЕ РОСРЕЕСТРА ПО ВОЛГОГРАДСКОЙ ОБЛАСТИ</w:t>
            </w:r>
          </w:p>
        </w:tc>
      </w:tr>
      <w:tr>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sz w:val="20"/>
                <w:shd w:fill="auto" w:val="clear"/>
              </w:rPr>
            </w:r>
          </w:p>
        </w:tc>
        <w:tc>
          <w:tcPr>
            <w:tcW w:w="4943" w:type="dxa"/>
            <w:tcBorders>
              <w:top w:val="single" w:sz="6" w:space="0" w:color="000000"/>
              <w:left w:val="single" w:sz="6" w:space="0" w:color="000000"/>
              <w:bottom w:val="single" w:sz="6" w:space="0" w:color="000000"/>
              <w:right w:val="single" w:sz="4" w:space="0" w:color="000000"/>
            </w:tcBorders>
            <w:shd w:color="auto" w:fill="auto" w:val="clear"/>
          </w:tcPr>
          <w:p>
            <w:pPr>
              <w:pStyle w:val="Normal"/>
              <w:keepNext w:val="false"/>
              <w:keepLines w:val="false"/>
              <w:widowControl w:val="false"/>
              <w:suppressLineNumbers w:val="0"/>
              <w:tabs>
                <w:tab w:val="clear" w:pos="720"/>
                <w:tab w:val="left" w:pos="1134" w:leader="none"/>
              </w:tabs>
              <w:snapToGrid w:val="false"/>
              <w:ind w:left="33" w:right="0"/>
              <w:jc w:val="left"/>
              <w:rPr>
                <w:sz w:val="20"/>
                <w:highlight w:val="none"/>
                <w:shd w:fill="auto" w:val="clear"/>
              </w:rPr>
            </w:pPr>
            <w:r>
              <w:rPr>
                <w:sz w:val="20"/>
                <w:shd w:fill="auto" w:val="clear"/>
              </w:rPr>
            </w:r>
          </w:p>
        </w:tc>
      </w:tr>
      <w:tr>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both"/>
              <w:rPr>
                <w:sz w:val="20"/>
                <w:highlight w:val="none"/>
                <w:shd w:fill="auto" w:val="clear"/>
              </w:rPr>
            </w:pPr>
            <w:r>
              <w:rPr>
                <w:rFonts w:cs="Times New Roman" w:ascii="Times New Roman" w:hAnsi="Times New Roman"/>
                <w:b w:val="false"/>
                <w:bCs/>
                <w:kern w:val="0"/>
                <w:sz w:val="22"/>
                <w:szCs w:val="22"/>
                <w:u w:val="single"/>
                <w:shd w:fill="auto" w:val="clear"/>
              </w:rPr>
              <w:t>_______</w:t>
              <w:softHyphen/>
              <w:softHyphen/>
              <w:softHyphen/>
              <w:t>_______________</w:t>
            </w:r>
            <w:r>
              <w:rPr>
                <w:rFonts w:cs="Times New Roman" w:ascii="Times New Roman" w:hAnsi="Times New Roman"/>
                <w:b w:val="false"/>
                <w:bCs/>
                <w:kern w:val="0"/>
                <w:sz w:val="22"/>
                <w:szCs w:val="22"/>
                <w:shd w:fill="auto" w:val="clear"/>
              </w:rPr>
              <w:t xml:space="preserve"> </w:t>
            </w:r>
          </w:p>
        </w:tc>
        <w:tc>
          <w:tcPr>
            <w:tcW w:w="4943" w:type="dxa"/>
            <w:tcBorders>
              <w:top w:val="single" w:sz="6" w:space="0" w:color="000000"/>
              <w:left w:val="single" w:sz="6" w:space="0" w:color="000000"/>
              <w:bottom w:val="single" w:sz="6" w:space="0" w:color="000000"/>
              <w:right w:val="single" w:sz="4" w:space="0" w:color="000000"/>
            </w:tcBorders>
            <w:shd w:color="auto" w:fill="auto" w:val="clear"/>
            <w:vAlign w:val="center"/>
          </w:tcPr>
          <w:p>
            <w:pPr>
              <w:pStyle w:val="Normal"/>
              <w:keepNext w:val="false"/>
              <w:keepLines w:val="false"/>
              <w:widowControl w:val="false"/>
              <w:suppressLineNumbers w:val="0"/>
              <w:tabs>
                <w:tab w:val="clear" w:pos="720"/>
                <w:tab w:val="left" w:pos="1134" w:leader="none"/>
              </w:tabs>
              <w:ind w:left="33" w:right="0"/>
              <w:jc w:val="left"/>
              <w:rPr>
                <w:sz w:val="20"/>
                <w:highlight w:val="none"/>
                <w:shd w:fill="auto" w:val="clear"/>
              </w:rPr>
            </w:pPr>
            <w:r>
              <w:rPr>
                <w:rFonts w:cs="Times New Roman" w:ascii="Times New Roman" w:hAnsi="Times New Roman"/>
                <w:sz w:val="22"/>
                <w:szCs w:val="22"/>
                <w:shd w:fill="auto" w:val="clear"/>
              </w:rPr>
              <w:t>___</w:t>
              <w:softHyphen/>
              <w:softHyphen/>
              <w:softHyphen/>
              <w:t xml:space="preserve">_______________ </w:t>
            </w:r>
          </w:p>
        </w:tc>
      </w:tr>
      <w:tr>
        <w:trPr/>
        <w:tc>
          <w:tcPr>
            <w:tcW w:w="5244" w:type="dxa"/>
            <w:tcBorders>
              <w:top w:val="single" w:sz="6" w:space="0" w:color="000000"/>
              <w:left w:val="single" w:sz="4" w:space="0" w:color="000000"/>
              <w:bottom w:val="single" w:sz="6"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kern w:val="0"/>
                <w:sz w:val="22"/>
                <w:szCs w:val="22"/>
                <w:shd w:fill="auto" w:val="clear"/>
              </w:rPr>
              <w:t>«_____» _______________20</w:t>
            </w:r>
            <w:r>
              <w:rPr>
                <w:rFonts w:cs="Times New Roman" w:ascii="Times New Roman" w:hAnsi="Times New Roman"/>
                <w:kern w:val="0"/>
                <w:sz w:val="22"/>
                <w:szCs w:val="22"/>
                <w:shd w:fill="auto" w:val="clear"/>
                <w:lang w:val="ru-RU"/>
              </w:rPr>
              <w:t>2</w:t>
            </w:r>
            <w:r>
              <w:rPr>
                <w:rFonts w:cs="Times New Roman" w:ascii="Times New Roman" w:hAnsi="Times New Roman"/>
                <w:kern w:val="0"/>
                <w:sz w:val="22"/>
                <w:szCs w:val="22"/>
                <w:shd w:fill="auto" w:val="clear"/>
              </w:rPr>
              <w:t>_ г.</w:t>
            </w:r>
          </w:p>
        </w:tc>
        <w:tc>
          <w:tcPr>
            <w:tcW w:w="4943" w:type="dxa"/>
            <w:tcBorders>
              <w:top w:val="single" w:sz="6" w:space="0" w:color="000000"/>
              <w:left w:val="single" w:sz="6" w:space="0" w:color="000000"/>
              <w:bottom w:val="single" w:sz="6" w:space="0" w:color="000000"/>
              <w:right w:val="single" w:sz="4"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33" w:right="0"/>
              <w:jc w:val="left"/>
              <w:rPr>
                <w:sz w:val="20"/>
                <w:highlight w:val="none"/>
                <w:shd w:fill="auto" w:val="clear"/>
              </w:rPr>
            </w:pPr>
            <w:r>
              <w:rPr>
                <w:rFonts w:cs="Times New Roman" w:ascii="Times New Roman" w:hAnsi="Times New Roman"/>
                <w:kern w:val="0"/>
                <w:sz w:val="22"/>
                <w:szCs w:val="22"/>
                <w:shd w:fill="auto" w:val="clear"/>
              </w:rPr>
              <w:t>«_____» _______________20</w:t>
            </w:r>
            <w:r>
              <w:rPr>
                <w:rFonts w:cs="Times New Roman" w:ascii="Times New Roman" w:hAnsi="Times New Roman"/>
                <w:kern w:val="0"/>
                <w:sz w:val="22"/>
                <w:szCs w:val="22"/>
                <w:shd w:fill="auto" w:val="clear"/>
                <w:lang w:val="ru-RU"/>
              </w:rPr>
              <w:t>2</w:t>
            </w:r>
            <w:r>
              <w:rPr>
                <w:rFonts w:cs="Times New Roman" w:ascii="Times New Roman" w:hAnsi="Times New Roman"/>
                <w:kern w:val="0"/>
                <w:sz w:val="22"/>
                <w:szCs w:val="22"/>
                <w:shd w:fill="auto" w:val="clear"/>
              </w:rPr>
              <w:t>_ г.</w:t>
            </w:r>
          </w:p>
        </w:tc>
      </w:tr>
      <w:tr>
        <w:trPr/>
        <w:tc>
          <w:tcPr>
            <w:tcW w:w="5244" w:type="dxa"/>
            <w:tcBorders>
              <w:top w:val="single" w:sz="6" w:space="0" w:color="000000"/>
              <w:left w:val="single" w:sz="4" w:space="0" w:color="000000"/>
              <w:bottom w:val="single" w:sz="4" w:space="0" w:color="000000"/>
            </w:tcBorders>
          </w:tcPr>
          <w:p>
            <w:pPr>
              <w:pStyle w:val="Normal"/>
              <w:keepNext w:val="false"/>
              <w:keepLines w:val="false"/>
              <w:widowControl w:val="false"/>
              <w:suppressLineNumbers w:val="0"/>
              <w:spacing w:beforeAutospacing="0" w:before="0" w:afterAutospacing="0" w:after="0"/>
              <w:ind w:left="0" w:right="0"/>
              <w:jc w:val="left"/>
              <w:rPr>
                <w:sz w:val="20"/>
                <w:highlight w:val="none"/>
                <w:shd w:fill="auto" w:val="clear"/>
              </w:rPr>
            </w:pPr>
            <w:r>
              <w:rPr>
                <w:rFonts w:cs="Times New Roman" w:ascii="Times New Roman" w:hAnsi="Times New Roman"/>
                <w:kern w:val="0"/>
                <w:sz w:val="22"/>
                <w:szCs w:val="22"/>
                <w:shd w:fill="auto" w:val="clear"/>
              </w:rPr>
              <w:t>МП</w:t>
            </w:r>
          </w:p>
        </w:tc>
        <w:tc>
          <w:tcPr>
            <w:tcW w:w="4943" w:type="dxa"/>
            <w:tcBorders>
              <w:top w:val="single" w:sz="6" w:space="0" w:color="000000"/>
              <w:left w:val="single" w:sz="6" w:space="0" w:color="000000"/>
              <w:bottom w:val="single" w:sz="4" w:space="0" w:color="000000"/>
              <w:right w:val="single" w:sz="4" w:space="0" w:color="000000"/>
            </w:tcBorders>
          </w:tcPr>
          <w:p>
            <w:pPr>
              <w:pStyle w:val="Normal"/>
              <w:keepNext w:val="false"/>
              <w:keepLines w:val="false"/>
              <w:widowControl w:val="false"/>
              <w:suppressLineNumbers w:val="0"/>
              <w:tabs>
                <w:tab w:val="clear" w:pos="720"/>
                <w:tab w:val="left" w:pos="1134" w:leader="none"/>
              </w:tabs>
              <w:spacing w:beforeAutospacing="0" w:before="0" w:afterAutospacing="0" w:after="0"/>
              <w:ind w:left="33" w:right="0"/>
              <w:jc w:val="left"/>
              <w:rPr>
                <w:sz w:val="20"/>
                <w:highlight w:val="none"/>
                <w:shd w:fill="auto" w:val="clear"/>
              </w:rPr>
            </w:pPr>
            <w:r>
              <w:rPr>
                <w:rFonts w:cs="Times New Roman" w:ascii="Times New Roman" w:hAnsi="Times New Roman"/>
                <w:kern w:val="0"/>
                <w:sz w:val="22"/>
                <w:szCs w:val="22"/>
                <w:shd w:fill="auto" w:val="clear"/>
              </w:rPr>
              <w:t>МП</w:t>
            </w:r>
          </w:p>
        </w:tc>
      </w:tr>
    </w:tbl>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36" w:right="790" w:gutter="0" w:header="680" w:top="851" w:footer="278" w:bottom="1135"/>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swiss"/>
    <w:pitch w:val="default"/>
  </w:font>
  <w:font w:name="Wingdings">
    <w:charset w:val="01"/>
    <w:family w:val="roman"/>
    <w:pitch w:val="default"/>
  </w:font>
  <w:font w:name="Liberation Serif">
    <w:altName w:val="Times New Roman"/>
    <w:charset w:val="01"/>
    <w:family w:val="roman"/>
    <w:pitch w:val="default"/>
  </w:font>
  <w:font w:name="Liberation Sans">
    <w:altName w:val="Arial"/>
    <w:charset w:val="01"/>
    <w:family w:val="roman"/>
    <w:pitch w:val="default"/>
  </w:font>
  <w:font w:name="PT Astra Serif">
    <w:charset w:val="01"/>
    <w:family w:val="roman"/>
    <w:pitch w:val="default"/>
  </w:font>
  <w:font w:name="Tahoma">
    <w:charset w:val="01"/>
    <w:family w:val="roman"/>
    <w:pitch w:val="default"/>
  </w:font>
  <w:font w:name="Courier New">
    <w:charset w:val="01"/>
    <w:family w:val="swiss"/>
    <w:pitch w:val="default"/>
  </w:font>
  <w:font w:name="Arial MT Black">
    <w:charset w:val="01"/>
    <w:family w:val="roman"/>
    <w:pitch w:val="default"/>
  </w:font>
  <w:font w:name="Calibri">
    <w:charset w:val="01"/>
    <w:family w:val="swiss"/>
    <w:pitch w:val="default"/>
  </w:font>
  <w:font w:name="Verdana">
    <w:charset w:val="01"/>
    <w:family w:val="roman"/>
    <w:pitch w:val="default"/>
  </w:font>
  <w:font w:name="Liberation Mono">
    <w:altName w:val="Courier New"/>
    <w:charset w:val="01"/>
    <w:family w:val="roman"/>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12"/>
      <w:tblW w:w="9770" w:type="dxa"/>
      <w:jc w:val="left"/>
      <w:tblInd w:w="0" w:type="dxa"/>
      <w:tblLayout w:type="fixed"/>
      <w:tblCellMar>
        <w:top w:w="0" w:type="dxa"/>
        <w:left w:w="108" w:type="dxa"/>
        <w:bottom w:w="0" w:type="dxa"/>
        <w:right w:w="108" w:type="dxa"/>
      </w:tblCellMar>
    </w:tblPr>
    <w:tblGrid>
      <w:gridCol w:w="4900"/>
      <w:gridCol w:w="4869"/>
    </w:tblGrid>
    <w:tr>
      <w:trPr/>
      <w:tc>
        <w:tcPr>
          <w:tcW w:w="4900" w:type="dxa"/>
          <w:tcBorders/>
        </w:tcPr>
        <w:p>
          <w:pPr>
            <w:pStyle w:val="Footer"/>
            <w:keepNext w:val="false"/>
            <w:keepLines w:val="false"/>
            <w:widowControl/>
            <w:suppressLineNumbers w:val="0"/>
            <w:spacing w:beforeAutospacing="0" w:before="0" w:afterAutospacing="0" w:after="0"/>
            <w:ind w:left="0" w:right="0"/>
            <w:rPr>
              <w:kern w:val="0"/>
              <w:szCs w:val="20"/>
            </w:rPr>
          </w:pPr>
          <w:r>
            <w:rPr>
              <w:rFonts w:cs="Times New Roman" w:ascii="Times New Roman" w:hAnsi="Times New Roman"/>
              <w:i/>
              <w:kern w:val="0"/>
              <w:sz w:val="18"/>
              <w:szCs w:val="18"/>
            </w:rPr>
            <w:t>____________________________________</w:t>
          </w:r>
        </w:p>
      </w:tc>
      <w:tc>
        <w:tcPr>
          <w:tcW w:w="4869" w:type="dxa"/>
          <w:tcBorders/>
        </w:tcPr>
        <w:p>
          <w:pPr>
            <w:pStyle w:val="Footer"/>
            <w:keepNext w:val="false"/>
            <w:keepLines w:val="false"/>
            <w:widowControl/>
            <w:suppressLineNumbers w:val="0"/>
            <w:spacing w:beforeAutospacing="0" w:before="0" w:afterAutospacing="0" w:after="0"/>
            <w:ind w:left="0" w:right="0"/>
            <w:jc w:val="right"/>
            <w:rPr>
              <w:kern w:val="0"/>
              <w:szCs w:val="20"/>
            </w:rPr>
          </w:pPr>
          <w:r>
            <w:rPr>
              <w:rFonts w:cs="Times New Roman" w:ascii="Times New Roman" w:hAnsi="Times New Roman"/>
              <w:i/>
              <w:kern w:val="0"/>
              <w:sz w:val="18"/>
              <w:szCs w:val="18"/>
            </w:rPr>
            <w:t>_________________________________</w:t>
          </w:r>
        </w:p>
      </w:tc>
    </w:tr>
    <w:tr>
      <w:trPr/>
      <w:tc>
        <w:tcPr>
          <w:tcW w:w="4900" w:type="dxa"/>
          <w:tcBorders/>
        </w:tcPr>
        <w:p>
          <w:pPr>
            <w:pStyle w:val="Footer"/>
            <w:keepNext w:val="false"/>
            <w:keepLines w:val="false"/>
            <w:widowControl/>
            <w:suppressLineNumbers w:val="0"/>
            <w:spacing w:beforeAutospacing="0" w:before="0" w:afterAutospacing="0" w:after="0"/>
            <w:ind w:left="0" w:right="0"/>
            <w:rPr>
              <w:kern w:val="0"/>
              <w:szCs w:val="20"/>
            </w:rPr>
          </w:pPr>
          <w:r>
            <w:rPr>
              <w:rFonts w:cs="Times New Roman" w:ascii="Times New Roman" w:hAnsi="Times New Roman"/>
              <w:i/>
              <w:kern w:val="0"/>
              <w:sz w:val="18"/>
              <w:szCs w:val="18"/>
            </w:rPr>
            <w:t>Лицензиар</w:t>
          </w:r>
        </w:p>
      </w:tc>
      <w:tc>
        <w:tcPr>
          <w:tcW w:w="4869" w:type="dxa"/>
          <w:tcBorders/>
        </w:tcPr>
        <w:p>
          <w:pPr>
            <w:pStyle w:val="Footer"/>
            <w:keepNext w:val="false"/>
            <w:keepLines w:val="false"/>
            <w:widowControl/>
            <w:suppressLineNumbers w:val="0"/>
            <w:spacing w:beforeAutospacing="0" w:before="0" w:afterAutospacing="0" w:after="0"/>
            <w:ind w:left="0" w:right="0"/>
            <w:jc w:val="right"/>
            <w:rPr>
              <w:kern w:val="0"/>
              <w:szCs w:val="20"/>
            </w:rPr>
          </w:pPr>
          <w:r>
            <w:rPr>
              <w:rFonts w:cs="Times New Roman" w:ascii="Times New Roman" w:hAnsi="Times New Roman"/>
              <w:i/>
              <w:kern w:val="0"/>
              <w:sz w:val="18"/>
              <w:szCs w:val="18"/>
            </w:rPr>
            <w:t>Лицензиат</w:t>
          </w:r>
        </w:p>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720"/>
        <w:tab w:val="center" w:pos="-2127" w:leader="none"/>
        <w:tab w:val="right" w:pos="9639" w:leader="none"/>
      </w:tabs>
      <w:ind w:right="360"/>
      <w:rPr>
        <w:rFonts w:ascii="Times New Roman" w:hAnsi="Times New Roman" w:cs="Times New Roman"/>
        <w:sz w:val="16"/>
      </w:rPr>
    </w:pPr>
    <w:r>
      <w:rPr>
        <w:rFonts w:cs="Times New Roman" w:ascii="Times New Roman" w:hAnsi="Times New Roman"/>
        <w:sz w:val="16"/>
      </w:rPr>
      <mc:AlternateContent>
        <mc:Choice Requires="wps">
          <w:drawing>
            <wp:anchor behindDoc="1" distT="0" distB="0" distL="0" distR="0" simplePos="0" locked="0" layoutInCell="0" allowOverlap="1" relativeHeight="27">
              <wp:simplePos x="0" y="0"/>
              <wp:positionH relativeFrom="page">
                <wp:posOffset>6805930</wp:posOffset>
              </wp:positionH>
              <wp:positionV relativeFrom="paragraph">
                <wp:posOffset>635</wp:posOffset>
              </wp:positionV>
              <wp:extent cx="66675" cy="140970"/>
              <wp:effectExtent l="0" t="0" r="0" b="0"/>
              <wp:wrapSquare wrapText="largest"/>
              <wp:docPr id="1" name="Надпись 1025"/>
              <a:graphic xmlns:a="http://schemas.openxmlformats.org/drawingml/2006/main">
                <a:graphicData uri="http://schemas.microsoft.com/office/word/2010/wordprocessingShape">
                  <wps:wsp>
                    <wps:cNvSpPr/>
                    <wps:spPr>
                      <a:xfrm>
                        <a:off x="0" y="0"/>
                        <a:ext cx="66600" cy="141120"/>
                      </a:xfrm>
                      <a:prstGeom prst="rect">
                        <a:avLst/>
                      </a:prstGeom>
                      <a:noFill/>
                      <a:ln w="0">
                        <a:noFill/>
                      </a:ln>
                    </wps:spPr>
                    <wps:style>
                      <a:lnRef idx="0"/>
                      <a:fillRef idx="0"/>
                      <a:effectRef idx="0"/>
                      <a:fontRef idx="minor"/>
                    </wps:style>
                    <wps:txbx>
                      <w:txbxContent>
                        <w:p>
                          <w:pPr>
                            <w:pStyle w:val="Header"/>
                            <w:rPr>
                              <w:color w:val="000000"/>
                            </w:rPr>
                          </w:pPr>
                          <w:r>
                            <w:rPr>
                              <w:color w:val="000000"/>
                              <w:sz w:val="20"/>
                            </w:rPr>
                            <w:fldChar w:fldCharType="begin"/>
                          </w:r>
                          <w:r>
                            <w:rPr>
                              <w:sz w:val="20"/>
                              <w:color w:val="000000"/>
                            </w:rPr>
                            <w:instrText xml:space="preserve"> PAGE </w:instrText>
                          </w:r>
                          <w:r>
                            <w:rPr>
                              <w:sz w:val="20"/>
                              <w:color w:val="000000"/>
                            </w:rPr>
                            <w:fldChar w:fldCharType="separate"/>
                          </w:r>
                          <w:r>
                            <w:rPr>
                              <w:sz w:val="20"/>
                              <w:color w:val="000000"/>
                            </w:rPr>
                            <w:t>2</w:t>
                          </w:r>
                          <w:r>
                            <w:rPr>
                              <w:sz w:val="20"/>
                              <w:color w:val="000000"/>
                            </w:rPr>
                            <w:fldChar w:fldCharType="end"/>
                          </w:r>
                        </w:p>
                      </w:txbxContent>
                    </wps:txbx>
                    <wps:bodyPr lIns="3240" rIns="3240" tIns="3240" bIns="3240" anchor="t" upright="1">
                      <a:noAutofit/>
                    </wps:bodyPr>
                  </wps:wsp>
                </a:graphicData>
              </a:graphic>
            </wp:anchor>
          </w:drawing>
        </mc:Choice>
        <mc:Fallback>
          <w:pict>
            <v:rect id="shape_0" ID="Надпись 1025" path="m0,0l-2147483645,0l-2147483645,-2147483646l0,-2147483646xe" stroked="f" o:allowincell="f" style="position:absolute;margin-left:535.9pt;margin-top:0.05pt;width:5.2pt;height:11.05pt;mso-wrap-style:square;v-text-anchor:top;mso-position-horizontal-relative:page">
              <v:fill o:detectmouseclick="t" on="false"/>
              <v:stroke color="#3465a4" joinstyle="round" endcap="flat"/>
              <v:textbox>
                <w:txbxContent>
                  <w:p>
                    <w:pPr>
                      <w:pStyle w:val="Header"/>
                      <w:rPr>
                        <w:color w:val="000000"/>
                      </w:rPr>
                    </w:pPr>
                    <w:r>
                      <w:rPr>
                        <w:color w:val="000000"/>
                        <w:sz w:val="20"/>
                      </w:rPr>
                      <w:fldChar w:fldCharType="begin"/>
                    </w:r>
                    <w:r>
                      <w:rPr>
                        <w:sz w:val="20"/>
                        <w:color w:val="000000"/>
                      </w:rPr>
                      <w:instrText xml:space="preserve"> PAGE </w:instrText>
                    </w:r>
                    <w:r>
                      <w:rPr>
                        <w:sz w:val="20"/>
                        <w:color w:val="000000"/>
                      </w:rPr>
                      <w:fldChar w:fldCharType="separate"/>
                    </w:r>
                    <w:r>
                      <w:rPr>
                        <w:sz w:val="20"/>
                        <w:color w:val="000000"/>
                      </w:rPr>
                      <w:t>2</w:t>
                    </w:r>
                    <w:r>
                      <w:rPr>
                        <w:sz w:val="20"/>
                        <w:color w:val="000000"/>
                      </w:rPr>
                      <w:fldChar w:fldCharType="end"/>
                    </w:r>
                  </w:p>
                </w:txbxContent>
              </v:textbox>
              <w10:wrap type="square" side="largest"/>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0" w:color="000000"/>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2694"/>
        </w:tabs>
        <w:ind w:left="2978" w:hanging="284"/>
      </w:pPr>
      <w:rPr/>
    </w:lvl>
    <w:lvl w:ilvl="1">
      <w:start w:val="1"/>
      <w:pStyle w:val="Heading2"/>
      <w:numFmt w:val="decimal"/>
      <w:lvlText w:val="%1.%2."/>
      <w:lvlJc w:val="left"/>
      <w:pPr>
        <w:tabs>
          <w:tab w:val="num" w:pos="862"/>
        </w:tabs>
        <w:ind w:left="862" w:hanging="720"/>
      </w:pPr>
      <w:rPr>
        <w:color w:val="auto"/>
      </w:rPr>
    </w:lvl>
    <w:lvl w:ilvl="2">
      <w:start w:val="1"/>
      <w:pStyle w:val="Heading3"/>
      <w:numFmt w:val="decimal"/>
      <w:lvlText w:val="%1.%2.%3."/>
      <w:lvlJc w:val="left"/>
      <w:pPr>
        <w:tabs>
          <w:tab w:val="num" w:pos="0"/>
        </w:tabs>
        <w:ind w:left="1645" w:hanging="708"/>
      </w:pPr>
      <w:rPr/>
    </w:lvl>
    <w:lvl w:ilvl="3">
      <w:start w:val="1"/>
      <w:pStyle w:val="Heading4"/>
      <w:numFmt w:val="decimal"/>
      <w:lvlText w:val="%1.%2.%3.%4."/>
      <w:lvlJc w:val="left"/>
      <w:pPr>
        <w:tabs>
          <w:tab w:val="num" w:pos="0"/>
        </w:tabs>
        <w:ind w:left="1984" w:hanging="708"/>
      </w:pPr>
      <w:rPr/>
    </w:lvl>
    <w:lvl w:ilvl="4">
      <w:start w:val="1"/>
      <w:pStyle w:val="Heading5"/>
      <w:numFmt w:val="decimal"/>
      <w:lvlText w:val="%1.%2.%3.%4.%5."/>
      <w:lvlJc w:val="left"/>
      <w:pPr>
        <w:tabs>
          <w:tab w:val="num" w:pos="0"/>
        </w:tabs>
        <w:ind w:left="2692" w:hanging="708"/>
      </w:pPr>
      <w:rPr/>
    </w:lvl>
    <w:lvl w:ilvl="5">
      <w:start w:val="1"/>
      <w:pStyle w:val="Heading6"/>
      <w:numFmt w:val="decimal"/>
      <w:lvlText w:val="%1.%2.%3.%4.%5.%6."/>
      <w:lvlJc w:val="left"/>
      <w:pPr>
        <w:tabs>
          <w:tab w:val="num" w:pos="0"/>
        </w:tabs>
        <w:ind w:left="3400" w:hanging="708"/>
      </w:pPr>
      <w:rPr/>
    </w:lvl>
    <w:lvl w:ilvl="6">
      <w:start w:val="1"/>
      <w:pStyle w:val="Heading7"/>
      <w:numFmt w:val="decimal"/>
      <w:lvlText w:val="%1.%2.%3.%4.%5.%6.%7."/>
      <w:lvlJc w:val="left"/>
      <w:pPr>
        <w:tabs>
          <w:tab w:val="num" w:pos="4840"/>
        </w:tabs>
        <w:ind w:left="4108" w:hanging="708"/>
      </w:pPr>
      <w:rPr/>
    </w:lvl>
    <w:lvl w:ilvl="7">
      <w:start w:val="1"/>
      <w:pStyle w:val="Heading8"/>
      <w:numFmt w:val="decimal"/>
      <w:lvlText w:val="%1.%2.%3.%4.%5.%6.%7.%8."/>
      <w:lvlJc w:val="left"/>
      <w:pPr>
        <w:tabs>
          <w:tab w:val="num" w:pos="0"/>
        </w:tabs>
        <w:ind w:left="4816" w:hanging="708"/>
      </w:pPr>
      <w:rPr/>
    </w:lvl>
    <w:lvl w:ilvl="8">
      <w:start w:val="1"/>
      <w:pStyle w:val="Heading9"/>
      <w:numFmt w:val="decimal"/>
      <w:lvlText w:val="%1.%2.%3.%4.%5.%6.%7.%8.%9."/>
      <w:lvlJc w:val="left"/>
      <w:pPr>
        <w:tabs>
          <w:tab w:val="num" w:pos="0"/>
        </w:tabs>
        <w:ind w:left="5524" w:hanging="708"/>
      </w:pPr>
      <w:rPr/>
    </w:lvl>
  </w:abstractNum>
  <w:abstractNum w:abstractNumId="2">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1440" w:hanging="360"/>
      </w:pPr>
      <w:rPr>
        <w:rFonts w:ascii="Wingdings" w:hAnsi="Wingdings" w:cs="Wingdings" w:hint="default"/>
        <w:sz w:val="16"/>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1069"/>
        </w:tabs>
        <w:ind w:left="1069" w:hanging="360"/>
      </w:pPr>
      <w:rPr>
        <w:rFonts w:ascii="Liberation Serif" w:hAnsi="Liberation Serif" w:cs="Liberation Serif" w:hint="default"/>
      </w:rPr>
    </w:lvl>
    <w:lvl w:ilvl="1">
      <w:start w:val="1"/>
      <w:numFmt w:val="decimal"/>
      <w:lvlText w:val="%1.%2."/>
      <w:lvlJc w:val="left"/>
      <w:pPr>
        <w:tabs>
          <w:tab w:val="num" w:pos="862"/>
        </w:tabs>
        <w:ind w:left="862" w:hanging="720"/>
      </w:pPr>
      <w:rPr>
        <w:sz w:val="22"/>
        <w:szCs w:val="22"/>
        <w:rFonts w:ascii="Times New Roman" w:hAnsi="Times New Roman" w:cs="Times New Roman"/>
        <w:color w:val="auto"/>
        <w:lang w:val="en-US"/>
      </w:rPr>
    </w:lvl>
    <w:lvl w:ilvl="2">
      <w:start w:val="1"/>
      <w:numFmt w:val="decimal"/>
      <w:lvlText w:val="%1.%2.%3."/>
      <w:lvlJc w:val="left"/>
      <w:pPr>
        <w:tabs>
          <w:tab w:val="num" w:pos="0"/>
        </w:tabs>
        <w:ind w:left="1645" w:hanging="708"/>
      </w:pPr>
      <w:rPr>
        <w:sz w:val="22"/>
        <w:szCs w:val="22"/>
        <w:rFonts w:ascii="Times New Roman" w:hAnsi="Times New Roman" w:cs="Times New Roman"/>
      </w:rPr>
    </w:lvl>
    <w:lvl w:ilvl="3">
      <w:start w:val="1"/>
      <w:numFmt w:val="decimal"/>
      <w:lvlText w:val="%1.%2.%3.%4."/>
      <w:lvlJc w:val="left"/>
      <w:pPr>
        <w:tabs>
          <w:tab w:val="num" w:pos="0"/>
        </w:tabs>
        <w:ind w:left="1984" w:hanging="708"/>
      </w:pPr>
      <w:rPr/>
    </w:lvl>
    <w:lvl w:ilvl="4">
      <w:start w:val="1"/>
      <w:numFmt w:val="decimal"/>
      <w:lvlText w:val="%1.%2.%3.%4.%5."/>
      <w:lvlJc w:val="left"/>
      <w:pPr>
        <w:tabs>
          <w:tab w:val="num" w:pos="0"/>
        </w:tabs>
        <w:ind w:left="2692" w:hanging="708"/>
      </w:pPr>
      <w:rPr/>
    </w:lvl>
    <w:lvl w:ilvl="5">
      <w:start w:val="1"/>
      <w:numFmt w:val="decimal"/>
      <w:lvlText w:val="%1.%2.%3.%4.%5.%6."/>
      <w:lvlJc w:val="left"/>
      <w:pPr>
        <w:tabs>
          <w:tab w:val="num" w:pos="0"/>
        </w:tabs>
        <w:ind w:left="3400" w:hanging="708"/>
      </w:pPr>
      <w:rPr/>
    </w:lvl>
    <w:lvl w:ilvl="6">
      <w:start w:val="1"/>
      <w:numFmt w:val="decimal"/>
      <w:lvlText w:val="%1.%2.%3.%4.%5.%6.%7."/>
      <w:lvlJc w:val="left"/>
      <w:pPr>
        <w:tabs>
          <w:tab w:val="num" w:pos="4840"/>
        </w:tabs>
        <w:ind w:left="4108" w:hanging="708"/>
      </w:pPr>
      <w:rPr/>
    </w:lvl>
    <w:lvl w:ilvl="7">
      <w:start w:val="1"/>
      <w:numFmt w:val="decimal"/>
      <w:lvlText w:val="%1.%2.%3.%4.%5.%6.%7.%8."/>
      <w:lvlJc w:val="left"/>
      <w:pPr>
        <w:tabs>
          <w:tab w:val="num" w:pos="0"/>
        </w:tabs>
        <w:ind w:left="4816" w:hanging="708"/>
      </w:pPr>
      <w:rPr/>
    </w:lvl>
    <w:lvl w:ilvl="8">
      <w:start w:val="1"/>
      <w:numFmt w:val="decimal"/>
      <w:lvlText w:val="%1.%2.%3.%4.%5.%6.%7.%8.%9."/>
      <w:lvlJc w:val="left"/>
      <w:pPr>
        <w:tabs>
          <w:tab w:val="num" w:pos="0"/>
        </w:tabs>
        <w:ind w:left="5524" w:hanging="708"/>
      </w:pPr>
      <w:rPr/>
    </w:lvl>
  </w:abstractNum>
  <w:abstractNum w:abstractNumId="5">
    <w:lvl w:ilvl="0">
      <w:start w:val="1"/>
      <w:numFmt w:val="decimal"/>
      <w:lvlText w:val="%1."/>
      <w:lvlJc w:val="left"/>
      <w:pPr>
        <w:tabs>
          <w:tab w:val="num" w:pos="0"/>
        </w:tabs>
        <w:ind w:left="284" w:hanging="284"/>
      </w:pPr>
      <w:rPr>
        <w:sz w:val="22"/>
        <w:b/>
        <w:kern w:val="2"/>
        <w:szCs w:val="22"/>
        <w:rFonts w:ascii="Times New Roman" w:hAnsi="Times New Roman" w:cs="Times New Roman"/>
      </w:rPr>
    </w:lvl>
    <w:lvl w:ilvl="1">
      <w:start w:val="1"/>
      <w:numFmt w:val="decimal"/>
      <w:lvlText w:val="%1.%2."/>
      <w:lvlJc w:val="left"/>
      <w:pPr>
        <w:tabs>
          <w:tab w:val="num" w:pos="1430"/>
        </w:tabs>
        <w:ind w:left="1430" w:hanging="720"/>
      </w:pPr>
      <w:rPr>
        <w:sz w:val="22"/>
        <w:szCs w:val="22"/>
        <w:rFonts w:ascii="Times New Roman" w:hAnsi="Times New Roman" w:cs="Times New Roman"/>
        <w:color w:val="auto"/>
        <w:lang w:val="en-US"/>
      </w:rPr>
    </w:lvl>
    <w:lvl w:ilvl="2">
      <w:start w:val="1"/>
      <w:numFmt w:val="decimal"/>
      <w:lvlText w:val="%1.%2.%3."/>
      <w:lvlJc w:val="left"/>
      <w:pPr>
        <w:tabs>
          <w:tab w:val="num" w:pos="0"/>
        </w:tabs>
        <w:ind w:left="1645" w:hanging="708"/>
      </w:pPr>
      <w:rPr/>
    </w:lvl>
    <w:lvl w:ilvl="3">
      <w:start w:val="1"/>
      <w:numFmt w:val="decimal"/>
      <w:lvlText w:val="%1.%2.%3.%4."/>
      <w:lvlJc w:val="left"/>
      <w:pPr>
        <w:tabs>
          <w:tab w:val="num" w:pos="0"/>
        </w:tabs>
        <w:ind w:left="1984" w:hanging="708"/>
      </w:pPr>
      <w:rPr/>
    </w:lvl>
    <w:lvl w:ilvl="4">
      <w:start w:val="1"/>
      <w:numFmt w:val="decimal"/>
      <w:lvlText w:val="%1.%2.%3.%4.%5."/>
      <w:lvlJc w:val="left"/>
      <w:pPr>
        <w:tabs>
          <w:tab w:val="num" w:pos="0"/>
        </w:tabs>
        <w:ind w:left="2692" w:hanging="708"/>
      </w:pPr>
      <w:rPr/>
    </w:lvl>
    <w:lvl w:ilvl="5">
      <w:start w:val="1"/>
      <w:numFmt w:val="decimal"/>
      <w:lvlText w:val="%1.%2.%3.%4.%5.%6."/>
      <w:lvlJc w:val="left"/>
      <w:pPr>
        <w:tabs>
          <w:tab w:val="num" w:pos="0"/>
        </w:tabs>
        <w:ind w:left="3400" w:hanging="708"/>
      </w:pPr>
      <w:rPr/>
    </w:lvl>
    <w:lvl w:ilvl="6">
      <w:start w:val="1"/>
      <w:numFmt w:val="decimal"/>
      <w:lvlText w:val="%1.%2.%3.%4.%5.%6.%7."/>
      <w:lvlJc w:val="left"/>
      <w:pPr>
        <w:tabs>
          <w:tab w:val="num" w:pos="4840"/>
        </w:tabs>
        <w:ind w:left="4108" w:hanging="708"/>
      </w:pPr>
      <w:rPr/>
    </w:lvl>
    <w:lvl w:ilvl="7">
      <w:start w:val="1"/>
      <w:numFmt w:val="decimal"/>
      <w:lvlText w:val="%1.%2.%3.%4.%5.%6.%7.%8."/>
      <w:lvlJc w:val="left"/>
      <w:pPr>
        <w:tabs>
          <w:tab w:val="num" w:pos="0"/>
        </w:tabs>
        <w:ind w:left="4816" w:hanging="708"/>
      </w:pPr>
      <w:rPr/>
    </w:lvl>
    <w:lvl w:ilvl="8">
      <w:start w:val="1"/>
      <w:numFmt w:val="decimal"/>
      <w:lvlText w:val="%1.%2.%3.%4.%5.%6.%7.%8.%9."/>
      <w:lvlJc w:val="left"/>
      <w:pPr>
        <w:tabs>
          <w:tab w:val="num" w:pos="0"/>
        </w:tabs>
        <w:ind w:left="5524" w:hanging="708"/>
      </w:pPr>
      <w:rPr/>
    </w:lvl>
  </w:abstractNum>
  <w:abstractNum w:abstractNumId="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2"/>
      <w:numFmt w:val="decimal"/>
      <w:lvlText w:val="%1."/>
      <w:lvlJc w:val="left"/>
      <w:pPr>
        <w:tabs>
          <w:tab w:val="num" w:pos="0"/>
        </w:tabs>
        <w:ind w:left="360" w:hanging="360"/>
      </w:pPr>
      <w:rPr/>
    </w:lvl>
    <w:lvl w:ilvl="1">
      <w:start w:val="1"/>
      <w:numFmt w:val="decimal"/>
      <w:lvlText w:val="%1.%2."/>
      <w:lvlJc w:val="left"/>
      <w:pPr>
        <w:tabs>
          <w:tab w:val="num" w:pos="0"/>
        </w:tabs>
        <w:ind w:left="1800" w:hanging="360"/>
      </w:pPr>
      <w:rPr/>
    </w:lvl>
    <w:lvl w:ilvl="2">
      <w:start w:val="1"/>
      <w:numFmt w:val="decimal"/>
      <w:lvlText w:val="%1.%2.%3."/>
      <w:lvlJc w:val="left"/>
      <w:pPr>
        <w:tabs>
          <w:tab w:val="num" w:pos="0"/>
        </w:tabs>
        <w:ind w:left="3600" w:hanging="720"/>
      </w:pPr>
      <w:rPr/>
    </w:lvl>
    <w:lvl w:ilvl="3">
      <w:start w:val="1"/>
      <w:numFmt w:val="decimal"/>
      <w:lvlText w:val="%1.%2.%3.%4."/>
      <w:lvlJc w:val="left"/>
      <w:pPr>
        <w:tabs>
          <w:tab w:val="num" w:pos="0"/>
        </w:tabs>
        <w:ind w:left="5040" w:hanging="720"/>
      </w:pPr>
      <w:rPr/>
    </w:lvl>
    <w:lvl w:ilvl="4">
      <w:start w:val="1"/>
      <w:numFmt w:val="decimal"/>
      <w:lvlText w:val="%1.%2.%3.%4.%5."/>
      <w:lvlJc w:val="left"/>
      <w:pPr>
        <w:tabs>
          <w:tab w:val="num" w:pos="0"/>
        </w:tabs>
        <w:ind w:left="6840" w:hanging="1080"/>
      </w:pPr>
      <w:rPr/>
    </w:lvl>
    <w:lvl w:ilvl="5">
      <w:start w:val="1"/>
      <w:numFmt w:val="decimal"/>
      <w:lvlText w:val="%1.%2.%3.%4.%5.%6."/>
      <w:lvlJc w:val="left"/>
      <w:pPr>
        <w:tabs>
          <w:tab w:val="num" w:pos="0"/>
        </w:tabs>
        <w:ind w:left="8280" w:hanging="1080"/>
      </w:pPr>
      <w:rPr/>
    </w:lvl>
    <w:lvl w:ilvl="6">
      <w:start w:val="1"/>
      <w:numFmt w:val="decimal"/>
      <w:lvlText w:val="%1.%2.%3.%4.%5.%6.%7."/>
      <w:lvlJc w:val="left"/>
      <w:pPr>
        <w:tabs>
          <w:tab w:val="num" w:pos="0"/>
        </w:tabs>
        <w:ind w:left="10080" w:hanging="1440"/>
      </w:pPr>
      <w:rPr/>
    </w:lvl>
    <w:lvl w:ilvl="7">
      <w:start w:val="1"/>
      <w:numFmt w:val="decimal"/>
      <w:lvlText w:val="%1.%2.%3.%4.%5.%6.%7.%8."/>
      <w:lvlJc w:val="left"/>
      <w:pPr>
        <w:tabs>
          <w:tab w:val="num" w:pos="0"/>
        </w:tabs>
        <w:ind w:left="11520" w:hanging="1440"/>
      </w:pPr>
      <w:rPr/>
    </w:lvl>
    <w:lvl w:ilvl="8">
      <w:start w:val="1"/>
      <w:numFmt w:val="decimal"/>
      <w:lvlText w:val="%1.%2.%3.%4.%5.%6.%7.%8.%9."/>
      <w:lvlJc w:val="left"/>
      <w:pPr>
        <w:tabs>
          <w:tab w:val="num" w:pos="0"/>
        </w:tabs>
        <w:ind w:left="13320" w:hanging="1800"/>
      </w:pPr>
      <w:rPr/>
    </w:lvl>
  </w:abstractNum>
  <w:abstractNum w:abstractNumId="8">
    <w:lvl w:ilvl="0">
      <w:start w:val="3"/>
      <w:numFmt w:val="decimal"/>
      <w:lvlText w:val="%1."/>
      <w:lvlJc w:val="left"/>
      <w:pPr>
        <w:tabs>
          <w:tab w:val="num" w:pos="0"/>
        </w:tabs>
        <w:ind w:left="360" w:hanging="360"/>
      </w:pPr>
      <w:rPr/>
    </w:lvl>
    <w:lvl w:ilvl="1">
      <w:start w:val="1"/>
      <w:numFmt w:val="decimal"/>
      <w:lvlText w:val="%1.%2."/>
      <w:lvlJc w:val="left"/>
      <w:pPr>
        <w:tabs>
          <w:tab w:val="num" w:pos="0"/>
        </w:tabs>
        <w:ind w:left="1440" w:hanging="360"/>
      </w:pPr>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9">
    <w:lvl w:ilvl="0">
      <w:start w:val="1"/>
      <w:numFmt w:val="decimal"/>
      <w:lvlText w:val="4.%1."/>
      <w:lvlJc w:val="left"/>
      <w:pPr>
        <w:tabs>
          <w:tab w:val="num" w:pos="0"/>
        </w:tabs>
        <w:ind w:left="720" w:hanging="360"/>
      </w:pPr>
      <w:rPr/>
    </w:lvl>
    <w:lvl w:ilvl="1">
      <w:start w:val="1"/>
      <w:numFmt w:val="decimal"/>
      <w:lvlText w:val="4.1.%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5.%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decimal"/>
      <w:lvlText w:val="6.%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7"/>
      <w:numFmt w:val="decimal"/>
      <w:lvlText w:val="%1."/>
      <w:lvlJc w:val="left"/>
      <w:pPr>
        <w:tabs>
          <w:tab w:val="num" w:pos="0"/>
        </w:tabs>
        <w:ind w:left="360" w:hanging="360"/>
      </w:pPr>
      <w:rPr/>
    </w:lvl>
    <w:lvl w:ilvl="1">
      <w:start w:val="1"/>
      <w:numFmt w:val="decimal"/>
      <w:lvlText w:val="%1.%2."/>
      <w:lvlJc w:val="left"/>
      <w:pPr>
        <w:tabs>
          <w:tab w:val="num" w:pos="0"/>
        </w:tabs>
        <w:ind w:left="1440" w:hanging="360"/>
      </w:pPr>
      <w:rPr>
        <w:b w:val="false"/>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13">
    <w:lvl w:ilvl="0">
      <w:start w:val="1"/>
      <w:numFmt w:val="decimal"/>
      <w:lvlText w:val="8.%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2"/>
      <w:numFmt w:val="decimal"/>
      <w:lvlText w:val="%1."/>
      <w:lvlJc w:val="left"/>
      <w:pPr>
        <w:tabs>
          <w:tab w:val="num" w:pos="0"/>
        </w:tabs>
        <w:ind w:left="480" w:hanging="480"/>
      </w:pPr>
      <w:rPr/>
    </w:lvl>
    <w:lvl w:ilvl="1">
      <w:start w:val="1"/>
      <w:numFmt w:val="decimal"/>
      <w:lvlText w:val="%1.%2."/>
      <w:lvlJc w:val="left"/>
      <w:pPr>
        <w:tabs>
          <w:tab w:val="num" w:pos="0"/>
        </w:tabs>
        <w:ind w:left="1560" w:hanging="480"/>
      </w:pPr>
      <w:rPr>
        <w:b w:val="false"/>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15">
    <w:lvl w:ilvl="0">
      <w:start w:val="13"/>
      <w:numFmt w:val="decimal"/>
      <w:lvlText w:val="%1."/>
      <w:lvlJc w:val="left"/>
      <w:pPr>
        <w:tabs>
          <w:tab w:val="num" w:pos="0"/>
        </w:tabs>
        <w:ind w:left="480" w:hanging="480"/>
      </w:pPr>
      <w:rPr/>
    </w:lvl>
    <w:lvl w:ilvl="1">
      <w:start w:val="1"/>
      <w:numFmt w:val="decimal"/>
      <w:lvlText w:val="%1.%2."/>
      <w:lvlJc w:val="left"/>
      <w:pPr>
        <w:tabs>
          <w:tab w:val="num" w:pos="0"/>
        </w:tabs>
        <w:ind w:left="840" w:hanging="480"/>
      </w:pPr>
      <w:rPr>
        <w:b w:val="false"/>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16">
    <w:lvl w:ilvl="0">
      <w:start w:val="16"/>
      <w:numFmt w:val="decimal"/>
      <w:lvlText w:val="%1"/>
      <w:lvlJc w:val="left"/>
      <w:pPr>
        <w:tabs>
          <w:tab w:val="num" w:pos="0"/>
        </w:tabs>
        <w:ind w:left="420" w:hanging="420"/>
      </w:pPr>
      <w:rPr/>
    </w:lvl>
    <w:lvl w:ilvl="1">
      <w:start w:val="1"/>
      <w:numFmt w:val="decimal"/>
      <w:lvlText w:val="%1.%2"/>
      <w:lvlJc w:val="left"/>
      <w:pPr>
        <w:tabs>
          <w:tab w:val="num" w:pos="0"/>
        </w:tabs>
        <w:ind w:left="1260" w:hanging="420"/>
      </w:pPr>
      <w:rPr/>
    </w:lvl>
    <w:lvl w:ilvl="2">
      <w:start w:val="1"/>
      <w:numFmt w:val="decimal"/>
      <w:lvlText w:val="%1.%2.%3"/>
      <w:lvlJc w:val="left"/>
      <w:pPr>
        <w:tabs>
          <w:tab w:val="num" w:pos="0"/>
        </w:tabs>
        <w:ind w:left="2400" w:hanging="720"/>
      </w:pPr>
      <w:rPr/>
    </w:lvl>
    <w:lvl w:ilvl="3">
      <w:start w:val="1"/>
      <w:numFmt w:val="decimal"/>
      <w:lvlText w:val="%1.%2.%3.%4"/>
      <w:lvlJc w:val="left"/>
      <w:pPr>
        <w:tabs>
          <w:tab w:val="num" w:pos="0"/>
        </w:tabs>
        <w:ind w:left="3240" w:hanging="720"/>
      </w:pPr>
      <w:rPr/>
    </w:lvl>
    <w:lvl w:ilvl="4">
      <w:start w:val="1"/>
      <w:numFmt w:val="decimal"/>
      <w:lvlText w:val="%1.%2.%3.%4.%5"/>
      <w:lvlJc w:val="left"/>
      <w:pPr>
        <w:tabs>
          <w:tab w:val="num" w:pos="0"/>
        </w:tabs>
        <w:ind w:left="4440" w:hanging="1080"/>
      </w:pPr>
      <w:rPr/>
    </w:lvl>
    <w:lvl w:ilvl="5">
      <w:start w:val="1"/>
      <w:numFmt w:val="decimal"/>
      <w:lvlText w:val="%1.%2.%3.%4.%5.%6"/>
      <w:lvlJc w:val="left"/>
      <w:pPr>
        <w:tabs>
          <w:tab w:val="num" w:pos="0"/>
        </w:tabs>
        <w:ind w:left="5280" w:hanging="1080"/>
      </w:pPr>
      <w:rPr/>
    </w:lvl>
    <w:lvl w:ilvl="6">
      <w:start w:val="1"/>
      <w:numFmt w:val="decimal"/>
      <w:lvlText w:val="%1.%2.%3.%4.%5.%6.%7"/>
      <w:lvlJc w:val="left"/>
      <w:pPr>
        <w:tabs>
          <w:tab w:val="num" w:pos="0"/>
        </w:tabs>
        <w:ind w:left="6480" w:hanging="1440"/>
      </w:pPr>
      <w:rPr/>
    </w:lvl>
    <w:lvl w:ilvl="7">
      <w:start w:val="1"/>
      <w:numFmt w:val="decimal"/>
      <w:lvlText w:val="%1.%2.%3.%4.%5.%6.%7.%8"/>
      <w:lvlJc w:val="left"/>
      <w:pPr>
        <w:tabs>
          <w:tab w:val="num" w:pos="0"/>
        </w:tabs>
        <w:ind w:left="7320" w:hanging="1440"/>
      </w:pPr>
      <w:rPr/>
    </w:lvl>
    <w:lvl w:ilvl="8">
      <w:start w:val="1"/>
      <w:numFmt w:val="decimal"/>
      <w:lvlText w:val="%1.%2.%3.%4.%5.%6.%7.%8.%9"/>
      <w:lvlJc w:val="left"/>
      <w:pPr>
        <w:tabs>
          <w:tab w:val="num" w:pos="0"/>
        </w:tabs>
        <w:ind w:left="8160" w:hanging="1440"/>
      </w:pPr>
      <w:rPr/>
    </w:lvl>
  </w:abstractNum>
  <w:abstractNum w:abstractNumId="17">
    <w:lvl w:ilvl="0">
      <w:start w:val="23"/>
      <w:numFmt w:val="decimal"/>
      <w:lvlText w:val="%1."/>
      <w:lvlJc w:val="left"/>
      <w:pPr>
        <w:tabs>
          <w:tab w:val="num" w:pos="0"/>
        </w:tabs>
        <w:ind w:left="480" w:hanging="480"/>
      </w:pPr>
      <w:rPr>
        <w:b w:val="false"/>
      </w:rPr>
    </w:lvl>
    <w:lvl w:ilvl="1">
      <w:start w:val="1"/>
      <w:numFmt w:val="decimal"/>
      <w:lvlText w:val="%1.%2."/>
      <w:lvlJc w:val="left"/>
      <w:pPr>
        <w:tabs>
          <w:tab w:val="num" w:pos="0"/>
        </w:tabs>
        <w:ind w:left="480" w:hanging="480"/>
      </w:pPr>
      <w:rPr>
        <w:b w:val="false"/>
      </w:rPr>
    </w:lvl>
    <w:lvl w:ilvl="2">
      <w:start w:val="1"/>
      <w:numFmt w:val="decimal"/>
      <w:lvlText w:val="%1.%2.%3."/>
      <w:lvlJc w:val="left"/>
      <w:pPr>
        <w:tabs>
          <w:tab w:val="num" w:pos="0"/>
        </w:tabs>
        <w:ind w:left="720" w:hanging="720"/>
      </w:pPr>
      <w:rPr>
        <w:b w:val="false"/>
      </w:rPr>
    </w:lvl>
    <w:lvl w:ilvl="3">
      <w:start w:val="1"/>
      <w:numFmt w:val="decimal"/>
      <w:lvlText w:val="%1.%2.%3.%4."/>
      <w:lvlJc w:val="left"/>
      <w:pPr>
        <w:tabs>
          <w:tab w:val="num" w:pos="0"/>
        </w:tabs>
        <w:ind w:left="720" w:hanging="720"/>
      </w:pPr>
      <w:rPr>
        <w:b w:val="false"/>
      </w:rPr>
    </w:lvl>
    <w:lvl w:ilvl="4">
      <w:start w:val="1"/>
      <w:numFmt w:val="decimal"/>
      <w:lvlText w:val="%1.%2.%3.%4.%5."/>
      <w:lvlJc w:val="left"/>
      <w:pPr>
        <w:tabs>
          <w:tab w:val="num" w:pos="0"/>
        </w:tabs>
        <w:ind w:left="1080" w:hanging="1080"/>
      </w:pPr>
      <w:rPr>
        <w:b w:val="false"/>
      </w:rPr>
    </w:lvl>
    <w:lvl w:ilvl="5">
      <w:start w:val="1"/>
      <w:numFmt w:val="decimal"/>
      <w:lvlText w:val="%1.%2.%3.%4.%5.%6."/>
      <w:lvlJc w:val="left"/>
      <w:pPr>
        <w:tabs>
          <w:tab w:val="num" w:pos="0"/>
        </w:tabs>
        <w:ind w:left="1080" w:hanging="1080"/>
      </w:pPr>
      <w:rPr>
        <w:b w:val="false"/>
      </w:rPr>
    </w:lvl>
    <w:lvl w:ilvl="6">
      <w:start w:val="1"/>
      <w:numFmt w:val="decimal"/>
      <w:lvlText w:val="%1.%2.%3.%4.%5.%6.%7."/>
      <w:lvlJc w:val="left"/>
      <w:pPr>
        <w:tabs>
          <w:tab w:val="num" w:pos="0"/>
        </w:tabs>
        <w:ind w:left="1440" w:hanging="1440"/>
      </w:pPr>
      <w:rPr>
        <w:b w:val="false"/>
      </w:rPr>
    </w:lvl>
    <w:lvl w:ilvl="7">
      <w:start w:val="1"/>
      <w:numFmt w:val="decimal"/>
      <w:lvlText w:val="%1.%2.%3.%4.%5.%6.%7.%8."/>
      <w:lvlJc w:val="left"/>
      <w:pPr>
        <w:tabs>
          <w:tab w:val="num" w:pos="0"/>
        </w:tabs>
        <w:ind w:left="1440" w:hanging="1440"/>
      </w:pPr>
      <w:rPr>
        <w:b w:val="false"/>
      </w:rPr>
    </w:lvl>
    <w:lvl w:ilvl="8">
      <w:start w:val="1"/>
      <w:numFmt w:val="decimal"/>
      <w:lvlText w:val="%1.%2.%3.%4.%5.%6.%7.%8.%9."/>
      <w:lvlJc w:val="left"/>
      <w:pPr>
        <w:tabs>
          <w:tab w:val="num" w:pos="0"/>
        </w:tabs>
        <w:ind w:left="1800" w:hanging="1800"/>
      </w:pPr>
      <w:rPr>
        <w:b w:val="false"/>
      </w:rPr>
    </w:lvl>
  </w:abstractNum>
  <w:abstractNum w:abstractNumId="18">
    <w:lvl w:ilvl="0">
      <w:start w:val="28"/>
      <w:numFmt w:val="decimal"/>
      <w:lvlText w:val="%1"/>
      <w:lvlJc w:val="left"/>
      <w:pPr>
        <w:tabs>
          <w:tab w:val="num" w:pos="0"/>
        </w:tabs>
        <w:ind w:left="420" w:hanging="420"/>
      </w:pPr>
      <w:rPr>
        <w:b w:val="false"/>
      </w:rPr>
    </w:lvl>
    <w:lvl w:ilvl="1">
      <w:start w:val="1"/>
      <w:numFmt w:val="decimal"/>
      <w:lvlText w:val="%1.%2"/>
      <w:lvlJc w:val="left"/>
      <w:pPr>
        <w:tabs>
          <w:tab w:val="num" w:pos="0"/>
        </w:tabs>
        <w:ind w:left="420" w:hanging="420"/>
      </w:pPr>
      <w:rPr>
        <w:b w:val="false"/>
      </w:rPr>
    </w:lvl>
    <w:lvl w:ilvl="2">
      <w:start w:val="1"/>
      <w:numFmt w:val="decimal"/>
      <w:lvlText w:val="%1.%2.%3"/>
      <w:lvlJc w:val="left"/>
      <w:pPr>
        <w:tabs>
          <w:tab w:val="num" w:pos="0"/>
        </w:tabs>
        <w:ind w:left="720" w:hanging="720"/>
      </w:pPr>
      <w:rPr>
        <w:b w:val="false"/>
      </w:rPr>
    </w:lvl>
    <w:lvl w:ilvl="3">
      <w:start w:val="1"/>
      <w:numFmt w:val="decimal"/>
      <w:lvlText w:val="%1.%2.%3.%4"/>
      <w:lvlJc w:val="left"/>
      <w:pPr>
        <w:tabs>
          <w:tab w:val="num" w:pos="0"/>
        </w:tabs>
        <w:ind w:left="720" w:hanging="720"/>
      </w:pPr>
      <w:rPr>
        <w:b w:val="false"/>
      </w:rPr>
    </w:lvl>
    <w:lvl w:ilvl="4">
      <w:start w:val="1"/>
      <w:numFmt w:val="decimal"/>
      <w:lvlText w:val="%1.%2.%3.%4.%5"/>
      <w:lvlJc w:val="left"/>
      <w:pPr>
        <w:tabs>
          <w:tab w:val="num" w:pos="0"/>
        </w:tabs>
        <w:ind w:left="1080" w:hanging="1080"/>
      </w:pPr>
      <w:rPr>
        <w:b w:val="false"/>
      </w:rPr>
    </w:lvl>
    <w:lvl w:ilvl="5">
      <w:start w:val="1"/>
      <w:numFmt w:val="decimal"/>
      <w:lvlText w:val="%1.%2.%3.%4.%5.%6"/>
      <w:lvlJc w:val="left"/>
      <w:pPr>
        <w:tabs>
          <w:tab w:val="num" w:pos="0"/>
        </w:tabs>
        <w:ind w:left="1080" w:hanging="1080"/>
      </w:pPr>
      <w:rPr>
        <w:b w:val="false"/>
      </w:rPr>
    </w:lvl>
    <w:lvl w:ilvl="6">
      <w:start w:val="1"/>
      <w:numFmt w:val="decimal"/>
      <w:lvlText w:val="%1.%2.%3.%4.%5.%6.%7"/>
      <w:lvlJc w:val="left"/>
      <w:pPr>
        <w:tabs>
          <w:tab w:val="num" w:pos="0"/>
        </w:tabs>
        <w:ind w:left="1440" w:hanging="1440"/>
      </w:pPr>
      <w:rPr>
        <w:b w:val="false"/>
      </w:rPr>
    </w:lvl>
    <w:lvl w:ilvl="7">
      <w:start w:val="1"/>
      <w:numFmt w:val="decimal"/>
      <w:lvlText w:val="%1.%2.%3.%4.%5.%6.%7.%8"/>
      <w:lvlJc w:val="left"/>
      <w:pPr>
        <w:tabs>
          <w:tab w:val="num" w:pos="0"/>
        </w:tabs>
        <w:ind w:left="1440" w:hanging="1440"/>
      </w:pPr>
      <w:rPr>
        <w:b w:val="false"/>
      </w:rPr>
    </w:lvl>
    <w:lvl w:ilvl="8">
      <w:start w:val="1"/>
      <w:numFmt w:val="decimal"/>
      <w:lvlText w:val="%1.%2.%3.%4.%5.%6.%7.%8.%9"/>
      <w:lvlJc w:val="left"/>
      <w:pPr>
        <w:tabs>
          <w:tab w:val="num" w:pos="0"/>
        </w:tabs>
        <w:ind w:left="1440" w:hanging="1440"/>
      </w:pPr>
      <w:rPr>
        <w:b w:val="false"/>
      </w:rPr>
    </w:lvl>
  </w:abstractNum>
  <w:abstractNum w:abstractNumId="19">
    <w:lvl w:ilvl="0">
      <w:start w:val="29"/>
      <w:numFmt w:val="decimal"/>
      <w:lvlText w:val="%1"/>
      <w:lvlJc w:val="left"/>
      <w:pPr>
        <w:tabs>
          <w:tab w:val="num" w:pos="0"/>
        </w:tabs>
        <w:ind w:left="420" w:hanging="420"/>
      </w:pPr>
      <w:rPr/>
    </w:lvl>
    <w:lvl w:ilvl="1">
      <w:start w:val="1"/>
      <w:numFmt w:val="decimal"/>
      <w:lvlText w:val="%1.%2"/>
      <w:lvlJc w:val="left"/>
      <w:pPr>
        <w:tabs>
          <w:tab w:val="num" w:pos="0"/>
        </w:tabs>
        <w:ind w:left="420" w:hanging="4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44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20"/>
  <w:displayBackgroundShape/>
  <w:defaultTabStop w:val="720"/>
  <w:autoHyphenation w:val="true"/>
  <w:hyphenationZone w:val="360"/>
  <w:compat>
    <w:doNotExpandShiftReturn/>
    <w:doNotBreakWrappedTables/>
    <w:compatSetting w:name="compatibilityMode" w:uri="http://schemas.microsoft.com/office/word" w:val="12"/>
  </w:compat>
  <w:themeFontLang w:val="zh-CN"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semiHidden="0" w:unhideWhenUsed="0" w:qFormat="1"/>
    <w:lsdException w:name="heading 8" w:uiPriority="0" w:semiHidden="0" w:unhideWhenUsed="0" w:qFormat="1"/>
    <w:lsdException w:name="heading 9" w:uiPriority="0"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0" w:semiHidden="0" w:unhideWhenUsed="0" w:qFormat="1"/>
    <w:lsdException w:name="toc 2" w:uiPriority="0" w:semiHidden="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0" w:semiHidden="0" w:unhideWhenUsed="0" w:qFormat="1"/>
    <w:lsdException w:name="annotation text" w:uiPriority="99" w:semiHidden="0" w:qFormat="1"/>
    <w:lsdException w:name="header" w:uiPriority="0" w:semiHidden="0" w:unhideWhenUsed="0" w:qFormat="1"/>
    <w:lsdException w:name="footer" w:uiPriority="0" w:semiHidden="0" w:unhideWhenUsed="0" w:qFormat="1"/>
    <w:lsdException w:name="index heading" w:uiPriority="99"/>
    <w:lsdException w:name="caption" w:uiPriority="0" w:semiHidden="0" w:unhideWhenUsed="0"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0" w:semiHidden="0" w:unhideWhenUsed="0" w:qFormat="1"/>
    <w:lsdException w:name="endnote reference" w:uiPriority="99"/>
    <w:lsdException w:name="endnote text" w:uiPriority="99"/>
    <w:lsdException w:name="table of authorities" w:uiPriority="99"/>
    <w:lsdException w:name="macro" w:uiPriority="99"/>
    <w:lsdException w:name="toa heading" w:uiPriority="99"/>
    <w:lsdException w:name="List" w:uiPriority="0" w:semiHidden="0" w:unhideWhenUsed="0" w:qFormat="1"/>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0" w:semiHidden="0" w:unhideWhenUsed="0" w:qFormat="1"/>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semiHidden="0" w:qFormat="1"/>
    <w:lsdException w:name="Body Text" w:uiPriority="0" w:semiHidden="0" w:unhideWhenUsed="0" w:qFormat="1"/>
    <w:lsdException w:name="Body Text Indent" w:uiPriority="0" w:semiHidden="0" w:unhideWhenUsed="0" w:qFormat="1"/>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0"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0" w:semiHidden="0" w:unhideWhenUsed="0" w:qFormat="1"/>
    <w:lsdException w:name="FollowedHyperlink" w:uiPriority="0" w:semiHidden="0" w:unhideWhenUsed="0" w:qFormat="1"/>
    <w:lsdException w:name="Strong" w:uiPriority="0"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0" w:semiHidden="0" w:unhideWhenUsed="0"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semiHidden="0" w:qFormat="1"/>
    <w:lsdException w:name="annotation subject" w:uiPriority="0" w:semiHidden="0" w:unhideWhenUsed="0" w:qFormat="1"/>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semiHidden="0" w:unhideWhenUsed="0" w:qFormat="1"/>
    <w:lsdException w:name="Table Grid" w:uiPriority="39" w:semiHidden="0" w:unhideWhenUsed="0" w:qFormat="1"/>
    <w:lsdException w:name="Table Theme" w:uiPriority="99"/>
    <w:lsdException w:name="No Spacing" w:uiPriority="0" w:semiHidden="0" w:unhideWhenUsed="0" w:qFormat="1"/>
    <w:lsdException w:name="List Paragraph" w:uiPriority="0" w:semiHidden="0" w:unhideWhenUsed="0" w:qFormat="1"/>
  </w:latentStyles>
  <w:style w:type="paragraph" w:styleId="Normal" w:default="1">
    <w:name w:val="Normal"/>
    <w:uiPriority w:val="0"/>
    <w:qFormat/>
    <w:pPr>
      <w:widowControl/>
      <w:suppressAutoHyphens w:val="true"/>
      <w:bidi w:val="0"/>
      <w:spacing w:before="0" w:after="0"/>
      <w:jc w:val="left"/>
    </w:pPr>
    <w:rPr>
      <w:rFonts w:ascii="Arial" w:hAnsi="Arial" w:eastAsia="SimSun" w:cs="Arial"/>
      <w:color w:val="auto"/>
      <w:kern w:val="0"/>
      <w:sz w:val="24"/>
      <w:szCs w:val="20"/>
      <w:lang w:val="ru-RU" w:eastAsia="zh-CN" w:bidi="ar-SA"/>
    </w:rPr>
  </w:style>
  <w:style w:type="paragraph" w:styleId="Heading1">
    <w:name w:val="heading 1"/>
    <w:basedOn w:val="Normal"/>
    <w:next w:val="Normal"/>
    <w:uiPriority w:val="0"/>
    <w:qFormat/>
    <w:pPr>
      <w:widowControl w:val="false"/>
      <w:numPr>
        <w:ilvl w:val="0"/>
        <w:numId w:val="1"/>
      </w:numPr>
      <w:tabs>
        <w:tab w:val="clear" w:pos="720"/>
        <w:tab w:val="left" w:pos="1276" w:leader="none"/>
      </w:tabs>
      <w:suppressAutoHyphens w:val="true"/>
      <w:spacing w:lineRule="auto" w:line="288" w:before="360" w:after="60"/>
      <w:ind w:hanging="0" w:left="284" w:right="0"/>
      <w:jc w:val="center"/>
      <w:outlineLvl w:val="0"/>
    </w:pPr>
    <w:rPr>
      <w:rFonts w:ascii="Times New Roman" w:hAnsi="Times New Roman" w:cs="Times New Roman"/>
      <w:b/>
      <w:kern w:val="2"/>
    </w:rPr>
  </w:style>
  <w:style w:type="paragraph" w:styleId="Heading2">
    <w:name w:val="heading 2"/>
    <w:basedOn w:val="Normal"/>
    <w:next w:val="Normal"/>
    <w:uiPriority w:val="0"/>
    <w:qFormat/>
    <w:pPr>
      <w:numPr>
        <w:ilvl w:val="1"/>
        <w:numId w:val="1"/>
      </w:numPr>
      <w:tabs>
        <w:tab w:val="left" w:pos="720" w:leader="none"/>
      </w:tabs>
      <w:spacing w:before="60" w:after="60"/>
      <w:ind w:hanging="0" w:left="720" w:right="0"/>
      <w:jc w:val="both"/>
      <w:outlineLvl w:val="1"/>
    </w:pPr>
    <w:rPr>
      <w:rFonts w:ascii="Times New Roman" w:hAnsi="Times New Roman" w:cs="Times New Roman"/>
      <w:lang w:val="en-US"/>
    </w:rPr>
  </w:style>
  <w:style w:type="paragraph" w:styleId="Heading3">
    <w:name w:val="heading 3"/>
    <w:basedOn w:val="Normal"/>
    <w:next w:val="Normal"/>
    <w:uiPriority w:val="0"/>
    <w:qFormat/>
    <w:pPr>
      <w:keepNext w:val="true"/>
      <w:numPr>
        <w:ilvl w:val="2"/>
        <w:numId w:val="1"/>
      </w:numPr>
      <w:spacing w:before="240" w:after="60"/>
      <w:outlineLvl w:val="2"/>
    </w:pPr>
    <w:rPr>
      <w:b/>
    </w:rPr>
  </w:style>
  <w:style w:type="paragraph" w:styleId="Heading4">
    <w:name w:val="heading 4"/>
    <w:basedOn w:val="Normal"/>
    <w:next w:val="Normal"/>
    <w:uiPriority w:val="0"/>
    <w:qFormat/>
    <w:pPr>
      <w:keepNext w:val="true"/>
      <w:numPr>
        <w:ilvl w:val="3"/>
        <w:numId w:val="1"/>
      </w:numPr>
      <w:spacing w:before="240" w:after="60"/>
      <w:outlineLvl w:val="3"/>
    </w:pPr>
    <w:rPr>
      <w:b/>
      <w:i/>
    </w:rPr>
  </w:style>
  <w:style w:type="paragraph" w:styleId="Heading5">
    <w:name w:val="heading 5"/>
    <w:basedOn w:val="Normal"/>
    <w:next w:val="Normal"/>
    <w:uiPriority w:val="0"/>
    <w:qFormat/>
    <w:pPr>
      <w:numPr>
        <w:ilvl w:val="4"/>
        <w:numId w:val="1"/>
      </w:numPr>
      <w:spacing w:before="240" w:after="60"/>
      <w:outlineLvl w:val="4"/>
    </w:pPr>
    <w:rPr>
      <w:sz w:val="22"/>
    </w:rPr>
  </w:style>
  <w:style w:type="paragraph" w:styleId="Heading6">
    <w:name w:val="heading 6"/>
    <w:basedOn w:val="Normal"/>
    <w:next w:val="Normal"/>
    <w:uiPriority w:val="0"/>
    <w:qFormat/>
    <w:pPr>
      <w:numPr>
        <w:ilvl w:val="5"/>
        <w:numId w:val="1"/>
      </w:numPr>
      <w:spacing w:before="240" w:after="60"/>
      <w:outlineLvl w:val="5"/>
    </w:pPr>
    <w:rPr>
      <w:i/>
      <w:sz w:val="22"/>
    </w:rPr>
  </w:style>
  <w:style w:type="paragraph" w:styleId="Heading7">
    <w:name w:val="heading 7"/>
    <w:basedOn w:val="Normal"/>
    <w:next w:val="Normal"/>
    <w:uiPriority w:val="0"/>
    <w:qFormat/>
    <w:pPr>
      <w:numPr>
        <w:ilvl w:val="6"/>
        <w:numId w:val="1"/>
      </w:numPr>
      <w:spacing w:before="240" w:after="60"/>
      <w:outlineLvl w:val="6"/>
    </w:pPr>
    <w:rPr/>
  </w:style>
  <w:style w:type="paragraph" w:styleId="Heading8">
    <w:name w:val="heading 8"/>
    <w:basedOn w:val="Normal"/>
    <w:next w:val="Normal"/>
    <w:uiPriority w:val="0"/>
    <w:qFormat/>
    <w:pPr>
      <w:numPr>
        <w:ilvl w:val="7"/>
        <w:numId w:val="1"/>
      </w:numPr>
      <w:spacing w:before="240" w:after="60"/>
      <w:outlineLvl w:val="7"/>
    </w:pPr>
    <w:rPr>
      <w:i/>
    </w:rPr>
  </w:style>
  <w:style w:type="paragraph" w:styleId="Heading9">
    <w:name w:val="heading 9"/>
    <w:basedOn w:val="Normal"/>
    <w:next w:val="Normal"/>
    <w:uiPriority w:val="0"/>
    <w:qFormat/>
    <w:pPr>
      <w:numPr>
        <w:ilvl w:val="8"/>
        <w:numId w:val="1"/>
      </w:numPr>
      <w:spacing w:before="240" w:after="60"/>
      <w:outlineLvl w:val="8"/>
    </w:pPr>
    <w:rPr>
      <w:i/>
      <w:sz w:val="18"/>
    </w:rPr>
  </w:style>
  <w:style w:type="character" w:styleId="DefaultParagraphFont" w:default="1">
    <w:name w:val="Default Paragraph Font"/>
    <w:uiPriority w:val="1"/>
    <w:unhideWhenUsed/>
    <w:qFormat/>
    <w:rPr/>
  </w:style>
  <w:style w:type="character" w:styleId="FollowedHyperlink">
    <w:name w:val="FollowedHyperlink"/>
    <w:uiPriority w:val="0"/>
    <w:qFormat/>
    <w:rPr>
      <w:color w:val="800080"/>
      <w:u w:val="single"/>
    </w:rPr>
  </w:style>
  <w:style w:type="character" w:styleId="Hyperlink">
    <w:name w:val="Hyperlink"/>
    <w:uiPriority w:val="0"/>
    <w:qFormat/>
    <w:rPr>
      <w:color w:val="0000FF"/>
      <w:u w:val="single"/>
    </w:rPr>
  </w:style>
  <w:style w:type="character" w:styleId="PageNumber">
    <w:name w:val="page number"/>
    <w:uiPriority w:val="0"/>
    <w:qFormat/>
    <w:rPr>
      <w:rFonts w:ascii="Times New Roman" w:hAnsi="Times New Roman" w:cs="Times New Roman"/>
    </w:rPr>
  </w:style>
  <w:style w:type="character" w:styleId="Strong">
    <w:name w:val="Strong"/>
    <w:uiPriority w:val="0"/>
    <w:qFormat/>
    <w:rPr>
      <w:b/>
      <w:bCs/>
    </w:rPr>
  </w:style>
  <w:style w:type="character" w:styleId="user" w:customStyle="1">
    <w:name w:val="Символ сноски (user)"/>
    <w:uiPriority w:val="0"/>
    <w:qFormat/>
    <w:rPr>
      <w:vertAlign w:val="superscript"/>
    </w:rPr>
  </w:style>
  <w:style w:type="character" w:styleId="WW8Num6z3" w:customStyle="1">
    <w:name w:val="WW8Num6z3"/>
    <w:uiPriority w:val="0"/>
    <w:qFormat/>
    <w:rPr/>
  </w:style>
  <w:style w:type="character" w:styleId="WW8Num1z6" w:customStyle="1">
    <w:name w:val="WW8Num1z6"/>
    <w:uiPriority w:val="0"/>
    <w:qFormat/>
    <w:rPr/>
  </w:style>
  <w:style w:type="character" w:styleId="WW8Num3z2" w:customStyle="1">
    <w:name w:val="WW8Num3z2"/>
    <w:uiPriority w:val="0"/>
    <w:qFormat/>
    <w:rPr/>
  </w:style>
  <w:style w:type="character" w:styleId="WW8Num8z0" w:customStyle="1">
    <w:name w:val="WW8Num8z0"/>
    <w:uiPriority w:val="0"/>
    <w:qFormat/>
    <w:rPr>
      <w:rFonts w:ascii="Wingdings" w:hAnsi="Wingdings" w:cs="Wingdings"/>
      <w:sz w:val="16"/>
    </w:rPr>
  </w:style>
  <w:style w:type="character" w:styleId="WW8Num6z0" w:customStyle="1">
    <w:name w:val="WW8Num6z0"/>
    <w:uiPriority w:val="0"/>
    <w:qFormat/>
    <w:rPr>
      <w:rFonts w:ascii="Times New Roman" w:hAnsi="Times New Roman" w:cs="Times New Roman"/>
      <w:b/>
      <w:kern w:val="2"/>
      <w:sz w:val="22"/>
      <w:szCs w:val="22"/>
    </w:rPr>
  </w:style>
  <w:style w:type="character" w:styleId="WW8Num7z4" w:customStyle="1">
    <w:name w:val="WW8Num7z4"/>
    <w:uiPriority w:val="0"/>
    <w:qFormat/>
    <w:rPr/>
  </w:style>
  <w:style w:type="character" w:styleId="WW8Num1z0" w:customStyle="1">
    <w:name w:val="WW8Num1z0"/>
    <w:uiPriority w:val="0"/>
    <w:qFormat/>
    <w:rPr/>
  </w:style>
  <w:style w:type="character" w:styleId="WW8Num4z0" w:customStyle="1">
    <w:name w:val="WW8Num4z0"/>
    <w:uiPriority w:val="0"/>
    <w:qFormat/>
    <w:rPr/>
  </w:style>
  <w:style w:type="character" w:styleId="WW8Num6z5" w:customStyle="1">
    <w:name w:val="WW8Num6z5"/>
    <w:uiPriority w:val="0"/>
    <w:qFormat/>
    <w:rPr/>
  </w:style>
  <w:style w:type="character" w:styleId="WW8Num6z1" w:customStyle="1">
    <w:name w:val="WW8Num6z1"/>
    <w:uiPriority w:val="0"/>
    <w:qFormat/>
    <w:rPr>
      <w:rFonts w:ascii="Times New Roman" w:hAnsi="Times New Roman" w:cs="Times New Roman"/>
      <w:color w:val="auto"/>
      <w:sz w:val="22"/>
      <w:szCs w:val="22"/>
      <w:lang w:val="en-US"/>
    </w:rPr>
  </w:style>
  <w:style w:type="character" w:styleId="WW8Num6z2" w:customStyle="1">
    <w:name w:val="WW8Num6z2"/>
    <w:uiPriority w:val="0"/>
    <w:qFormat/>
    <w:rPr/>
  </w:style>
  <w:style w:type="character" w:styleId="WW8Num7z2" w:customStyle="1">
    <w:name w:val="WW8Num7z2"/>
    <w:uiPriority w:val="0"/>
    <w:qFormat/>
    <w:rPr/>
  </w:style>
  <w:style w:type="character" w:styleId="WW8Num6z8" w:customStyle="1">
    <w:name w:val="WW8Num6z8"/>
    <w:uiPriority w:val="0"/>
    <w:qFormat/>
    <w:rPr/>
  </w:style>
  <w:style w:type="character" w:styleId="3" w:customStyle="1">
    <w:name w:val="Основной шрифт абзаца3"/>
    <w:uiPriority w:val="0"/>
    <w:qFormat/>
    <w:rPr/>
  </w:style>
  <w:style w:type="character" w:styleId="WW8Num2z5" w:customStyle="1">
    <w:name w:val="WW8Num2z5"/>
    <w:uiPriority w:val="0"/>
    <w:qFormat/>
    <w:rPr/>
  </w:style>
  <w:style w:type="character" w:styleId="WW8Num2z2" w:customStyle="1">
    <w:name w:val="WW8Num2z2"/>
    <w:uiPriority w:val="0"/>
    <w:qFormat/>
    <w:rPr/>
  </w:style>
  <w:style w:type="character" w:styleId="WW8Num1z1" w:customStyle="1">
    <w:name w:val="WW8Num1z1"/>
    <w:uiPriority w:val="0"/>
    <w:qFormat/>
    <w:rPr>
      <w:color w:val="auto"/>
    </w:rPr>
  </w:style>
  <w:style w:type="character" w:styleId="WW8Num3z4" w:customStyle="1">
    <w:name w:val="WW8Num3z4"/>
    <w:uiPriority w:val="0"/>
    <w:qFormat/>
    <w:rPr/>
  </w:style>
  <w:style w:type="character" w:styleId="WW8Num3z8" w:customStyle="1">
    <w:name w:val="WW8Num3z8"/>
    <w:uiPriority w:val="0"/>
    <w:qFormat/>
    <w:rPr/>
  </w:style>
  <w:style w:type="character" w:styleId="WW8Num7z1" w:customStyle="1">
    <w:name w:val="WW8Num7z1"/>
    <w:uiPriority w:val="0"/>
    <w:qFormat/>
    <w:rPr>
      <w:rFonts w:ascii="Times New Roman" w:hAnsi="Times New Roman" w:cs="Times New Roman"/>
      <w:color w:val="auto"/>
      <w:sz w:val="22"/>
      <w:szCs w:val="22"/>
      <w:lang w:val="en-US"/>
    </w:rPr>
  </w:style>
  <w:style w:type="character" w:styleId="WW8Num1z4" w:customStyle="1">
    <w:name w:val="WW8Num1z4"/>
    <w:uiPriority w:val="0"/>
    <w:qFormat/>
    <w:rPr/>
  </w:style>
  <w:style w:type="character" w:styleId="Style5" w:customStyle="1">
    <w:name w:val="Нижний колонтитул Знак"/>
    <w:uiPriority w:val="0"/>
    <w:qFormat/>
    <w:rPr>
      <w:rFonts w:ascii="Arial" w:hAnsi="Arial" w:cs="Arial"/>
      <w:sz w:val="22"/>
    </w:rPr>
  </w:style>
  <w:style w:type="character" w:styleId="WW8Num7z0" w:customStyle="1">
    <w:name w:val="WW8Num7z0"/>
    <w:uiPriority w:val="0"/>
    <w:qFormat/>
    <w:rPr>
      <w:rFonts w:ascii="Times New Roman" w:hAnsi="Times New Roman" w:cs="Times New Roman"/>
      <w:b/>
      <w:kern w:val="2"/>
      <w:sz w:val="22"/>
      <w:szCs w:val="22"/>
    </w:rPr>
  </w:style>
  <w:style w:type="character" w:styleId="WW8Num2z8" w:customStyle="1">
    <w:name w:val="WW8Num2z8"/>
    <w:uiPriority w:val="0"/>
    <w:qFormat/>
    <w:rPr/>
  </w:style>
  <w:style w:type="character" w:styleId="WW8Num3z0" w:customStyle="1">
    <w:name w:val="WW8Num3z0"/>
    <w:uiPriority w:val="0"/>
    <w:qFormat/>
    <w:rPr>
      <w:rFonts w:ascii="Times New Roman" w:hAnsi="Times New Roman" w:cs="Times New Roman"/>
      <w:sz w:val="24"/>
      <w:szCs w:val="24"/>
    </w:rPr>
  </w:style>
  <w:style w:type="character" w:styleId="WW8Num1z5" w:customStyle="1">
    <w:name w:val="WW8Num1z5"/>
    <w:uiPriority w:val="0"/>
    <w:qFormat/>
    <w:rPr/>
  </w:style>
  <w:style w:type="character" w:styleId="WW8Num3z3" w:customStyle="1">
    <w:name w:val="WW8Num3z3"/>
    <w:uiPriority w:val="0"/>
    <w:qFormat/>
    <w:rPr/>
  </w:style>
  <w:style w:type="character" w:styleId="1" w:customStyle="1">
    <w:name w:val="Основной шрифт абзаца1"/>
    <w:uiPriority w:val="0"/>
    <w:qFormat/>
    <w:rPr/>
  </w:style>
  <w:style w:type="character" w:styleId="WW8Num5z0" w:customStyle="1">
    <w:name w:val="WW8Num5z0"/>
    <w:uiPriority w:val="0"/>
    <w:qFormat/>
    <w:rPr>
      <w:rFonts w:ascii="Wingdings" w:hAnsi="Wingdings" w:cs="Wingdings"/>
      <w:sz w:val="16"/>
    </w:rPr>
  </w:style>
  <w:style w:type="character" w:styleId="2" w:customStyle="1">
    <w:name w:val="Основной шрифт абзаца2"/>
    <w:uiPriority w:val="0"/>
    <w:qFormat/>
    <w:rPr/>
  </w:style>
  <w:style w:type="character" w:styleId="WW8Num1z7" w:customStyle="1">
    <w:name w:val="WW8Num1z7"/>
    <w:uiPriority w:val="0"/>
    <w:qFormat/>
    <w:rPr/>
  </w:style>
  <w:style w:type="character" w:styleId="WW8Num3z5" w:customStyle="1">
    <w:name w:val="WW8Num3z5"/>
    <w:uiPriority w:val="0"/>
    <w:qFormat/>
    <w:rPr/>
  </w:style>
  <w:style w:type="character" w:styleId="WW8Num7z8" w:customStyle="1">
    <w:name w:val="WW8Num7z8"/>
    <w:uiPriority w:val="0"/>
    <w:qFormat/>
    <w:rPr/>
  </w:style>
  <w:style w:type="character" w:styleId="21" w:customStyle="1">
    <w:name w:val="Заголовок 2 Знак"/>
    <w:uiPriority w:val="0"/>
    <w:qFormat/>
    <w:rPr>
      <w:sz w:val="24"/>
      <w:lang w:val="en-US"/>
    </w:rPr>
  </w:style>
  <w:style w:type="character" w:styleId="WW8Num3z7" w:customStyle="1">
    <w:name w:val="WW8Num3z7"/>
    <w:uiPriority w:val="0"/>
    <w:qFormat/>
    <w:rPr/>
  </w:style>
  <w:style w:type="character" w:styleId="WW8Num7z5" w:customStyle="1">
    <w:name w:val="WW8Num7z5"/>
    <w:uiPriority w:val="0"/>
    <w:qFormat/>
    <w:rPr/>
  </w:style>
  <w:style w:type="character" w:styleId="Style6" w:customStyle="1">
    <w:name w:val="Текст примечания Знак"/>
    <w:uiPriority w:val="0"/>
    <w:qFormat/>
    <w:rPr>
      <w:rFonts w:ascii="Arial" w:hAnsi="Arial" w:cs="Arial"/>
    </w:rPr>
  </w:style>
  <w:style w:type="character" w:styleId="WW8Num2z6" w:customStyle="1">
    <w:name w:val="WW8Num2z6"/>
    <w:uiPriority w:val="0"/>
    <w:qFormat/>
    <w:rPr/>
  </w:style>
  <w:style w:type="character" w:styleId="WW8Num6z6" w:customStyle="1">
    <w:name w:val="WW8Num6z6"/>
    <w:uiPriority w:val="0"/>
    <w:qFormat/>
    <w:rPr/>
  </w:style>
  <w:style w:type="character" w:styleId="WW8Num7z3" w:customStyle="1">
    <w:name w:val="WW8Num7z3"/>
    <w:uiPriority w:val="0"/>
    <w:qFormat/>
    <w:rPr/>
  </w:style>
  <w:style w:type="character" w:styleId="WW8Num7z7" w:customStyle="1">
    <w:name w:val="WW8Num7z7"/>
    <w:uiPriority w:val="0"/>
    <w:qFormat/>
    <w:rPr/>
  </w:style>
  <w:style w:type="character" w:styleId="WW8Num9z0" w:customStyle="1">
    <w:name w:val="WW8Num9z0"/>
    <w:uiPriority w:val="0"/>
    <w:qFormat/>
    <w:rPr/>
  </w:style>
  <w:style w:type="character" w:styleId="WW8Num2z3" w:customStyle="1">
    <w:name w:val="WW8Num2z3"/>
    <w:uiPriority w:val="0"/>
    <w:qFormat/>
    <w:rPr/>
  </w:style>
  <w:style w:type="character" w:styleId="WW8Num2z1" w:customStyle="1">
    <w:name w:val="WW8Num2z1"/>
    <w:uiPriority w:val="0"/>
    <w:qFormat/>
    <w:rPr>
      <w:rFonts w:ascii="Times New Roman" w:hAnsi="Times New Roman" w:cs="Times New Roman"/>
      <w:color w:val="auto"/>
      <w:sz w:val="22"/>
      <w:szCs w:val="22"/>
      <w:lang w:val="en-US"/>
    </w:rPr>
  </w:style>
  <w:style w:type="character" w:styleId="WW8Num1z8" w:customStyle="1">
    <w:name w:val="WW8Num1z8"/>
    <w:uiPriority w:val="0"/>
    <w:qFormat/>
    <w:rPr/>
  </w:style>
  <w:style w:type="character" w:styleId="WW8Num6z4" w:customStyle="1">
    <w:name w:val="WW8Num6z4"/>
    <w:uiPriority w:val="0"/>
    <w:qFormat/>
    <w:rPr/>
  </w:style>
  <w:style w:type="character" w:styleId="WW8Num7z6" w:customStyle="1">
    <w:name w:val="WW8Num7z6"/>
    <w:uiPriority w:val="0"/>
    <w:qFormat/>
    <w:rPr/>
  </w:style>
  <w:style w:type="character" w:styleId="WW8Num2z0" w:customStyle="1">
    <w:name w:val="WW8Num2z0"/>
    <w:uiPriority w:val="0"/>
    <w:qFormat/>
    <w:rPr>
      <w:rFonts w:ascii="Liberation Serif" w:hAnsi="Liberation Serif" w:cs="Liberation Serif"/>
    </w:rPr>
  </w:style>
  <w:style w:type="character" w:styleId="WW8Num1z3" w:customStyle="1">
    <w:name w:val="WW8Num1z3"/>
    <w:uiPriority w:val="0"/>
    <w:qFormat/>
    <w:rPr/>
  </w:style>
  <w:style w:type="character" w:styleId="WW8Num6z7" w:customStyle="1">
    <w:name w:val="WW8Num6z7"/>
    <w:uiPriority w:val="0"/>
    <w:qFormat/>
    <w:rPr/>
  </w:style>
  <w:style w:type="character" w:styleId="11" w:customStyle="1">
    <w:name w:val="Знак примечания1"/>
    <w:uiPriority w:val="0"/>
    <w:qFormat/>
    <w:rPr>
      <w:sz w:val="16"/>
      <w:szCs w:val="16"/>
    </w:rPr>
  </w:style>
  <w:style w:type="character" w:styleId="WW8Num1z2" w:customStyle="1">
    <w:name w:val="WW8Num1z2"/>
    <w:uiPriority w:val="0"/>
    <w:qFormat/>
    <w:rPr/>
  </w:style>
  <w:style w:type="character" w:styleId="WW8Num3z6" w:customStyle="1">
    <w:name w:val="WW8Num3z6"/>
    <w:uiPriority w:val="0"/>
    <w:qFormat/>
    <w:rPr/>
  </w:style>
  <w:style w:type="character" w:styleId="WW8Num3z1" w:customStyle="1">
    <w:name w:val="WW8Num3z1"/>
    <w:uiPriority w:val="0"/>
    <w:qFormat/>
    <w:rPr/>
  </w:style>
  <w:style w:type="character" w:styleId="WW8Num2z4" w:customStyle="1">
    <w:name w:val="WW8Num2z4"/>
    <w:uiPriority w:val="0"/>
    <w:qFormat/>
    <w:rPr/>
  </w:style>
  <w:style w:type="character" w:styleId="WW8Num2z7" w:customStyle="1">
    <w:name w:val="WW8Num2z7"/>
    <w:uiPriority w:val="0"/>
    <w:qFormat/>
    <w:rPr/>
  </w:style>
  <w:style w:type="paragraph" w:styleId="Style7" w:customStyle="1">
    <w:name w:val="Заголовок"/>
    <w:basedOn w:val="Normal"/>
    <w:next w:val="BodyText"/>
    <w:uiPriority w:val="0"/>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uiPriority w:val="0"/>
    <w:qFormat/>
    <w:pPr>
      <w:spacing w:before="40" w:after="40"/>
    </w:pPr>
    <w:rPr>
      <w:rFonts w:ascii="Times New Roman" w:hAnsi="Times New Roman" w:cs="Times New Roman"/>
      <w:sz w:val="20"/>
    </w:rPr>
  </w:style>
  <w:style w:type="paragraph" w:styleId="List">
    <w:name w:val="List"/>
    <w:basedOn w:val="Normal"/>
    <w:uiPriority w:val="0"/>
    <w:qFormat/>
    <w:pPr>
      <w:ind w:hanging="283" w:left="283" w:right="0"/>
    </w:pPr>
    <w:rPr/>
  </w:style>
  <w:style w:type="paragraph" w:styleId="Caption">
    <w:name w:val="caption"/>
    <w:basedOn w:val="Normal"/>
    <w:next w:val="Normal"/>
    <w:uiPriority w:val="0"/>
    <w:qFormat/>
    <w:pPr>
      <w:suppressLineNumbers/>
      <w:spacing w:before="120" w:after="120"/>
    </w:pPr>
    <w:rPr>
      <w:rFonts w:cs="Mangal"/>
      <w:i/>
      <w:iCs/>
      <w:sz w:val="24"/>
      <w:szCs w:val="24"/>
    </w:rPr>
  </w:style>
  <w:style w:type="paragraph" w:styleId="Style8" w:customStyle="1">
    <w:name w:val="Указатель"/>
    <w:basedOn w:val="Normal"/>
    <w:uiPriority w:val="0"/>
    <w:qFormat/>
    <w:pPr>
      <w:suppressLineNumbers/>
    </w:pPr>
    <w:rPr>
      <w:rFonts w:cs="Noto Sans Devanagari"/>
    </w:rPr>
  </w:style>
  <w:style w:type="paragraph" w:styleId="user1" w:customStyle="1">
    <w:name w:val="Заголовок (user)"/>
    <w:basedOn w:val="Normal"/>
    <w:next w:val="BodyText"/>
    <w:uiPriority w:val="0"/>
    <w:qFormat/>
    <w:pPr>
      <w:keepNext w:val="true"/>
      <w:spacing w:before="240" w:after="120"/>
    </w:pPr>
    <w:rPr>
      <w:rFonts w:ascii="PT Astra Serif" w:hAnsi="PT Astra Serif" w:eastAsia="Tahoma" w:cs="Noto Sans Devanagari"/>
      <w:sz w:val="28"/>
      <w:szCs w:val="28"/>
    </w:rPr>
  </w:style>
  <w:style w:type="paragraph" w:styleId="user2">
    <w:name w:val="Указатель (user)"/>
    <w:basedOn w:val="Normal"/>
    <w:qFormat/>
    <w:pPr>
      <w:suppressLineNumbers/>
    </w:pPr>
    <w:rPr>
      <w:rFonts w:ascii="PT Astra Serif" w:hAnsi="PT Astra Serif" w:cs="Noto Sans Devanagari"/>
    </w:rPr>
  </w:style>
  <w:style w:type="paragraph" w:styleId="BalloonText">
    <w:name w:val="Balloon Text"/>
    <w:basedOn w:val="Normal"/>
    <w:uiPriority w:val="0"/>
    <w:qFormat/>
    <w:pPr/>
    <w:rPr>
      <w:rFonts w:ascii="Tahoma" w:hAnsi="Tahoma" w:cs="Tahoma"/>
      <w:sz w:val="16"/>
      <w:szCs w:val="16"/>
    </w:rPr>
  </w:style>
  <w:style w:type="paragraph" w:styleId="CommentText">
    <w:name w:val="annotation text"/>
    <w:basedOn w:val="Normal"/>
    <w:uiPriority w:val="99"/>
    <w:unhideWhenUsed/>
    <w:qFormat/>
    <w:pPr>
      <w:jc w:val="left"/>
    </w:pPr>
    <w:rPr/>
  </w:style>
  <w:style w:type="paragraph" w:styleId="annotationsubject">
    <w:name w:val="annotation subject"/>
    <w:basedOn w:val="12"/>
    <w:next w:val="12"/>
    <w:uiPriority w:val="0"/>
    <w:qFormat/>
    <w:pPr/>
    <w:rPr>
      <w:b/>
      <w:bCs/>
    </w:rPr>
  </w:style>
  <w:style w:type="paragraph" w:styleId="12" w:customStyle="1">
    <w:name w:val="Текст примечания1"/>
    <w:basedOn w:val="Normal"/>
    <w:uiPriority w:val="0"/>
    <w:qFormat/>
    <w:pPr/>
    <w:rPr>
      <w:sz w:val="20"/>
    </w:rPr>
  </w:style>
  <w:style w:type="paragraph" w:styleId="FootnoteText">
    <w:name w:val="footnote text"/>
    <w:basedOn w:val="Normal"/>
    <w:uiPriority w:val="0"/>
    <w:qFormat/>
    <w:pPr/>
    <w:rPr>
      <w:rFonts w:ascii="Times New Roman" w:hAnsi="Times New Roman" w:cs="Times New Roman"/>
      <w:sz w:val="20"/>
    </w:rPr>
  </w:style>
  <w:style w:type="paragraph" w:styleId="Style9" w:customStyle="1">
    <w:name w:val="Колонтитулы"/>
    <w:basedOn w:val="Normal"/>
    <w:uiPriority w:val="0"/>
    <w:qFormat/>
    <w:pPr/>
    <w:rPr/>
  </w:style>
  <w:style w:type="paragraph" w:styleId="user3" w:customStyle="1">
    <w:name w:val="Колонтитулы (user)"/>
    <w:basedOn w:val="Normal"/>
    <w:uiPriority w:val="0"/>
    <w:qFormat/>
    <w:pPr/>
    <w:rPr/>
  </w:style>
  <w:style w:type="paragraph" w:styleId="Header">
    <w:name w:val="header"/>
    <w:basedOn w:val="Normal"/>
    <w:uiPriority w:val="0"/>
    <w:qFormat/>
    <w:pPr>
      <w:jc w:val="both"/>
    </w:pPr>
    <w:rPr>
      <w:sz w:val="22"/>
    </w:rPr>
  </w:style>
  <w:style w:type="paragraph" w:styleId="TOC1">
    <w:name w:val="toc 1"/>
    <w:basedOn w:val="Normal"/>
    <w:next w:val="Normal"/>
    <w:uiPriority w:val="0"/>
    <w:qFormat/>
    <w:pPr>
      <w:spacing w:before="120" w:after="120"/>
    </w:pPr>
    <w:rPr>
      <w:rFonts w:ascii="Times New Roman" w:hAnsi="Times New Roman" w:cs="Times New Roman"/>
      <w:b/>
      <w:caps/>
      <w:sz w:val="20"/>
    </w:rPr>
  </w:style>
  <w:style w:type="paragraph" w:styleId="TOC2">
    <w:name w:val="toc 2"/>
    <w:basedOn w:val="Normal"/>
    <w:next w:val="Normal"/>
    <w:uiPriority w:val="0"/>
    <w:qFormat/>
    <w:pPr>
      <w:ind w:hanging="0" w:left="240" w:right="0"/>
    </w:pPr>
    <w:rPr/>
  </w:style>
  <w:style w:type="paragraph" w:styleId="BodyTextIndent">
    <w:name w:val="Body Text Indent"/>
    <w:basedOn w:val="Normal"/>
    <w:uiPriority w:val="0"/>
    <w:qFormat/>
    <w:pPr/>
    <w:rPr>
      <w:sz w:val="16"/>
    </w:rPr>
  </w:style>
  <w:style w:type="paragraph" w:styleId="ListBullet2">
    <w:name w:val="List Bullet 2"/>
    <w:basedOn w:val="Normal"/>
    <w:uiPriority w:val="0"/>
    <w:qFormat/>
    <w:pPr>
      <w:ind w:hanging="283" w:left="566" w:right="0"/>
      <w:jc w:val="both"/>
    </w:pPr>
    <w:rPr>
      <w:sz w:val="20"/>
    </w:rPr>
  </w:style>
  <w:style w:type="paragraph" w:styleId="Footer">
    <w:name w:val="footer"/>
    <w:basedOn w:val="Normal"/>
    <w:uiPriority w:val="0"/>
    <w:qFormat/>
    <w:pPr>
      <w:jc w:val="both"/>
    </w:pPr>
    <w:rPr>
      <w:sz w:val="22"/>
    </w:rPr>
  </w:style>
  <w:style w:type="paragraph" w:styleId="NormalWeb">
    <w:name w:val="Normal (Web)"/>
    <w:basedOn w:val="Normal"/>
    <w:uiPriority w:val="0"/>
    <w:qFormat/>
    <w:pPr>
      <w:spacing w:before="100" w:after="100"/>
    </w:pPr>
    <w:rPr>
      <w:rFonts w:cs="Arial"/>
      <w:sz w:val="20"/>
    </w:rPr>
  </w:style>
  <w:style w:type="paragraph" w:styleId="Subtitle">
    <w:name w:val="Subtitle"/>
    <w:basedOn w:val="13"/>
    <w:next w:val="BodyText"/>
    <w:uiPriority w:val="0"/>
    <w:qFormat/>
    <w:pPr>
      <w:spacing w:before="60" w:after="120"/>
      <w:jc w:val="center"/>
    </w:pPr>
    <w:rPr>
      <w:sz w:val="36"/>
      <w:szCs w:val="36"/>
    </w:rPr>
  </w:style>
  <w:style w:type="paragraph" w:styleId="13" w:customStyle="1">
    <w:name w:val="Заголовок1"/>
    <w:basedOn w:val="Normal"/>
    <w:next w:val="BodyText"/>
    <w:uiPriority w:val="0"/>
    <w:qFormat/>
    <w:pPr>
      <w:jc w:val="center"/>
    </w:pPr>
    <w:rPr>
      <w:rFonts w:ascii="Times New Roman" w:hAnsi="Times New Roman" w:cs="Times New Roman"/>
      <w:b/>
      <w:sz w:val="22"/>
    </w:rPr>
  </w:style>
  <w:style w:type="paragraph" w:styleId="111" w:customStyle="1">
    <w:name w:val="Указатель11"/>
    <w:basedOn w:val="Normal"/>
    <w:uiPriority w:val="0"/>
    <w:qFormat/>
    <w:pPr>
      <w:suppressLineNumbers/>
    </w:pPr>
    <w:rPr>
      <w:rFonts w:ascii="PT Astra Serif" w:hAnsi="PT Astra Serif" w:cs="Noto Sans Devanagari"/>
    </w:rPr>
  </w:style>
  <w:style w:type="paragraph" w:styleId="ListParagraph">
    <w:name w:val="List Paragraph"/>
    <w:basedOn w:val="Normal"/>
    <w:uiPriority w:val="0"/>
    <w:qFormat/>
    <w:pPr>
      <w:ind w:hanging="0" w:left="708" w:right="0"/>
    </w:pPr>
    <w:rPr/>
  </w:style>
  <w:style w:type="paragraph" w:styleId="14" w:customStyle="1">
    <w:name w:val="Название1"/>
    <w:basedOn w:val="15"/>
    <w:uiPriority w:val="0"/>
    <w:qFormat/>
    <w:pPr>
      <w:jc w:val="center"/>
    </w:pPr>
    <w:rPr>
      <w:b/>
      <w:sz w:val="22"/>
    </w:rPr>
  </w:style>
  <w:style w:type="paragraph" w:styleId="15" w:customStyle="1">
    <w:name w:val="Обычный1"/>
    <w:uiPriority w:val="0"/>
    <w:qFormat/>
    <w:pPr>
      <w:widowControl/>
      <w:suppressAutoHyphens w:val="true"/>
      <w:bidi w:val="0"/>
      <w:spacing w:before="0" w:after="0"/>
      <w:jc w:val="left"/>
    </w:pPr>
    <w:rPr>
      <w:rFonts w:ascii="Arial" w:hAnsi="Arial" w:eastAsia="SimSun" w:cs="Arial"/>
      <w:color w:val="auto"/>
      <w:kern w:val="0"/>
      <w:sz w:val="20"/>
      <w:szCs w:val="20"/>
      <w:lang w:val="ru-RU" w:eastAsia="zh-CN" w:bidi="ar-SA"/>
    </w:rPr>
  </w:style>
  <w:style w:type="paragraph" w:styleId="22" w:customStyle="1">
    <w:name w:val="Название объекта2"/>
    <w:basedOn w:val="Normal"/>
    <w:uiPriority w:val="0"/>
    <w:qFormat/>
    <w:pPr>
      <w:suppressLineNumbers/>
      <w:spacing w:before="120" w:after="120"/>
    </w:pPr>
    <w:rPr>
      <w:rFonts w:cs="Mangal"/>
      <w:i/>
      <w:iCs/>
      <w:sz w:val="24"/>
      <w:szCs w:val="24"/>
    </w:rPr>
  </w:style>
  <w:style w:type="paragraph" w:styleId="ListBullet" w:customStyle="1">
    <w:name w:val="List Bullet"/>
    <w:basedOn w:val="BodyText"/>
    <w:uiPriority w:val="0"/>
    <w:qFormat/>
    <w:pPr>
      <w:spacing w:before="60" w:after="40"/>
      <w:ind w:hanging="284" w:left="1135" w:right="0"/>
    </w:pPr>
    <w:rPr/>
  </w:style>
  <w:style w:type="paragraph" w:styleId="user4" w:customStyle="1">
    <w:name w:val="Содержимое врезки (user)"/>
    <w:basedOn w:val="Normal"/>
    <w:uiPriority w:val="0"/>
    <w:qFormat/>
    <w:pPr/>
    <w:rPr/>
  </w:style>
  <w:style w:type="paragraph" w:styleId="PlainText1" w:customStyle="1">
    <w:name w:val="Plain Text1"/>
    <w:basedOn w:val="Normal"/>
    <w:uiPriority w:val="0"/>
    <w:qFormat/>
    <w:pPr>
      <w:spacing w:lineRule="auto" w:line="360"/>
    </w:pPr>
    <w:rPr>
      <w:rFonts w:ascii="Courier New" w:hAnsi="Courier New" w:cs="Courier New"/>
    </w:rPr>
  </w:style>
  <w:style w:type="paragraph" w:styleId="32" w:customStyle="1">
    <w:name w:val="Основной текст с отступом 32"/>
    <w:basedOn w:val="Normal"/>
    <w:uiPriority w:val="0"/>
    <w:qFormat/>
    <w:pPr>
      <w:keepNext w:val="true"/>
      <w:ind w:hanging="0" w:left="284" w:right="0"/>
      <w:jc w:val="center"/>
    </w:pPr>
    <w:rPr>
      <w:b/>
      <w:sz w:val="22"/>
      <w:lang w:val="en-US"/>
    </w:rPr>
  </w:style>
  <w:style w:type="paragraph" w:styleId="1H1" w:customStyle="1">
    <w:name w:val="Заголовок 1.H1"/>
    <w:basedOn w:val="16"/>
    <w:next w:val="Normal"/>
    <w:uiPriority w:val="0"/>
    <w:qFormat/>
    <w:pPr>
      <w:keepNext w:val="true"/>
      <w:keepLines/>
      <w:pBdr>
        <w:top w:val="single" w:sz="6" w:space="16" w:color="000000"/>
      </w:pBdr>
      <w:suppressAutoHyphens w:val="true"/>
      <w:spacing w:lineRule="atLeast" w:line="320" w:before="220" w:after="60"/>
      <w:ind w:hanging="0" w:left="0" w:right="0"/>
      <w:jc w:val="left"/>
    </w:pPr>
    <w:rPr>
      <w:rFonts w:ascii="Arial MT Black" w:hAnsi="Arial MT Black" w:cs="Arial MT Black"/>
      <w:spacing w:val="-20"/>
      <w:kern w:val="2"/>
      <w:sz w:val="40"/>
    </w:rPr>
  </w:style>
  <w:style w:type="paragraph" w:styleId="16" w:customStyle="1">
    <w:name w:val="Название объекта1"/>
    <w:basedOn w:val="Normal"/>
    <w:uiPriority w:val="0"/>
    <w:qFormat/>
    <w:pPr>
      <w:spacing w:before="480" w:after="240"/>
      <w:ind w:firstLine="425" w:left="0" w:right="0"/>
      <w:jc w:val="center"/>
    </w:pPr>
    <w:rPr>
      <w:b/>
      <w:sz w:val="22"/>
    </w:rPr>
  </w:style>
  <w:style w:type="paragraph" w:styleId="2H2h2Numberedtext3" w:customStyle="1">
    <w:name w:val="Заголовок 2.H2.h2.Numbered text 3"/>
    <w:basedOn w:val="16"/>
    <w:next w:val="Normal"/>
    <w:uiPriority w:val="0"/>
    <w:qFormat/>
    <w:pPr>
      <w:keepNext w:val="true"/>
      <w:keepLines/>
      <w:pBdr>
        <w:top w:val="single" w:sz="6" w:space="16" w:color="000000"/>
      </w:pBdr>
      <w:suppressAutoHyphens w:val="true"/>
      <w:spacing w:lineRule="atLeast" w:line="320" w:before="120" w:after="60"/>
      <w:ind w:hanging="0" w:left="0" w:right="0"/>
      <w:jc w:val="left"/>
    </w:pPr>
    <w:rPr>
      <w:spacing w:val="-20"/>
      <w:kern w:val="2"/>
      <w:sz w:val="24"/>
    </w:rPr>
  </w:style>
  <w:style w:type="paragraph" w:styleId="Att" w:customStyle="1">
    <w:name w:val="Att"/>
    <w:basedOn w:val="Normal"/>
    <w:uiPriority w:val="0"/>
    <w:qFormat/>
    <w:pPr>
      <w:spacing w:lineRule="atLeast" w:line="280" w:before="240" w:after="0"/>
      <w:ind w:firstLine="567" w:left="0" w:right="0"/>
      <w:jc w:val="both"/>
    </w:pPr>
    <w:rPr>
      <w:lang w:val="en-GB"/>
    </w:rPr>
  </w:style>
  <w:style w:type="paragraph" w:styleId="Style11" w:customStyle="1">
    <w:name w:val="Style1"/>
    <w:basedOn w:val="Normal"/>
    <w:uiPriority w:val="0"/>
    <w:qFormat/>
    <w:pPr>
      <w:spacing w:lineRule="atLeast" w:line="280" w:before="120" w:after="0"/>
      <w:ind w:hanging="360" w:left="360" w:right="0"/>
      <w:jc w:val="both"/>
    </w:pPr>
    <w:rPr>
      <w:lang w:val="en-GB"/>
    </w:rPr>
  </w:style>
  <w:style w:type="paragraph" w:styleId="Style10" w:customStyle="1">
    <w:name w:val="Ном_таб"/>
    <w:basedOn w:val="Normal"/>
    <w:uiPriority w:val="0"/>
    <w:qFormat/>
    <w:pPr>
      <w:widowControl w:val="false"/>
      <w:numPr>
        <w:ilvl w:val="0"/>
        <w:numId w:val="2"/>
      </w:numPr>
      <w:spacing w:lineRule="auto" w:line="360"/>
      <w:jc w:val="center"/>
    </w:pPr>
    <w:rPr>
      <w:rFonts w:ascii="Times New Roman" w:hAnsi="Times New Roman" w:cs="Times New Roman"/>
    </w:rPr>
  </w:style>
  <w:style w:type="paragraph" w:styleId="Style12" w:customStyle="1">
    <w:name w:val="Обычный_"/>
    <w:basedOn w:val="Normal"/>
    <w:uiPriority w:val="0"/>
    <w:qFormat/>
    <w:pPr>
      <w:widowControl w:val="false"/>
      <w:spacing w:lineRule="auto" w:line="360"/>
      <w:ind w:firstLine="720" w:left="0" w:right="0"/>
      <w:jc w:val="both"/>
    </w:pPr>
    <w:rPr>
      <w:rFonts w:ascii="Times New Roman" w:hAnsi="Times New Roman" w:cs="Times New Roman"/>
    </w:rPr>
  </w:style>
  <w:style w:type="paragraph" w:styleId="NoSpacing">
    <w:name w:val="No Spacing"/>
    <w:uiPriority w:val="0"/>
    <w:qFormat/>
    <w:pPr>
      <w:widowControl/>
      <w:suppressAutoHyphens w:val="true"/>
      <w:bidi w:val="0"/>
      <w:spacing w:before="0" w:after="0"/>
      <w:jc w:val="left"/>
    </w:pPr>
    <w:rPr>
      <w:rFonts w:ascii="Calibri" w:hAnsi="Calibri" w:eastAsia="SimSun" w:cs="Calibri"/>
      <w:color w:val="auto"/>
      <w:kern w:val="0"/>
      <w:sz w:val="22"/>
      <w:szCs w:val="22"/>
      <w:lang w:val="ru-RU" w:eastAsia="zh-CN" w:bidi="ar-SA"/>
    </w:rPr>
  </w:style>
  <w:style w:type="paragraph" w:styleId="17" w:customStyle="1">
    <w:name w:val="Цитата1"/>
    <w:basedOn w:val="Normal"/>
    <w:uiPriority w:val="0"/>
    <w:qFormat/>
    <w:pPr>
      <w:spacing w:before="40" w:after="40"/>
      <w:ind w:hanging="317" w:left="317" w:right="-74"/>
    </w:pPr>
    <w:rPr>
      <w:rFonts w:ascii="Times New Roman" w:hAnsi="Times New Roman" w:cs="Times New Roman"/>
    </w:rPr>
  </w:style>
  <w:style w:type="paragraph" w:styleId="UL" w:customStyle="1">
    <w:name w:val="Маркированный список.UL"/>
    <w:basedOn w:val="List"/>
    <w:uiPriority w:val="0"/>
    <w:qFormat/>
    <w:pPr>
      <w:numPr>
        <w:ilvl w:val="0"/>
        <w:numId w:val="3"/>
      </w:numPr>
      <w:tabs>
        <w:tab w:val="clear" w:pos="720"/>
        <w:tab w:val="left" w:pos="3345" w:leader="none"/>
      </w:tabs>
      <w:spacing w:lineRule="atLeast" w:line="240" w:before="0" w:after="120"/>
      <w:jc w:val="both"/>
    </w:pPr>
    <w:rPr>
      <w:spacing w:val="-5"/>
      <w:sz w:val="20"/>
    </w:rPr>
  </w:style>
  <w:style w:type="paragraph" w:styleId="211" w:customStyle="1">
    <w:name w:val="Основной текст 21"/>
    <w:basedOn w:val="15"/>
    <w:uiPriority w:val="0"/>
    <w:qFormat/>
    <w:pPr>
      <w:ind w:hanging="0" w:left="0" w:right="425"/>
      <w:jc w:val="both"/>
    </w:pPr>
    <w:rPr>
      <w:sz w:val="24"/>
    </w:rPr>
  </w:style>
  <w:style w:type="paragraph" w:styleId="31" w:customStyle="1">
    <w:name w:val="Основной текст с отступом 31"/>
    <w:basedOn w:val="15"/>
    <w:uiPriority w:val="0"/>
    <w:qFormat/>
    <w:pPr>
      <w:ind w:firstLine="709" w:left="0" w:right="0"/>
      <w:jc w:val="both"/>
    </w:pPr>
    <w:rPr>
      <w:sz w:val="24"/>
    </w:rPr>
  </w:style>
  <w:style w:type="paragraph" w:styleId="user5" w:customStyle="1">
    <w:name w:val="Блочная цитата (user)"/>
    <w:basedOn w:val="Normal"/>
    <w:uiPriority w:val="0"/>
    <w:qFormat/>
    <w:pPr>
      <w:spacing w:before="0" w:after="283"/>
      <w:ind w:hanging="0" w:left="567" w:right="567"/>
    </w:pPr>
    <w:rPr/>
  </w:style>
  <w:style w:type="paragraph" w:styleId="18" w:customStyle="1">
    <w:name w:val="Указатель1"/>
    <w:basedOn w:val="Normal"/>
    <w:uiPriority w:val="0"/>
    <w:qFormat/>
    <w:pPr>
      <w:suppressLineNumbers/>
    </w:pPr>
    <w:rPr>
      <w:rFonts w:cs="Mangal"/>
    </w:rPr>
  </w:style>
  <w:style w:type="paragraph" w:styleId="23" w:customStyle="1">
    <w:name w:val="Стиль2"/>
    <w:basedOn w:val="Normal"/>
    <w:uiPriority w:val="0"/>
    <w:qFormat/>
    <w:pPr>
      <w:numPr>
        <w:ilvl w:val="0"/>
        <w:numId w:val="4"/>
      </w:numPr>
      <w:spacing w:before="60" w:after="60"/>
      <w:jc w:val="both"/>
    </w:pPr>
    <w:rPr/>
  </w:style>
  <w:style w:type="paragraph" w:styleId="Nienieoea" w:customStyle="1">
    <w:name w:val="Nienie_oe?a"/>
    <w:basedOn w:val="Iauiue"/>
    <w:uiPriority w:val="0"/>
    <w:qFormat/>
    <w:pPr>
      <w:spacing w:lineRule="auto" w:line="360"/>
      <w:jc w:val="both"/>
    </w:pPr>
    <w:rPr>
      <w:sz w:val="24"/>
    </w:rPr>
  </w:style>
  <w:style w:type="paragraph" w:styleId="Iauiue" w:customStyle="1">
    <w:name w:val="Iau?iue"/>
    <w:uiPriority w:val="0"/>
    <w:qFormat/>
    <w:pPr>
      <w:widowControl w:val="false"/>
      <w:suppressAutoHyphens w:val="true"/>
      <w:bidi w:val="0"/>
      <w:spacing w:before="0" w:after="0"/>
      <w:jc w:val="left"/>
    </w:pPr>
    <w:rPr>
      <w:rFonts w:ascii="Calibri" w:hAnsi="Calibri" w:eastAsia="SimSun" w:cs="Times New Roman"/>
      <w:color w:val="auto"/>
      <w:kern w:val="0"/>
      <w:sz w:val="20"/>
      <w:szCs w:val="20"/>
      <w:lang w:val="ru-RU" w:eastAsia="zh-CN" w:bidi="ar-SA"/>
    </w:rPr>
  </w:style>
  <w:style w:type="paragraph" w:styleId="19" w:customStyle="1">
    <w:name w:val="Знак1 Знак Знак Знак Знак Знак Знак"/>
    <w:basedOn w:val="Normal"/>
    <w:uiPriority w:val="0"/>
    <w:qFormat/>
    <w:pPr>
      <w:spacing w:lineRule="exact" w:line="240" w:before="0" w:after="160"/>
    </w:pPr>
    <w:rPr>
      <w:rFonts w:ascii="Verdana" w:hAnsi="Verdana" w:cs="Verdana"/>
      <w:szCs w:val="24"/>
      <w:lang w:val="en-US"/>
    </w:rPr>
  </w:style>
  <w:style w:type="paragraph" w:styleId="9" w:customStyle="1">
    <w:name w:val="оглавление 9"/>
    <w:basedOn w:val="Normal"/>
    <w:next w:val="Normal"/>
    <w:uiPriority w:val="0"/>
    <w:qFormat/>
    <w:pPr>
      <w:ind w:hanging="0" w:left="1600" w:right="0"/>
    </w:pPr>
    <w:rPr>
      <w:sz w:val="20"/>
    </w:rPr>
  </w:style>
  <w:style w:type="paragraph" w:styleId="221" w:customStyle="1">
    <w:name w:val="Основной текст 22"/>
    <w:basedOn w:val="Normal"/>
    <w:uiPriority w:val="0"/>
    <w:qFormat/>
    <w:pPr>
      <w:ind w:hanging="0" w:left="0" w:right="-74"/>
      <w:jc w:val="both"/>
    </w:pPr>
    <w:rPr>
      <w:sz w:val="16"/>
    </w:rPr>
  </w:style>
  <w:style w:type="paragraph" w:styleId="user6" w:customStyle="1">
    <w:name w:val="Содержимое таблицы (user)"/>
    <w:basedOn w:val="Normal"/>
    <w:uiPriority w:val="0"/>
    <w:qFormat/>
    <w:pPr>
      <w:suppressLineNumbers/>
    </w:pPr>
    <w:rPr/>
  </w:style>
  <w:style w:type="paragraph" w:styleId="3H3h3" w:customStyle="1">
    <w:name w:val="Заголовок 3.H3.h3"/>
    <w:basedOn w:val="16"/>
    <w:next w:val="Normal"/>
    <w:uiPriority w:val="0"/>
    <w:qFormat/>
    <w:pPr>
      <w:keepNext w:val="true"/>
      <w:keepLines/>
      <w:pBdr>
        <w:top w:val="single" w:sz="6" w:space="16" w:color="000000"/>
      </w:pBdr>
      <w:suppressAutoHyphens w:val="true"/>
      <w:spacing w:lineRule="atLeast" w:line="320" w:before="220" w:after="60"/>
      <w:ind w:hanging="0" w:left="0" w:right="0"/>
      <w:jc w:val="left"/>
    </w:pPr>
    <w:rPr>
      <w:rFonts w:ascii="Arial MT Black" w:hAnsi="Arial MT Black" w:cs="Arial MT Black"/>
      <w:spacing w:val="-20"/>
      <w:kern w:val="2"/>
      <w:sz w:val="24"/>
    </w:rPr>
  </w:style>
  <w:style w:type="paragraph" w:styleId="110" w:customStyle="1">
    <w:name w:val="Текст1"/>
    <w:basedOn w:val="15"/>
    <w:uiPriority w:val="0"/>
    <w:qFormat/>
    <w:pPr>
      <w:spacing w:lineRule="auto" w:line="360"/>
    </w:pPr>
    <w:rPr>
      <w:rFonts w:ascii="Courier New" w:hAnsi="Courier New" w:cs="Courier New"/>
      <w:sz w:val="24"/>
    </w:rPr>
  </w:style>
  <w:style w:type="paragraph" w:styleId="112" w:customStyle="1">
    <w:name w:val="заголовок 1"/>
    <w:basedOn w:val="Normal"/>
    <w:next w:val="Normal"/>
    <w:uiPriority w:val="0"/>
    <w:qFormat/>
    <w:pPr>
      <w:keepNext w:val="true"/>
      <w:spacing w:before="240" w:after="60"/>
      <w:jc w:val="center"/>
    </w:pPr>
    <w:rPr>
      <w:b/>
      <w:kern w:val="2"/>
      <w:sz w:val="28"/>
    </w:rPr>
  </w:style>
  <w:style w:type="paragraph" w:styleId="24" w:customStyle="1">
    <w:name w:val="Указатель2"/>
    <w:basedOn w:val="Normal"/>
    <w:uiPriority w:val="0"/>
    <w:qFormat/>
    <w:pPr>
      <w:suppressLineNumbers/>
    </w:pPr>
    <w:rPr>
      <w:rFonts w:cs="Mangal"/>
    </w:rPr>
  </w:style>
  <w:style w:type="paragraph" w:styleId="Style13" w:customStyle="1">
    <w:name w:val="Текст_таб"/>
    <w:basedOn w:val="Style12"/>
    <w:uiPriority w:val="0"/>
    <w:qFormat/>
    <w:pPr>
      <w:ind w:hanging="0" w:left="75" w:right="0"/>
      <w:jc w:val="left"/>
    </w:pPr>
    <w:rPr/>
  </w:style>
  <w:style w:type="paragraph" w:styleId="113" w:customStyle="1">
    <w:name w:val="Маркированный список1"/>
    <w:basedOn w:val="Normal"/>
    <w:uiPriority w:val="0"/>
    <w:qFormat/>
    <w:pPr>
      <w:spacing w:before="60" w:after="60"/>
      <w:ind w:hanging="0" w:left="0" w:right="-74"/>
    </w:pPr>
    <w:rPr>
      <w:rFonts w:ascii="Times New Roman" w:hAnsi="Times New Roman" w:cs="Times New Roman"/>
      <w:sz w:val="20"/>
    </w:rPr>
  </w:style>
  <w:style w:type="paragraph" w:styleId="TOCBase" w:customStyle="1">
    <w:name w:val="TOC Base"/>
    <w:basedOn w:val="Normal"/>
    <w:uiPriority w:val="0"/>
    <w:qFormat/>
    <w:pPr>
      <w:spacing w:lineRule="atLeast" w:line="240" w:before="0" w:after="240"/>
      <w:jc w:val="both"/>
    </w:pPr>
    <w:rPr>
      <w:spacing w:val="-5"/>
      <w:sz w:val="20"/>
    </w:rPr>
  </w:style>
  <w:style w:type="paragraph" w:styleId="user7" w:customStyle="1">
    <w:name w:val="Заголовок таблицы (user)"/>
    <w:basedOn w:val="user6"/>
    <w:uiPriority w:val="0"/>
    <w:qFormat/>
    <w:pPr>
      <w:suppressLineNumbers/>
      <w:jc w:val="center"/>
    </w:pPr>
    <w:rPr>
      <w:b/>
      <w:bCs/>
    </w:rPr>
  </w:style>
  <w:style w:type="paragraph" w:styleId="33" w:customStyle="1">
    <w:name w:val="заголовок 3"/>
    <w:basedOn w:val="Normal"/>
    <w:next w:val="Normal"/>
    <w:uiPriority w:val="0"/>
    <w:qFormat/>
    <w:pPr>
      <w:keepNext w:val="true"/>
      <w:spacing w:before="240" w:after="60"/>
    </w:pPr>
    <w:rPr>
      <w:b/>
    </w:rPr>
  </w:style>
  <w:style w:type="paragraph" w:styleId="-" w:customStyle="1">
    <w:name w:val="ìàðê-"/>
    <w:basedOn w:val="Normal"/>
    <w:uiPriority w:val="0"/>
    <w:qFormat/>
    <w:pPr>
      <w:spacing w:lineRule="auto" w:line="360"/>
      <w:jc w:val="both"/>
    </w:pPr>
    <w:rPr>
      <w:rFonts w:ascii="Times New Roman" w:hAnsi="Times New Roman" w:cs="Times New Roman"/>
    </w:rPr>
  </w:style>
  <w:style w:type="paragraph" w:styleId="114" w:customStyle="1">
    <w:name w:val="Знак1"/>
    <w:basedOn w:val="Normal"/>
    <w:uiPriority w:val="0"/>
    <w:qFormat/>
    <w:pPr>
      <w:spacing w:lineRule="exact" w:line="240" w:before="0" w:after="160"/>
    </w:pPr>
    <w:rPr>
      <w:rFonts w:ascii="Verdana" w:hAnsi="Verdana" w:cs="Verdana"/>
      <w:szCs w:val="24"/>
      <w:lang w:val="en-US"/>
    </w:rPr>
  </w:style>
  <w:style w:type="paragraph" w:styleId="25" w:customStyle="1">
    <w:name w:val="Заголовок2"/>
    <w:basedOn w:val="13"/>
    <w:next w:val="BodyText"/>
    <w:uiPriority w:val="0"/>
    <w:qFormat/>
    <w:pPr>
      <w:jc w:val="center"/>
    </w:pPr>
    <w:rPr>
      <w:bCs/>
      <w:sz w:val="56"/>
      <w:szCs w:val="56"/>
    </w:rPr>
  </w:style>
  <w:style w:type="paragraph" w:styleId="212" w:customStyle="1">
    <w:name w:val="Основной текст с отступом 21"/>
    <w:basedOn w:val="Normal"/>
    <w:uiPriority w:val="0"/>
    <w:qFormat/>
    <w:pPr>
      <w:ind w:hanging="0" w:left="851" w:right="0"/>
    </w:pPr>
    <w:rPr>
      <w:sz w:val="22"/>
    </w:rPr>
  </w:style>
  <w:style w:type="paragraph" w:styleId="311" w:customStyle="1">
    <w:name w:val="Основной текст 31"/>
    <w:basedOn w:val="Normal"/>
    <w:uiPriority w:val="0"/>
    <w:qFormat/>
    <w:pPr/>
    <w:rPr>
      <w:sz w:val="18"/>
    </w:rPr>
  </w:style>
  <w:style w:type="paragraph" w:styleId="Style14" w:customStyle="1">
    <w:name w:val="Список_тире"/>
    <w:basedOn w:val="Normal"/>
    <w:uiPriority w:val="0"/>
    <w:qFormat/>
    <w:pPr>
      <w:tabs>
        <w:tab w:val="left" w:pos="720" w:leader="none"/>
      </w:tabs>
      <w:spacing w:lineRule="auto" w:line="360"/>
      <w:ind w:hanging="720" w:left="720" w:right="0"/>
      <w:jc w:val="both"/>
    </w:pPr>
    <w:rPr>
      <w:rFonts w:ascii="Times New Roman" w:hAnsi="Times New Roman" w:cs="Times New Roman"/>
    </w:rPr>
  </w:style>
  <w:style w:type="paragraph" w:styleId="FrameContents" w:customStyle="1">
    <w:name w:val="Frame Contents"/>
    <w:basedOn w:val="Normal"/>
    <w:uiPriority w:val="0"/>
    <w:qFormat/>
    <w:pPr/>
    <w:rPr/>
  </w:style>
  <w:style w:type="paragraph" w:styleId="Style15" w:customStyle="1">
    <w:name w:val="Комментарий"/>
    <w:basedOn w:val="Normal"/>
    <w:uiPriority w:val="0"/>
    <w:qFormat/>
    <w:pPr/>
    <w:rPr>
      <w:sz w:val="20"/>
      <w:szCs w:val="20"/>
    </w:rPr>
  </w:style>
  <w:style w:type="paragraph" w:styleId="Style16" w:customStyle="1">
    <w:name w:val="Текст в заданном формате"/>
    <w:basedOn w:val="Normal"/>
    <w:uiPriority w:val="0"/>
    <w:qFormat/>
    <w:pPr>
      <w:spacing w:before="0" w:after="0"/>
    </w:pPr>
    <w:rPr>
      <w:rFonts w:ascii="Liberation Mono" w:hAnsi="Liberation Mono" w:eastAsia="Noto Sans Mono CJK SC" w:cs="Liberation Mono"/>
      <w:sz w:val="20"/>
      <w:szCs w:val="20"/>
    </w:rPr>
  </w:style>
  <w:style w:type="paragraph" w:styleId="Style17" w:customStyle="1">
    <w:name w:val="_Style 1"/>
    <w:uiPriority w:val="7"/>
    <w:qFormat/>
    <w:pPr>
      <w:widowControl/>
      <w:suppressAutoHyphens w:val="true"/>
      <w:bidi w:val="0"/>
      <w:spacing w:before="0" w:after="0"/>
      <w:jc w:val="left"/>
    </w:pPr>
    <w:rPr>
      <w:rFonts w:ascii="Calibri" w:hAnsi="Calibri" w:eastAsia="SimSun" w:cs="Calibri"/>
      <w:color w:val="auto"/>
      <w:kern w:val="0"/>
      <w:sz w:val="22"/>
      <w:szCs w:val="22"/>
      <w:lang w:val="ru-RU" w:eastAsia="zh-CN" w:bidi="ar-SA"/>
    </w:rPr>
  </w:style>
  <w:style w:type="paragraph" w:styleId="Style18" w:customStyle="1">
    <w:name w:val="Содержимое врезки"/>
    <w:basedOn w:val="Normal"/>
    <w:uiPriority w:val="0"/>
    <w:qFormat/>
    <w:pPr/>
    <w:rPr/>
  </w:style>
  <w:style w:type="paragraph" w:styleId="115" w:customStyle="1">
    <w:name w:val="Обычный (веб)1"/>
    <w:basedOn w:val="Normal"/>
    <w:uiPriority w:val="0"/>
    <w:qFormat/>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table" w:default="1" w:styleId="12">
    <w:name w:val="Normal Table"/>
    <w:uiPriority w:val="99"/>
    <w:unhideWhenUsed/>
    <w:qFormat/>
    <w:pPr>
      <w:ind w:right="0"/>
      <w:spacing w:before="0" w:after="0"/>
    </w:pPr>
    <w:tblPr>
      <w:tblCellMar>
        <w:top w:w="0" w:type="dxa"/>
        <w:left w:w="108" w:type="dxa"/>
        <w:bottom w:w="0" w:type="dxa"/>
        <w:right w:w="108" w:type="dxa"/>
      </w:tblCellMar>
    </w:tblPr>
  </w:style>
  <w:style w:type="table" w:styleId="34">
    <w:name w:val="Table Grid"/>
    <w:uiPriority w:val="39"/>
    <w:qFormat/>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Application>LibreOffice/25.2.6.2$Linux_X86_64 LibreOffice_project/520$Build-2</Application>
  <AppVersion>15.0000</AppVersion>
  <Pages>15</Pages>
  <Words>5628</Words>
  <Characters>39456</Characters>
  <CharactersWithSpaces>44545</CharactersWithSpaces>
  <Paragraphs>377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2018-04-06T12:47:00Z</dcterms:created>
  <dc:creator>EW/LN/CB</dc:creator>
  <dc:description/>
  <cp:keywords>Ethan</cp:keywords>
  <dc:language>ru-RU</dc:language>
  <cp:lastModifiedBy/>
  <cp:lastPrinted>2026-08-21T11:09:09Z</cp:lastPrinted>
  <dcterms:modified xsi:type="dcterms:W3CDTF">2026-08-21T12:39:41Z</dcterms:modified>
  <cp:revision>13</cp:revision>
  <dc:subject/>
  <dc:title>Ethan Frome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DB4DE80407B543119A11865E390E86F7_13</vt:lpwstr>
  </property>
  <property fmtid="{D5CDD505-2E9C-101B-9397-08002B2CF9AE}" pid="3" name="KSOProductBuildVer">
    <vt:lpwstr>1049-12.1.0.28032</vt:lpwstr>
  </property>
  <property fmtid="{D5CDD505-2E9C-101B-9397-08002B2CF9AE}" pid="4" name="KSOTemplateDocerSaveRecord">
    <vt:lpwstr>eyJoZGlkIjoiOTY3MWNkYTYwZTM3ZDRjNTYxMjlmMThmOGMyODU4OTQiLCJ1c2VySWQiOiI4NDIxODIwNjYxODkifQ==</vt:lpwstr>
  </property>
</Properties>
</file>