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0" w:type="auto"/>
        <w:tblLayout w:type="fixed"/>
        <w:tblCellMar>
          <w:left w:w="0" w:type="dxa"/>
          <w:right w:w="0" w:type="dxa"/>
        </w:tblCellMar>
        <w:tblLook w:val="0000" w:firstRow="0" w:lastRow="0" w:firstColumn="0" w:lastColumn="0" w:noHBand="0" w:noVBand="0"/>
      </w:tblPr>
      <w:tblGrid>
        <w:gridCol w:w="2834"/>
        <w:gridCol w:w="2353"/>
        <w:gridCol w:w="2352"/>
        <w:gridCol w:w="2835"/>
      </w:tblGrid>
      <w:tr w:rsidR="00776371" w14:paraId="5F0572E5" w14:textId="77777777">
        <w:tblPrEx>
          <w:tblCellMar>
            <w:top w:w="0" w:type="dxa"/>
            <w:left w:w="0" w:type="dxa"/>
            <w:bottom w:w="0" w:type="dxa"/>
            <w:right w:w="0" w:type="dxa"/>
          </w:tblCellMar>
        </w:tblPrEx>
        <w:tc>
          <w:tcPr>
            <w:tcW w:w="2834" w:type="dxa"/>
            <w:tcBorders>
              <w:top w:val="nil"/>
              <w:left w:val="nil"/>
              <w:bottom w:val="nil"/>
              <w:right w:val="nil"/>
            </w:tcBorders>
          </w:tcPr>
          <w:p w14:paraId="22F6F3C7" w14:textId="77777777" w:rsidR="00776371" w:rsidRDefault="00776371">
            <w:pPr>
              <w:widowControl w:val="0"/>
              <w:autoSpaceDE w:val="0"/>
              <w:autoSpaceDN w:val="0"/>
              <w:adjustRightInd w:val="0"/>
              <w:spacing w:after="0" w:line="240" w:lineRule="auto"/>
              <w:rPr>
                <w:rFonts w:ascii="Times" w:hAnsi="Times" w:cs="Times"/>
                <w:color w:val="000000"/>
                <w:sz w:val="18"/>
                <w:szCs w:val="18"/>
              </w:rPr>
            </w:pPr>
          </w:p>
        </w:tc>
        <w:tc>
          <w:tcPr>
            <w:tcW w:w="4705" w:type="dxa"/>
            <w:gridSpan w:val="2"/>
            <w:tcBorders>
              <w:top w:val="nil"/>
              <w:left w:val="nil"/>
              <w:bottom w:val="nil"/>
              <w:right w:val="nil"/>
            </w:tcBorders>
          </w:tcPr>
          <w:p w14:paraId="76F2DE4D" w14:textId="77777777" w:rsidR="00776371" w:rsidRDefault="00776371">
            <w:pPr>
              <w:widowControl w:val="0"/>
              <w:autoSpaceDE w:val="0"/>
              <w:autoSpaceDN w:val="0"/>
              <w:adjustRightInd w:val="0"/>
              <w:spacing w:after="0" w:line="240" w:lineRule="auto"/>
              <w:jc w:val="center"/>
              <w:rPr>
                <w:rFonts w:ascii="Times" w:hAnsi="Times" w:cs="Times"/>
                <w:b/>
                <w:bCs/>
                <w:color w:val="000000"/>
              </w:rPr>
            </w:pPr>
            <w:r>
              <w:rPr>
                <w:rFonts w:ascii="Times" w:hAnsi="Times" w:cs="Times"/>
                <w:b/>
                <w:bCs/>
                <w:color w:val="000000"/>
              </w:rPr>
              <w:t>ЛИЦЕНЗИОННЫЙ ДОГОВОР № </w:t>
            </w:r>
            <w:r w:rsidR="008960FC">
              <w:rPr>
                <w:rFonts w:ascii="Times" w:hAnsi="Times" w:cs="Times"/>
                <w:b/>
                <w:bCs/>
                <w:color w:val="000000"/>
              </w:rPr>
              <w:t>____</w:t>
            </w:r>
          </w:p>
          <w:p w14:paraId="5E4714F9" w14:textId="77777777" w:rsidR="00776371" w:rsidRDefault="00776371">
            <w:pPr>
              <w:widowControl w:val="0"/>
              <w:autoSpaceDE w:val="0"/>
              <w:autoSpaceDN w:val="0"/>
              <w:adjustRightInd w:val="0"/>
              <w:spacing w:after="0" w:line="240" w:lineRule="auto"/>
              <w:jc w:val="center"/>
              <w:rPr>
                <w:rFonts w:ascii="Times" w:hAnsi="Times" w:cs="Times"/>
                <w:b/>
                <w:bCs/>
                <w:color w:val="000000"/>
                <w:sz w:val="18"/>
                <w:szCs w:val="18"/>
              </w:rPr>
            </w:pPr>
            <w:r>
              <w:rPr>
                <w:rFonts w:ascii="Times" w:hAnsi="Times" w:cs="Times"/>
                <w:b/>
                <w:bCs/>
                <w:color w:val="000000"/>
                <w:sz w:val="18"/>
                <w:szCs w:val="18"/>
              </w:rPr>
              <w:t>на право использования программы для ЭВМ «Контур.Диадок»</w:t>
            </w:r>
          </w:p>
        </w:tc>
        <w:tc>
          <w:tcPr>
            <w:tcW w:w="2834" w:type="dxa"/>
            <w:tcBorders>
              <w:top w:val="nil"/>
              <w:left w:val="nil"/>
              <w:bottom w:val="nil"/>
              <w:right w:val="nil"/>
            </w:tcBorders>
          </w:tcPr>
          <w:p w14:paraId="67FC8EF6" w14:textId="77777777" w:rsidR="00776371" w:rsidRDefault="00776371">
            <w:pPr>
              <w:widowControl w:val="0"/>
              <w:autoSpaceDE w:val="0"/>
              <w:autoSpaceDN w:val="0"/>
              <w:adjustRightInd w:val="0"/>
              <w:spacing w:after="0" w:line="240" w:lineRule="auto"/>
              <w:jc w:val="right"/>
              <w:rPr>
                <w:rFonts w:ascii="Times" w:hAnsi="Times" w:cs="Times"/>
                <w:color w:val="000000"/>
                <w:sz w:val="18"/>
                <w:szCs w:val="18"/>
              </w:rPr>
            </w:pPr>
          </w:p>
        </w:tc>
      </w:tr>
      <w:tr w:rsidR="00776371" w14:paraId="6F39BBA0" w14:textId="77777777">
        <w:tblPrEx>
          <w:tblCellMar>
            <w:top w:w="0" w:type="dxa"/>
            <w:left w:w="0" w:type="dxa"/>
            <w:bottom w:w="0" w:type="dxa"/>
            <w:right w:w="0" w:type="dxa"/>
          </w:tblCellMar>
        </w:tblPrEx>
        <w:tc>
          <w:tcPr>
            <w:tcW w:w="5187" w:type="dxa"/>
            <w:gridSpan w:val="2"/>
            <w:tcBorders>
              <w:top w:val="nil"/>
              <w:left w:val="nil"/>
              <w:bottom w:val="nil"/>
              <w:right w:val="nil"/>
            </w:tcBorders>
          </w:tcPr>
          <w:p w14:paraId="6F159ADF" w14:textId="77777777" w:rsidR="00776371" w:rsidRDefault="008960FC">
            <w:pPr>
              <w:widowControl w:val="0"/>
              <w:autoSpaceDE w:val="0"/>
              <w:autoSpaceDN w:val="0"/>
              <w:adjustRightInd w:val="0"/>
              <w:spacing w:after="0" w:line="240" w:lineRule="auto"/>
              <w:rPr>
                <w:rFonts w:ascii="Times" w:hAnsi="Times" w:cs="Times"/>
                <w:color w:val="000000"/>
                <w:sz w:val="18"/>
                <w:szCs w:val="18"/>
              </w:rPr>
            </w:pPr>
            <w:r>
              <w:rPr>
                <w:rFonts w:ascii="Times" w:hAnsi="Times" w:cs="Times"/>
                <w:color w:val="000000"/>
                <w:sz w:val="18"/>
                <w:szCs w:val="18"/>
              </w:rPr>
              <w:t>________</w:t>
            </w:r>
          </w:p>
        </w:tc>
        <w:tc>
          <w:tcPr>
            <w:tcW w:w="5187" w:type="dxa"/>
            <w:gridSpan w:val="2"/>
            <w:tcBorders>
              <w:top w:val="nil"/>
              <w:left w:val="nil"/>
              <w:bottom w:val="nil"/>
              <w:right w:val="nil"/>
            </w:tcBorders>
          </w:tcPr>
          <w:p w14:paraId="2AE35B7E" w14:textId="77777777" w:rsidR="00776371" w:rsidRDefault="008960FC">
            <w:pPr>
              <w:widowControl w:val="0"/>
              <w:autoSpaceDE w:val="0"/>
              <w:autoSpaceDN w:val="0"/>
              <w:adjustRightInd w:val="0"/>
              <w:spacing w:after="0" w:line="240" w:lineRule="auto"/>
              <w:jc w:val="right"/>
              <w:rPr>
                <w:rFonts w:ascii="Times" w:hAnsi="Times" w:cs="Times"/>
                <w:color w:val="000000"/>
                <w:sz w:val="18"/>
                <w:szCs w:val="18"/>
              </w:rPr>
            </w:pPr>
            <w:r>
              <w:rPr>
                <w:rFonts w:ascii="Times" w:hAnsi="Times" w:cs="Times"/>
                <w:color w:val="000000"/>
                <w:sz w:val="18"/>
                <w:szCs w:val="18"/>
              </w:rPr>
              <w:t>_________</w:t>
            </w:r>
            <w:r w:rsidR="00776371">
              <w:rPr>
                <w:rFonts w:ascii="Times" w:hAnsi="Times" w:cs="Times"/>
                <w:color w:val="000000"/>
                <w:sz w:val="18"/>
                <w:szCs w:val="18"/>
              </w:rPr>
              <w:t>2026</w:t>
            </w:r>
          </w:p>
        </w:tc>
      </w:tr>
    </w:tbl>
    <w:p w14:paraId="14DFD493" w14:textId="77777777" w:rsidR="00776371" w:rsidRDefault="008960FC">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_____________</w:t>
      </w:r>
      <w:r w:rsidR="00776371">
        <w:rPr>
          <w:rFonts w:ascii="Times" w:hAnsi="Times" w:cs="Times"/>
          <w:color w:val="000000"/>
          <w:sz w:val="18"/>
          <w:szCs w:val="18"/>
        </w:rPr>
        <w:t xml:space="preserve"> именуемое в дальнейшем Лицензиар, в лице ⁠      ⁠, действующ⁠      ⁠ на основании ⁠      ⁠, с одной стороны, и </w:t>
      </w:r>
      <w:r>
        <w:rPr>
          <w:rFonts w:ascii="Times" w:hAnsi="Times" w:cs="Times"/>
          <w:color w:val="000000"/>
          <w:sz w:val="18"/>
          <w:szCs w:val="18"/>
        </w:rPr>
        <w:t>__________</w:t>
      </w:r>
      <w:r w:rsidR="00776371">
        <w:rPr>
          <w:rFonts w:ascii="Times" w:hAnsi="Times" w:cs="Times"/>
          <w:color w:val="000000"/>
          <w:sz w:val="18"/>
          <w:szCs w:val="18"/>
        </w:rPr>
        <w:t>”, именуем в дальнейшем Лицензиат, в лице , действующ на основании , с другой стороны, совместно именуемые в дальнейшем Стороны, заключили Лицензионный договор о нижеследующем.</w:t>
      </w:r>
    </w:p>
    <w:p w14:paraId="69EAD129" w14:textId="77777777" w:rsidR="00776371" w:rsidRDefault="00776371">
      <w:pPr>
        <w:widowControl w:val="0"/>
        <w:autoSpaceDE w:val="0"/>
        <w:autoSpaceDN w:val="0"/>
        <w:adjustRightInd w:val="0"/>
        <w:spacing w:after="0" w:line="240" w:lineRule="auto"/>
        <w:jc w:val="both"/>
        <w:rPr>
          <w:rFonts w:ascii="Times" w:hAnsi="Times" w:cs="Times"/>
          <w:b/>
          <w:bCs/>
          <w:color w:val="000000"/>
          <w:sz w:val="18"/>
          <w:szCs w:val="18"/>
        </w:rPr>
      </w:pPr>
      <w:r>
        <w:rPr>
          <w:rFonts w:ascii="Times" w:hAnsi="Times" w:cs="Times"/>
          <w:b/>
          <w:bCs/>
          <w:color w:val="000000"/>
          <w:sz w:val="18"/>
          <w:szCs w:val="18"/>
        </w:rPr>
        <w:t>1. Термины и определения</w:t>
      </w:r>
    </w:p>
    <w:p w14:paraId="7066EFDA" w14:textId="77777777" w:rsidR="00776371" w:rsidRDefault="00776371">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1.1. Контур.Диадок − результат интеллектуальной деятельности − программа для ЭВМ «Контур.Диадок» (в том числе интеграционные и иные модули, сервисы, предусмотренные Прайс-листом и позволяющие Лицензиату использовать дополнительную функциональность Контур.Диадока) (далее – Продукт), размещенная на сервере Лицензиара и предназначенная для обеспечения юридически значимого электронного документооборота, в том числе между субъектами трудовых правоотношений.</w:t>
      </w:r>
    </w:p>
    <w:p w14:paraId="380C75DB" w14:textId="77777777" w:rsidR="00776371" w:rsidRDefault="00776371">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1.2. Спецификация (Приложение № 1 к Лицензионному договору) − документ, содержащий информацию о стоимости и комплекте предоставляемых Лицензиату неисключительных прав использования программ для ЭВМ и оказываемых услуг/выполняемых работ.</w:t>
      </w:r>
    </w:p>
    <w:p w14:paraId="51122F8B" w14:textId="77777777" w:rsidR="00776371" w:rsidRDefault="00776371">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1.3. СКЗИ − программа для ЭВМ средство криптографической защиты информации (средство электронной подписи) «КриптоПро CSP», включая носители и документацию или иные программы для ЭВМ, исключительные права на которые принадлежат ООО «Крипто-Про».</w:t>
      </w:r>
    </w:p>
    <w:p w14:paraId="41B6D14C" w14:textId="77777777" w:rsidR="00776371" w:rsidRDefault="00776371">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1.4. Сублицензионный договор на использование программы для ЭВМ СКЗИ «КриптоПро CSP» (Приложение № 4 к Лицензионному договору) – договор, устанавливающий порядок передачи и использования СКЗИ. Является офертой, не требующей подписания Сторонами, полный и безоговорочный акцепт которой Лицензиатом является существенным условием Лицензионного договора, если приобретаются лицензии на право использования СКЗИ.</w:t>
      </w:r>
    </w:p>
    <w:p w14:paraId="1D88165F" w14:textId="77777777" w:rsidR="00776371" w:rsidRDefault="00776371">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1.5. Конечный пользователь – юридическое лицо или индивидуальный предприниматель − аффилированное лицо Лицензиата, в интересах которого действует Лицензиат в рамках Лицензионного договора. Ответственность за ознакомление Конечного пользователя с текстом Лицензионного договора лежит на Лицензиате. Конечный пользователь идентифицируется уникальным ИНН, если в Прайс-листе не установлено иное. Все условия Лицензионного договора, за исключением условий, установленных п. 4.2.1, а также разделом 5, распространяются в равной степени как на Лицензиата, так и на Конечных пользователей. Конечные пользователи обладают теми же правами и несут те же обязанности по Лицензионному договору, что и Лицензиат. Везде в Лицензионном договоре, за исключением п. 4.2.1, а также раздела 5, при упоминании Лицензиата подразумевается также Конечный пользователь.</w:t>
      </w:r>
    </w:p>
    <w:p w14:paraId="08CEF21D" w14:textId="77777777" w:rsidR="00776371" w:rsidRDefault="00776371">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1.6. Списки Конечных пользователей (Приложение № 2 и 3 к Лицензионному договору) – документы, содержащие информацию о Конечных пользователях, являющиеся неотъемлемой частью Лицензионного договора в том случае, если Лицензиат в рамках Лицензионного договора действует не только в своих интересах, но и в интересах Конечных пользователей. Лицензии на право использования Продукта (за исключением лицензий, указанных в п. 1.6.1 Лицензионного договора) и/или лицензии на иное программное обеспечение, а также услуги или работы, предусмотренные Прайс-листом, приобретаются отдельно в отношении Лицензиата и/или каждого Конечного пользователя, если Прайс-листом не установлено иное.</w:t>
      </w:r>
    </w:p>
    <w:p w14:paraId="062AED79" w14:textId="77777777" w:rsidR="00776371" w:rsidRDefault="00776371">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1.6.1. Приложение № 2 подписывается в случае приобретения для совместного использования Лицензиатом и Конечными пользователями лицензий на пакетные Тарифные планы и иных лицензий, если возможность приобретения иных лицензий для совместного использования предусмотрена Прайс-листом. В случае необходимости изменения Списка Конечных пользователей Стороны оформляют и подписывают Список Конечных пользователей в новой редакции (также являющийся Приложением № 2 к Лицензионному договору). Каждая новая редакция Списка Конечных пользователей (Приложение № 2) заменяет собой предыдущую, и с момента подписания последней редакции Списка Конечных пользователей предыдущая редакция утрачивает свою силу, если иное не указано в Списке конечных пользователей.</w:t>
      </w:r>
    </w:p>
    <w:p w14:paraId="37E4F181" w14:textId="77777777" w:rsidR="00776371" w:rsidRDefault="00776371">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1.6.2. Приложение № 3 подписывается в случае приобретения Лицензиатом в интересах Конечных пользователей лицензий на использование Продукта в целях индивидуального использования определенным Конечным пользователем. Каждый новый Список Конечных пользователей (Приложение № 3) не заменяет предыдущую редакцию Списка Конечных пользователей. Лицензионный договор считается заключенным в интересах перечисленных Конечных пользователей до окончания срока действия приобретаемых лицензий.</w:t>
      </w:r>
    </w:p>
    <w:p w14:paraId="6511C4B1" w14:textId="77777777" w:rsidR="00776371" w:rsidRDefault="00776371">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1.7. Тарифный план – совокупность предоставляемых Лицензиаром неисключительных прав использования Продукта. Состав Тарифного плана определяется Прайс-листом.</w:t>
      </w:r>
    </w:p>
    <w:p w14:paraId="75B3AA8A" w14:textId="77777777" w:rsidR="00776371" w:rsidRDefault="00776371">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 xml:space="preserve">1.8. Прайс-лист – документ (неотъемлемая часть Лицензионного договора), отражающий ценовую политику Лицензиара и состав Тарифных планов. Действующая редакция основного Прайс-листа публикуется на сайте </w:t>
      </w:r>
      <w:r w:rsidR="008960FC">
        <w:rPr>
          <w:rFonts w:ascii="Times" w:hAnsi="Times" w:cs="Times"/>
          <w:color w:val="000000"/>
          <w:sz w:val="18"/>
          <w:szCs w:val="18"/>
        </w:rPr>
        <w:t>_____</w:t>
      </w:r>
      <w:r>
        <w:rPr>
          <w:rFonts w:ascii="Times" w:hAnsi="Times" w:cs="Times"/>
          <w:color w:val="000000"/>
          <w:sz w:val="18"/>
          <w:szCs w:val="18"/>
        </w:rPr>
        <w:t xml:space="preserve"> Дополнительные Прайс-листы представляются по требованию Лицензиата. Лицензиар имеет право в одностороннем порядке вносить изменения и/или дополнения в Прайс-лист путем публикации на сайте.</w:t>
      </w:r>
    </w:p>
    <w:p w14:paraId="08A27416" w14:textId="77777777" w:rsidR="00776371" w:rsidRDefault="00776371">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 xml:space="preserve">1.9. Порядок выдачи сертификатов ключей проверки ЭП в сервисе Продукта «КЭДО» (далее – Порядок выдачи сертификатов НЭП) – неотъемлемая часть Лицензионного договора, документ, определяющий условия взаимодействия Лицензиата с Удостоверяющим центром Лицензиара в процессе создания/выдачи/вручения/прекращения действия неквалифицированных сертификатов ключей проверки электронных подписей Удостоверяющим центром Лицензиара при использовании Лицензиатом сервиса Продукта «КЭДО». Актуальная редакция Порядка выдачи сертификатов НЭП публикуется Лицензиаром по адресу </w:t>
      </w:r>
      <w:r w:rsidR="008960FC">
        <w:rPr>
          <w:rFonts w:ascii="Times" w:hAnsi="Times" w:cs="Times"/>
          <w:color w:val="000000"/>
          <w:sz w:val="18"/>
          <w:szCs w:val="18"/>
        </w:rPr>
        <w:t>_______</w:t>
      </w:r>
      <w:r>
        <w:rPr>
          <w:rFonts w:ascii="Times" w:hAnsi="Times" w:cs="Times"/>
          <w:color w:val="000000"/>
          <w:sz w:val="18"/>
          <w:szCs w:val="18"/>
        </w:rPr>
        <w:t xml:space="preserve"> Лицензиат присоединяется к Порядку выдачи сертификатов НЭП в силу ст. 428 Гражданского кодекса Российской Федерации путем направления списка уполномоченных лиц либо путем наделения пользователей полномочиями по взаимодействию с Удостоверяющим центром Лицензиара, либо путем оплаты Тарифных планов сервиса «КЭДО» или с момента начала использования сервиса «КЭДО».</w:t>
      </w:r>
    </w:p>
    <w:p w14:paraId="5B4C1E85" w14:textId="77777777" w:rsidR="00776371" w:rsidRDefault="00776371">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 xml:space="preserve">1.10. Правила по обеспечению информационной безопасности на рабочем месте − документ, составленный Лицензиаром на основании положений законодательства Российской Федерации в области применения и использования электронной подписи и СКЗИ и обязательный для ознакомления всеми специалистами Лицензиата, работающими с использованием СКЗИ. Актуальная редакция Правил публикуется на сайте </w:t>
      </w:r>
      <w:r w:rsidR="008960FC">
        <w:rPr>
          <w:rFonts w:ascii="Times" w:hAnsi="Times" w:cs="Times"/>
          <w:color w:val="000000"/>
          <w:sz w:val="18"/>
          <w:szCs w:val="18"/>
        </w:rPr>
        <w:t>_________</w:t>
      </w:r>
      <w:r>
        <w:rPr>
          <w:rFonts w:ascii="Times" w:hAnsi="Times" w:cs="Times"/>
          <w:color w:val="000000"/>
          <w:sz w:val="18"/>
          <w:szCs w:val="18"/>
        </w:rPr>
        <w:t xml:space="preserve"> Заключением Лицензионного договора Лицензиат подтверждает выполнение Лицензиаром обязанности, установленной ч. 4 ст. 18 Федерального закона Российской Федерации от 06.04.2011 № 63-ФЗ «Об электронной подписи» (далее – Закон об электронной подписи). Лицензиар имеет право в одностороннем порядке вносить изменения и/или дополнения в Правила путем публикации на сайте.</w:t>
      </w:r>
    </w:p>
    <w:p w14:paraId="123BCCCE" w14:textId="77777777" w:rsidR="00776371" w:rsidRDefault="00776371">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1.11. Квалифицированный сертификат ключа проверки электронной подписи (далее − Сертификат) – документ, выданный в соответствии с Законом об электронной подписи любым аккредитованным удостоверяющим центром и подтверждающий принадлежность ключа проверки электронной подписи владельцу сертификата ключа проверки электронной подписи.</w:t>
      </w:r>
    </w:p>
    <w:p w14:paraId="1B2CB150" w14:textId="77777777" w:rsidR="00776371" w:rsidRDefault="00776371">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1.12. Электронная подпись (далее – ЭП) – информация в электронной форме, которая присоединена к другой информации в электронной форме (подписываемой информации) или иным образом связана с такой информацией и которая используется для определения лица, подписывающего информацию. Для подписания документов в Продукте Лицензиат может использовать:</w:t>
      </w:r>
    </w:p>
    <w:p w14:paraId="1C9AFF90" w14:textId="77777777" w:rsidR="00776371" w:rsidRDefault="00776371">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 усиленную квалифицированную ЭП, сертификат ключа проверки которой может быть выдан любым аккредитованным удостоверяющим центром;</w:t>
      </w:r>
    </w:p>
    <w:p w14:paraId="014B0551" w14:textId="77777777" w:rsidR="00776371" w:rsidRDefault="00776371">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lastRenderedPageBreak/>
        <w:t xml:space="preserve">– усиленную неквалифицированную ЭП (далее – НЭП), сертификат ключа проверки которой может быть выдан любым удостоверяющим центром, входящим в Группу компаний </w:t>
      </w:r>
      <w:r w:rsidR="008960FC">
        <w:rPr>
          <w:rFonts w:ascii="Times" w:hAnsi="Times" w:cs="Times"/>
          <w:color w:val="000000"/>
          <w:sz w:val="18"/>
          <w:szCs w:val="18"/>
        </w:rPr>
        <w:t>_______</w:t>
      </w:r>
      <w:r>
        <w:rPr>
          <w:rFonts w:ascii="Times" w:hAnsi="Times" w:cs="Times"/>
          <w:color w:val="000000"/>
          <w:sz w:val="18"/>
          <w:szCs w:val="18"/>
        </w:rPr>
        <w:t xml:space="preserve">, в соответствии с требованиями Регламента (порядка) оказания услуг Удостоверяющего центра (далее – Регламент УЦ), действующая редакция Регламента УЦ публикуется на сайте </w:t>
      </w:r>
      <w:r w:rsidR="008960FC">
        <w:rPr>
          <w:rFonts w:ascii="Times" w:hAnsi="Times" w:cs="Times"/>
          <w:color w:val="000000"/>
          <w:sz w:val="18"/>
          <w:szCs w:val="18"/>
        </w:rPr>
        <w:t>________</w:t>
      </w:r>
    </w:p>
    <w:p w14:paraId="3617AB46" w14:textId="77777777" w:rsidR="00776371" w:rsidRDefault="00776371">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 простую ЭП (далее – ПЭП).</w:t>
      </w:r>
    </w:p>
    <w:p w14:paraId="451274C5" w14:textId="77777777" w:rsidR="00776371" w:rsidRDefault="00776371">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Возможность использования НЭП и ПЭП в сервисах Продукта установлена Прайс-листами Лицензиара. Если иное не предусмотрено Прайс-листом, условия признания НЭП и ПЭП определяются Соглашением, к которому пользователи Продукта должны присоединиться перед началом использования. Условия признания ЭП в модуле Продукта «Международный документооборот» определяются Соглашением о признании электронных подписей (далее – Соглашение о признании ЭП), неотъемлемой частью Лицензионного договора. Соглашение о признании ЭП публикуется по адресу</w:t>
      </w:r>
      <w:r w:rsidR="008960FC">
        <w:rPr>
          <w:rFonts w:ascii="Times" w:hAnsi="Times" w:cs="Times"/>
          <w:color w:val="000000"/>
          <w:sz w:val="18"/>
          <w:szCs w:val="18"/>
        </w:rPr>
        <w:t>_______</w:t>
      </w:r>
      <w:r>
        <w:rPr>
          <w:rFonts w:ascii="Times" w:hAnsi="Times" w:cs="Times"/>
          <w:color w:val="000000"/>
          <w:sz w:val="18"/>
          <w:szCs w:val="18"/>
        </w:rPr>
        <w:t xml:space="preserve"> Начало обмена документами в Продукте с юридическим лицом, либо организацией, не имеющей статуса юридического лица, созданными в соответствии с законодательством иностранного государства, означает ознакомление Лицензиата с Соглашением о признании ЭП и присоединение к нему.</w:t>
      </w:r>
    </w:p>
    <w:p w14:paraId="701694C9" w14:textId="77777777" w:rsidR="00776371" w:rsidRDefault="00776371">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1.13. Оператор электронного документооборота – обязательства Лицензиара в рамках исполнения организациями и (или) индивидуальными предпринимателями обязанности по получению счетов-фактур, в том числе корректировочных счетов-фактур, при приобретении товаров, подлежащих прослеживаемости в соответствии с п. 1.2 ст. 169 Налогового кодекса Российской Федерации.</w:t>
      </w:r>
    </w:p>
    <w:p w14:paraId="2D56E073" w14:textId="77777777" w:rsidR="00776371" w:rsidRDefault="00776371">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1.14. Оператор информационной системы – обязательства Лицензиара в процессе осуществления участниками информационного взаимодействия обмена электронными перевозочными документами и сведениями, содержащимися в них, между собой, направления таких документов и сведений в государственную информационную систему электронных перевозочных документов, а также представления иной информации, связанной с обработкой таких документов и сведений, из информационной системы электронных перевозочных документов в государственную информационную систему электронных перевозочных документов по запросу оператора государственной информационной системы электронных перевозочных документов.</w:t>
      </w:r>
    </w:p>
    <w:p w14:paraId="78ED7850" w14:textId="77777777" w:rsidR="00776371" w:rsidRDefault="00776371">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 xml:space="preserve">1.15. Пользовательская документация – совокупность справочных материалов, описывающих функциональные возможности Продукта и порядок их использования. Опубликована на странице </w:t>
      </w:r>
      <w:hyperlink r:id="rId4" w:history="1">
        <w:r w:rsidR="008960FC">
          <w:rPr>
            <w:rFonts w:ascii="Times" w:hAnsi="Times" w:cs="Times"/>
            <w:color w:val="0000CD"/>
            <w:sz w:val="18"/>
            <w:szCs w:val="18"/>
          </w:rPr>
          <w:t>________</w:t>
        </w:r>
      </w:hyperlink>
      <w:r>
        <w:rPr>
          <w:rFonts w:ascii="Times" w:hAnsi="Times" w:cs="Times"/>
          <w:color w:val="000000"/>
          <w:sz w:val="18"/>
          <w:szCs w:val="18"/>
        </w:rPr>
        <w:t>.</w:t>
      </w:r>
    </w:p>
    <w:p w14:paraId="492D7B6A" w14:textId="77777777" w:rsidR="00776371" w:rsidRDefault="00776371">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1.16. Программный интерфейс API (Application Programming Interface) – интерфейс прикладного программирования Продукта, позволяющий провести интеграцию Продукта с любой учетной системой Лицензиата.</w:t>
      </w:r>
    </w:p>
    <w:p w14:paraId="70E47024" w14:textId="77777777" w:rsidR="00776371" w:rsidRDefault="00776371">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1.17. АPI-лицензия – передаваемые права использования Продукта на условиях простой (неисключительной) лицензии в формате API, предназначенные для осуществления интеграции Продукта с любой учетной системой Лицензиата. Состав API-лицензии определяется Прайс-листом.</w:t>
      </w:r>
    </w:p>
    <w:p w14:paraId="06AEFEBB" w14:textId="77777777" w:rsidR="00776371" w:rsidRDefault="00776371">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1.18. Ключ разработчика – последовательность символов, буквенно-цифровой код, позволяющий получить доступ к функциональным возможностям Продукта, используя программные методы API.</w:t>
      </w:r>
    </w:p>
    <w:p w14:paraId="026F03E9" w14:textId="77777777" w:rsidR="00776371" w:rsidRDefault="00776371">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 xml:space="preserve">1.19. Сервисный центр – юридическое лицо или индивидуальный предприниматель, уполномоченные Лицензиаром на основании агентского договора представлять интересы Лицензиара во взаимоотношениях с Лицензиатом. Список Сервисных центров публикуется на сайте </w:t>
      </w:r>
      <w:r w:rsidR="008960FC">
        <w:rPr>
          <w:rFonts w:ascii="Times" w:hAnsi="Times" w:cs="Times"/>
          <w:color w:val="000000"/>
          <w:sz w:val="18"/>
          <w:szCs w:val="18"/>
        </w:rPr>
        <w:t>_________</w:t>
      </w:r>
    </w:p>
    <w:p w14:paraId="77F5A90E" w14:textId="77777777" w:rsidR="00776371" w:rsidRDefault="00776371">
      <w:pPr>
        <w:widowControl w:val="0"/>
        <w:autoSpaceDE w:val="0"/>
        <w:autoSpaceDN w:val="0"/>
        <w:adjustRightInd w:val="0"/>
        <w:spacing w:after="0" w:line="240" w:lineRule="auto"/>
        <w:jc w:val="both"/>
        <w:rPr>
          <w:rFonts w:ascii="Times" w:hAnsi="Times" w:cs="Times"/>
          <w:b/>
          <w:bCs/>
          <w:color w:val="000000"/>
          <w:sz w:val="18"/>
          <w:szCs w:val="18"/>
        </w:rPr>
      </w:pPr>
      <w:r>
        <w:rPr>
          <w:rFonts w:ascii="Times" w:hAnsi="Times" w:cs="Times"/>
          <w:b/>
          <w:bCs/>
          <w:color w:val="000000"/>
          <w:sz w:val="18"/>
          <w:szCs w:val="18"/>
        </w:rPr>
        <w:t>2. Предмет Лицензионного договора</w:t>
      </w:r>
    </w:p>
    <w:p w14:paraId="26636CC2" w14:textId="77777777" w:rsidR="00776371" w:rsidRDefault="00776371">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2.1. Лицензиар обязуется предоставить Лицензиату простую (неисключительную) лицензию на право использования Продукта в пределах, предусмотренных Лицензионным договором. Лицензиат обязуется принять и оплатить предоставленные неисключительные имущественные права в порядке, установленном Лицензионным договором.</w:t>
      </w:r>
    </w:p>
    <w:p w14:paraId="4F5023D2" w14:textId="77777777" w:rsidR="00776371" w:rsidRDefault="00776371">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2.2. Если Лицензиату требуется СКЗИ, то Лицензиар обязуется возмездно передать простые (неисключительные) лицензии на право использования СКЗИ на условиях Сублицензионного договора.</w:t>
      </w:r>
    </w:p>
    <w:p w14:paraId="507B04DB" w14:textId="77777777" w:rsidR="00776371" w:rsidRDefault="00776371">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2.3. При необходимости Лицензиату могут быть возмездно предоставлены лицензии на иное программное обеспечение, оказаны услуги, выполнены работы, предусмотренные Прайс-листом Лицензиара.</w:t>
      </w:r>
    </w:p>
    <w:p w14:paraId="1A763009" w14:textId="77777777" w:rsidR="00776371" w:rsidRDefault="00776371">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2.4. Лицензиар имеет право по своему усмотрению привлекать третьих лиц для оказания услуг и выполнения работ с соответствующим уведомлением Лицензиата по электронной почте, при этом оставаясь ответственным перед Лицензиатом за действия привлеченных третьих лиц. Лицензиат имеет право отказаться от оказания услуг и (или) выполнения работ привлеченным третьим лицом.</w:t>
      </w:r>
    </w:p>
    <w:p w14:paraId="431D8104" w14:textId="77777777" w:rsidR="00776371" w:rsidRDefault="00776371">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2.5. В случае если Лицензиат является участником оборота товаров, подлежащих обязательной маркировке средствами идентификации в соответствии с Федеральным законом Российской Федерации от 28.12.2009 № 381-ФЗ «Об основах государственного регулирования торговой деятельности в Российской Федерации», заключение Лицензионного договора рассматривается Сторонами как поручение Лицензиата Лицензиару, осуществлять от имени Лицензиата передачу и получение электронных документов, содержащих информацию о товарах, подлежащих обязательной маркировке средствами идентификации, оператору информационных систем мониторинга.</w:t>
      </w:r>
    </w:p>
    <w:p w14:paraId="5DEB55AF" w14:textId="77777777" w:rsidR="00776371" w:rsidRDefault="00776371">
      <w:pPr>
        <w:widowControl w:val="0"/>
        <w:autoSpaceDE w:val="0"/>
        <w:autoSpaceDN w:val="0"/>
        <w:adjustRightInd w:val="0"/>
        <w:spacing w:after="0" w:line="240" w:lineRule="auto"/>
        <w:jc w:val="both"/>
        <w:rPr>
          <w:rFonts w:ascii="Times" w:hAnsi="Times" w:cs="Times"/>
          <w:b/>
          <w:bCs/>
          <w:color w:val="000000"/>
          <w:sz w:val="18"/>
          <w:szCs w:val="18"/>
        </w:rPr>
      </w:pPr>
      <w:r>
        <w:rPr>
          <w:rFonts w:ascii="Times" w:hAnsi="Times" w:cs="Times"/>
          <w:b/>
          <w:bCs/>
          <w:color w:val="000000"/>
          <w:sz w:val="18"/>
          <w:szCs w:val="18"/>
        </w:rPr>
        <w:t>3. Порядок исполнения обязательств Лицензиаром. Объем предоставляемых прав, способы и условия использования</w:t>
      </w:r>
    </w:p>
    <w:p w14:paraId="2843159C" w14:textId="77777777" w:rsidR="00776371" w:rsidRDefault="00776371">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3.1. Лицензиар предоставляет Лицензиату право использования Продукта путем:</w:t>
      </w:r>
    </w:p>
    <w:p w14:paraId="30A0BEE4" w14:textId="77777777" w:rsidR="00776371" w:rsidRDefault="00776371">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 xml:space="preserve">3.1.1. открытия доступа к веб-версии Продукта. При этом Лицензиар в течение 5 (пяти) календарных дней с момента </w:t>
      </w:r>
      <w:r w:rsidR="008960FC">
        <w:rPr>
          <w:rFonts w:ascii="Times" w:hAnsi="Times" w:cs="Times"/>
          <w:color w:val="000000"/>
          <w:sz w:val="18"/>
          <w:szCs w:val="18"/>
        </w:rPr>
        <w:t xml:space="preserve">заключения настоящего Договора </w:t>
      </w:r>
      <w:r>
        <w:rPr>
          <w:rFonts w:ascii="Times" w:hAnsi="Times" w:cs="Times"/>
          <w:color w:val="000000"/>
          <w:sz w:val="18"/>
          <w:szCs w:val="18"/>
        </w:rPr>
        <w:t>регистрирует учетную запись Лицензиата на сервере Продукта. Доступ считается предоставленным Лицензиаром после регистрации учетной записи Лицензиата на сервере Продукта;</w:t>
      </w:r>
    </w:p>
    <w:p w14:paraId="21C7F3AB" w14:textId="77777777" w:rsidR="00776371" w:rsidRDefault="00776371">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 xml:space="preserve">3.1.2. предоставления возможности Лицензиату скачать программные компоненты интеграционных модулей для интеграции Продукта с информационными системами. Актуальные версии интеграционных модулей расположены по адресу </w:t>
      </w:r>
      <w:r w:rsidR="008960FC">
        <w:rPr>
          <w:rFonts w:ascii="Times" w:hAnsi="Times" w:cs="Times"/>
          <w:color w:val="000000"/>
          <w:sz w:val="18"/>
          <w:szCs w:val="18"/>
        </w:rPr>
        <w:t>______</w:t>
      </w:r>
    </w:p>
    <w:p w14:paraId="0EDB9B80" w14:textId="77777777" w:rsidR="00776371" w:rsidRDefault="00776371">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3.1.3. предоставления Лицензиату Ключа разработчика по адресу электронной почты, указанному Лицензиатом, либо предоставления доступа к Кабинету интегратора (</w:t>
      </w:r>
      <w:hyperlink r:id="rId5" w:history="1">
        <w:r w:rsidR="008960FC">
          <w:rPr>
            <w:rFonts w:ascii="Times" w:hAnsi="Times" w:cs="Times"/>
            <w:color w:val="0000CD"/>
            <w:sz w:val="18"/>
            <w:szCs w:val="18"/>
          </w:rPr>
          <w:t>_______</w:t>
        </w:r>
      </w:hyperlink>
      <w:r>
        <w:rPr>
          <w:rFonts w:ascii="Times" w:hAnsi="Times" w:cs="Times"/>
          <w:color w:val="000000"/>
          <w:sz w:val="18"/>
          <w:szCs w:val="18"/>
        </w:rPr>
        <w:t xml:space="preserve">) для интеграции Продукта с информационными системами при помощи API, если на странице </w:t>
      </w:r>
      <w:r w:rsidR="008960FC">
        <w:rPr>
          <w:rFonts w:ascii="Times" w:hAnsi="Times" w:cs="Times"/>
          <w:color w:val="000000"/>
          <w:sz w:val="18"/>
          <w:szCs w:val="18"/>
        </w:rPr>
        <w:t>_______________</w:t>
      </w:r>
      <w:r>
        <w:rPr>
          <w:rFonts w:ascii="Times" w:hAnsi="Times" w:cs="Times"/>
          <w:color w:val="000000"/>
          <w:sz w:val="18"/>
          <w:szCs w:val="18"/>
        </w:rPr>
        <w:t>не предусмотрено иное;</w:t>
      </w:r>
    </w:p>
    <w:p w14:paraId="19E92FB4" w14:textId="77777777" w:rsidR="00776371" w:rsidRDefault="00776371">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3.1.4. предоставления Лицензиату программных компонентов модулей по адресу электронной почты, указанному Лицензиатом, для использования дополнительной функциональности Продукта.</w:t>
      </w:r>
    </w:p>
    <w:p w14:paraId="21D7DAB1" w14:textId="77777777" w:rsidR="00776371" w:rsidRDefault="00776371">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3.2. Лицензиату предоставляется право использования Продукта на территории всего мира.</w:t>
      </w:r>
    </w:p>
    <w:p w14:paraId="70ED8B05" w14:textId="77777777" w:rsidR="00776371" w:rsidRDefault="00776371">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3.3. Лицензиар предоставляет Лицензиату право использовать Продукт по его функциональному назначению следующими способами:</w:t>
      </w:r>
    </w:p>
    <w:p w14:paraId="63FB2D09" w14:textId="77777777" w:rsidR="00776371" w:rsidRDefault="00776371">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3.3.1. воспроизведение графической части (веб-интерфейса) Продукта на экране персонального компьютера и/или мобильного устройства;</w:t>
      </w:r>
    </w:p>
    <w:p w14:paraId="35FB939A" w14:textId="77777777" w:rsidR="00776371" w:rsidRDefault="00776371">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3.3.2. интеграция Продукта с информационной системой Лицензиата в случае использования API или интеграционных модулей Продукта;</w:t>
      </w:r>
    </w:p>
    <w:p w14:paraId="0F5A52EA" w14:textId="77777777" w:rsidR="00776371" w:rsidRDefault="00776371">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3.3.3. самостоятельная модификация, адаптация и доработка модулей Продукта.</w:t>
      </w:r>
    </w:p>
    <w:p w14:paraId="172B97ED" w14:textId="77777777" w:rsidR="00776371" w:rsidRDefault="00776371">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3.4. Необходимым условием использования Продукта является наличие у Лицензиата:</w:t>
      </w:r>
    </w:p>
    <w:p w14:paraId="7E702C6C" w14:textId="77777777" w:rsidR="00776371" w:rsidRDefault="00776371">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3.4.1. подключения к сети Интернет;</w:t>
      </w:r>
    </w:p>
    <w:p w14:paraId="30651675" w14:textId="77777777" w:rsidR="00776371" w:rsidRDefault="00776371">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3.4.2. учетной записи на сервере Лицензиара.</w:t>
      </w:r>
    </w:p>
    <w:p w14:paraId="311B5DA6" w14:textId="77777777" w:rsidR="00776371" w:rsidRDefault="00776371">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Для подписания электронных документов могут быть использованы КЭП, НЭП или ПЭП в соответствии с условиями, установленными п. 1.12 Лицензионного договора.</w:t>
      </w:r>
    </w:p>
    <w:p w14:paraId="01E4664D" w14:textId="77777777" w:rsidR="00776371" w:rsidRDefault="00776371">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lastRenderedPageBreak/>
        <w:t>3.5. Лицензиату запрещается:</w:t>
      </w:r>
    </w:p>
    <w:p w14:paraId="323545E8" w14:textId="77777777" w:rsidR="00776371" w:rsidRDefault="00776371">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3.5.1. допускать использование Продукта лицами, не имеющими прав на такое использование;</w:t>
      </w:r>
    </w:p>
    <w:p w14:paraId="40C79606" w14:textId="77777777" w:rsidR="00776371" w:rsidRDefault="00776371">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3.5.2. дизассемблировать, декомпилировать, адаптировать и модифицировать Продукт (за исключением, установленным п. 3.3.3 Лицензионного договора);</w:t>
      </w:r>
    </w:p>
    <w:p w14:paraId="43D32C43" w14:textId="77777777" w:rsidR="00776371" w:rsidRDefault="00776371">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3.5.3. предоставлять Продукт в прокат, в аренду или во временное пользование третьим лицам с целью извлечения прибыли, а также совершать относительно Продукта другие действия, нарушающие российские и международные нормы по авторскому праву и использованию программных средств;</w:t>
      </w:r>
    </w:p>
    <w:p w14:paraId="1755D624" w14:textId="77777777" w:rsidR="00776371" w:rsidRDefault="00776371">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3.5.4. организовывать с помощью Продукта спам-рассылку корреспонденции рекламного характера пользователям Продукта, не выражавшим желания её получать;</w:t>
      </w:r>
    </w:p>
    <w:p w14:paraId="5304E7B6" w14:textId="77777777" w:rsidR="00776371" w:rsidRDefault="00776371">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3.5.5. использовать для направления и подписания документов функциональность «Приглашения», описанную в Пользовательской документации, за исключением писем о переходе на электронный документооборот или соглашений об электронном документообороте.</w:t>
      </w:r>
    </w:p>
    <w:p w14:paraId="7E3A19A4" w14:textId="77777777" w:rsidR="00776371" w:rsidRDefault="00776371">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3.6. Объем предоставляемого права использования Продукта зависит от оплаченного Лицензиатом Тарифного плана.</w:t>
      </w:r>
    </w:p>
    <w:p w14:paraId="15F69155" w14:textId="77777777" w:rsidR="00776371" w:rsidRDefault="00776371">
      <w:pPr>
        <w:widowControl w:val="0"/>
        <w:autoSpaceDE w:val="0"/>
        <w:autoSpaceDN w:val="0"/>
        <w:adjustRightInd w:val="0"/>
        <w:spacing w:after="0" w:line="240" w:lineRule="auto"/>
        <w:jc w:val="both"/>
        <w:rPr>
          <w:rFonts w:ascii="Times" w:hAnsi="Times" w:cs="Times"/>
          <w:b/>
          <w:bCs/>
          <w:color w:val="000000"/>
          <w:sz w:val="18"/>
          <w:szCs w:val="18"/>
        </w:rPr>
      </w:pPr>
      <w:r>
        <w:rPr>
          <w:rFonts w:ascii="Times" w:hAnsi="Times" w:cs="Times"/>
          <w:b/>
          <w:bCs/>
          <w:color w:val="000000"/>
          <w:sz w:val="18"/>
          <w:szCs w:val="18"/>
        </w:rPr>
        <w:t>4. Права и обязанности Сторон</w:t>
      </w:r>
    </w:p>
    <w:p w14:paraId="2F321AF5" w14:textId="77777777" w:rsidR="00776371" w:rsidRDefault="00776371">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4.1. Обязанности Лицензиара:</w:t>
      </w:r>
    </w:p>
    <w:p w14:paraId="304101DF" w14:textId="77777777" w:rsidR="00776371" w:rsidRDefault="00776371">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4.1.1. соответствие Продукта функциональности, описанной в Пользовательской документации;</w:t>
      </w:r>
    </w:p>
    <w:p w14:paraId="48F18BD2" w14:textId="77777777" w:rsidR="00776371" w:rsidRDefault="00776371">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4.1.2. обеспечение круглосуточной работоспособности и доступности Продукта, за исключением времени проведения профилактических работ, проводимых преимущественно в ночное время, с извещением Лицензиата о профилактических работах путем размещения информации на сервере Продукта;</w:t>
      </w:r>
    </w:p>
    <w:p w14:paraId="758DDFE3" w14:textId="77777777" w:rsidR="00776371" w:rsidRDefault="00776371">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4.1.3. воздержание от каких-либо действий, способных воспрепятствовать нормальному использованию Лицензиатом Продукта;</w:t>
      </w:r>
    </w:p>
    <w:p w14:paraId="5ED2F72E" w14:textId="77777777" w:rsidR="00776371" w:rsidRDefault="00776371">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4.1.4. своевременное обновление программного обеспечения на сервере;</w:t>
      </w:r>
    </w:p>
    <w:p w14:paraId="5E619951" w14:textId="77777777" w:rsidR="00776371" w:rsidRDefault="00776371">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4.1.5. защита информации, обрабатываемой на сервере Лицензиара, от несанкционированного доступа;</w:t>
      </w:r>
    </w:p>
    <w:p w14:paraId="6143B10F" w14:textId="77777777" w:rsidR="00776371" w:rsidRDefault="00776371">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4.1.6. соблюдение конфиденциальности информации, ставшей известной Лицензиару в процессе исполнения Лицензионного договора;</w:t>
      </w:r>
    </w:p>
    <w:p w14:paraId="7CEC7738" w14:textId="77777777" w:rsidR="00776371" w:rsidRDefault="00776371">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 xml:space="preserve">4.1.7. наличие всех необходимых лицензий для исполнения обязательств по Лицензионному договору. Место публикации лицензий Лицензиара </w:t>
      </w:r>
      <w:r w:rsidR="008960FC">
        <w:rPr>
          <w:rFonts w:ascii="Times" w:hAnsi="Times" w:cs="Times"/>
          <w:color w:val="000000"/>
          <w:sz w:val="18"/>
          <w:szCs w:val="18"/>
        </w:rPr>
        <w:t>_______</w:t>
      </w:r>
    </w:p>
    <w:p w14:paraId="16A69954" w14:textId="77777777" w:rsidR="00776371" w:rsidRDefault="00776371">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4.1.8. обеспечение сохранности документов Лицензиата в соответствии с Пользовательской документацией при условии, что от их владельцев не поступило заявлений на удаление документов, владельцами каждого документа при этом считаются Лицензиаты — участники документооборота;</w:t>
      </w:r>
    </w:p>
    <w:p w14:paraId="1054FA45" w14:textId="77777777" w:rsidR="00776371" w:rsidRDefault="00776371">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4.1.9. осуществление обязанностей Оператора электронного документооборота и Оператора информационной системы;</w:t>
      </w:r>
    </w:p>
    <w:p w14:paraId="2711D8DF" w14:textId="77777777" w:rsidR="00776371" w:rsidRDefault="00776371">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 xml:space="preserve">4.1.10. публикация актуальных версий интеграционных модулей по адресу </w:t>
      </w:r>
      <w:r w:rsidR="008960FC">
        <w:rPr>
          <w:rFonts w:ascii="Times" w:hAnsi="Times" w:cs="Times"/>
          <w:color w:val="000000"/>
          <w:sz w:val="18"/>
          <w:szCs w:val="18"/>
        </w:rPr>
        <w:t>________</w:t>
      </w:r>
    </w:p>
    <w:p w14:paraId="72B9B881" w14:textId="77777777" w:rsidR="00776371" w:rsidRDefault="00776371">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4.2. Обязанности Лицензиата:</w:t>
      </w:r>
    </w:p>
    <w:p w14:paraId="59E8105E" w14:textId="77777777" w:rsidR="00776371" w:rsidRDefault="00776371">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4.2.1. своевременная оплата предоставленных прав использования, услуг, работ Лицензиара в порядке и сроки, установленные Лицензионным договором;</w:t>
      </w:r>
    </w:p>
    <w:p w14:paraId="36C8C861" w14:textId="77777777" w:rsidR="00776371" w:rsidRDefault="00776371">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4.2.2. соблюдение требований Пользовательской документации при использовании Продукта и СКЗИ;</w:t>
      </w:r>
    </w:p>
    <w:p w14:paraId="4FBC1019" w14:textId="77777777" w:rsidR="00776371" w:rsidRDefault="00776371">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4.2.3. соблюдение требований по защите информации на рабочем месте в соответствии с приказом ФСБ России от 09.02.2005 № 66 «Об утверждении Положения о разработке, производстве, реализации и эксплуатации шифровальных (криптографических) средств защиты информации» (Положение ПКЗ-2005) и Правилами по обеспечению информационной безопасности на рабочем месте;</w:t>
      </w:r>
    </w:p>
    <w:p w14:paraId="7CC26745" w14:textId="77777777" w:rsidR="00776371" w:rsidRDefault="00776371">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4.2.4. представление Лицензиару всех сведений и документов, необходимых для исполнения Лицензиаром обязательств по Лицензионному договору;</w:t>
      </w:r>
    </w:p>
    <w:p w14:paraId="4900BA40" w14:textId="77777777" w:rsidR="00776371" w:rsidRDefault="00776371">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 xml:space="preserve">4.2.5. самостоятельная комплектация рабочего места в соответствии с требованиями, размещенными на сайте </w:t>
      </w:r>
      <w:r w:rsidR="008960FC">
        <w:rPr>
          <w:rFonts w:ascii="Times" w:hAnsi="Times" w:cs="Times"/>
          <w:color w:val="000000"/>
          <w:sz w:val="18"/>
          <w:szCs w:val="18"/>
        </w:rPr>
        <w:t>________</w:t>
      </w:r>
    </w:p>
    <w:p w14:paraId="3BF61094" w14:textId="77777777" w:rsidR="00776371" w:rsidRDefault="00776371">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4.2.6. своевременное информирование Конечных пользователей об условиях заключения, а также расторжения Лицензионного договора. А в случае необходимости изменения Списка конечных пользователей – подписание его в новой редакции в порядке, установленном п. 1.6 Лицензионного договора. В случае отсутствия того или иного Конечного пользователя в Списке Конечных пользователей такой Конечный пользователь считается использующим Продукт незаконно;</w:t>
      </w:r>
    </w:p>
    <w:p w14:paraId="69E6C3BF" w14:textId="77777777" w:rsidR="00776371" w:rsidRDefault="00776371">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4.2.7. своевременное обновление интеграционных модулей.</w:t>
      </w:r>
    </w:p>
    <w:p w14:paraId="54F06940" w14:textId="77777777" w:rsidR="00776371" w:rsidRDefault="00776371">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4.3. Права Лицензиара:</w:t>
      </w:r>
    </w:p>
    <w:p w14:paraId="2602A78D" w14:textId="77777777" w:rsidR="00776371" w:rsidRDefault="00776371">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4.3.1. модификация или выпуск новой версии Продукта в любое время и по любой причине, в том числе в целях удовлетворения потребностей Лицензиата или требований конкурентоспособности, в целях соблюдения законодательства Российской Федерации. Лицензиар оставляет за собой право добавлять новые свойства и функциональные возможности Продукта или удалять из Продукта уже существующие свойства и функциональные возможности;</w:t>
      </w:r>
    </w:p>
    <w:p w14:paraId="4EE283E5" w14:textId="77777777" w:rsidR="00776371" w:rsidRDefault="00776371">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4.3.2. отказ в заключении Лицензионного договора с Лицензиатом в интересах Конечных пользователей без объяснения причин;</w:t>
      </w:r>
    </w:p>
    <w:p w14:paraId="62EAC075" w14:textId="77777777" w:rsidR="00776371" w:rsidRDefault="00776371">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4.3.3. удаление из Продукта документов, направленных в нарушение запретов, установленных п. 3.5 Лицензионного договора.</w:t>
      </w:r>
    </w:p>
    <w:p w14:paraId="62E6214B" w14:textId="77777777" w:rsidR="00776371" w:rsidRDefault="00776371">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4.4. Права Лицензиата:</w:t>
      </w:r>
    </w:p>
    <w:p w14:paraId="31981D74" w14:textId="77777777" w:rsidR="00776371" w:rsidRDefault="00776371">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4.4.1. получение круглосуточного доступа к серверу с целью использования всех функциональных возможностей Продукта, описанных в Пользовательской документации, за исключением времени проведения профилактических работ;</w:t>
      </w:r>
    </w:p>
    <w:p w14:paraId="33AEB180" w14:textId="77777777" w:rsidR="00776371" w:rsidRDefault="00776371">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4.4.2. внесение предложений по изменению функциональных возможностей Продукта;</w:t>
      </w:r>
    </w:p>
    <w:p w14:paraId="4FDC447B" w14:textId="77777777" w:rsidR="00776371" w:rsidRDefault="00776371">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4.4.3. непредставление отчетов об использовании Продукта Лицензиару;</w:t>
      </w:r>
    </w:p>
    <w:p w14:paraId="503BF960" w14:textId="77777777" w:rsidR="00776371" w:rsidRDefault="00776371">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4.4.4. обращение к Лицензиару для удаления документа в Продукте совместно с другим владельцем документа (по смыслу п. 4.1.8 Лицензионного договора);</w:t>
      </w:r>
    </w:p>
    <w:p w14:paraId="27DAB7C9" w14:textId="77777777" w:rsidR="00776371" w:rsidRDefault="00776371">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4.4.5. получение технической поддержки путем обращения за телефонными консультациями в Федеральный контакт-центр Лицензиара без ограничения по времени и количеству обращений.</w:t>
      </w:r>
    </w:p>
    <w:p w14:paraId="0CC960AE" w14:textId="77777777" w:rsidR="00776371" w:rsidRDefault="00776371">
      <w:pPr>
        <w:widowControl w:val="0"/>
        <w:autoSpaceDE w:val="0"/>
        <w:autoSpaceDN w:val="0"/>
        <w:adjustRightInd w:val="0"/>
        <w:spacing w:after="0" w:line="240" w:lineRule="auto"/>
        <w:jc w:val="both"/>
        <w:rPr>
          <w:rFonts w:ascii="Times" w:hAnsi="Times" w:cs="Times"/>
          <w:b/>
          <w:bCs/>
          <w:color w:val="000000"/>
          <w:sz w:val="18"/>
          <w:szCs w:val="18"/>
        </w:rPr>
      </w:pPr>
      <w:r>
        <w:rPr>
          <w:rFonts w:ascii="Times" w:hAnsi="Times" w:cs="Times"/>
          <w:b/>
          <w:bCs/>
          <w:color w:val="000000"/>
          <w:sz w:val="18"/>
          <w:szCs w:val="18"/>
        </w:rPr>
        <w:t>5. Финансовые условия и порядок сдачи-приемки</w:t>
      </w:r>
    </w:p>
    <w:p w14:paraId="248EB1B4" w14:textId="77777777" w:rsidR="00776371" w:rsidRDefault="00776371">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5.1. Лицензионное вознаграждение за право использования программы для ЭВМ определяется Прайс-листом Лицензиара и устанавливается в Спецификации. Реализация права использования программ для ЭВМ, внесенных в единый реестр российских программ для электронных вычислительных машин и баз данных, НДС не облагается на основании подп. 26 п. 2 ст. 149 Налогового кодекса Российской Федерации.</w:t>
      </w:r>
    </w:p>
    <w:p w14:paraId="11440C9A" w14:textId="77777777" w:rsidR="00776371" w:rsidRDefault="00776371">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5.2. Цена услуг/работ/ТМЦ Лицензиара определяется Прайс-листом Лицензиара и устанавливается в Спецификации без учета НДС. НДС начисляется и предъявляется Лицензиату дополнительно к цене по ставке, действующей на дату оплаты счета или осуществления реализации, в соответствии с п. 3 ст. 164 Налогового кодекса Российской Федерации.</w:t>
      </w:r>
    </w:p>
    <w:p w14:paraId="7AA42AFC" w14:textId="77777777" w:rsidR="00776371" w:rsidRDefault="00776371">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5.3. Лицензиат оплачивает выставленный Лицензиаром счет в течение 10 (десяти) рабочих дней с момента подписания Сторонами УПД.</w:t>
      </w:r>
    </w:p>
    <w:p w14:paraId="07120AD9" w14:textId="77777777" w:rsidR="00776371" w:rsidRDefault="00776371">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5.4. Все расчеты по Лицензионному договору осуществляются в российских рублях путем безналичного перечисления денежных средств на расчетный счет Лицензиара.</w:t>
      </w:r>
    </w:p>
    <w:p w14:paraId="5A36DFB4" w14:textId="77777777" w:rsidR="00776371" w:rsidRDefault="00776371">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 xml:space="preserve">5.5. Обязательство Лицензиата по оплате счета считается исполненным с момента поступления денежных средств на расчетный счет </w:t>
      </w:r>
      <w:r>
        <w:rPr>
          <w:rFonts w:ascii="Times" w:hAnsi="Times" w:cs="Times"/>
          <w:color w:val="000000"/>
          <w:sz w:val="18"/>
          <w:szCs w:val="18"/>
        </w:rPr>
        <w:lastRenderedPageBreak/>
        <w:t>Лицензиара.</w:t>
      </w:r>
    </w:p>
    <w:p w14:paraId="0630D110" w14:textId="77777777" w:rsidR="00776371" w:rsidRDefault="00776371">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5.6. Счет может быть отправлен Лицензиату электронной почтой, заказным почтовым отправлением, курьерской службой или в электронном виде, подписанный ЭП.</w:t>
      </w:r>
    </w:p>
    <w:p w14:paraId="19D11008" w14:textId="77777777" w:rsidR="00776371" w:rsidRDefault="00776371">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5.7. Общая цена Лицензионного договора определяется Спецификацией, является твердой и не может изменяться в ходе его исполнения, за исключением случаев, установленных законодательством Российской Федерации.</w:t>
      </w:r>
    </w:p>
    <w:p w14:paraId="0460C5BF" w14:textId="77777777" w:rsidR="00776371" w:rsidRDefault="00776371">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5.8. Стороны подтверждают исполнение обязательств по Лицензионному договору путем подписания УПД. Лицензиат обязан вернуть Лицензиару подписанный экземпляр УПД до момента окончания срока, установленного пп. 5.9-5.10 Лицензионного договора.</w:t>
      </w:r>
    </w:p>
    <w:p w14:paraId="0F8EE4C4" w14:textId="77777777" w:rsidR="00776371" w:rsidRDefault="00776371">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5.9. В случае отсутствия в течение 10 (десяти) рабочих дней с момента получения Лицензиаром оплаты или начала использования Лицензиатом Продукта (в зависимости от того, какое событие наступило ранее) мотивированного отказа в письменном виде от приемки предоставленных прав использования Продукта и СКЗИ (за исключением Лицензии в составе Сертификата ключа/ключевого контейнера), а также права на получение услуг по сопровождению (технической поддержке) и иных услуг в виде абонентского обслуживания, Модулей, ссылки на скачивание которых указаны в пп. 3.1.2 и 4.1.10 Лицензионного договора, переданные права признаются принятыми Лицензиатом в полном объеме без замечаний.</w:t>
      </w:r>
    </w:p>
    <w:p w14:paraId="77EAE567" w14:textId="77777777" w:rsidR="00776371" w:rsidRDefault="00776371">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5.10. В случае отсутствия в течение 10 (десяти) рабочих дней с момента получения Лицензиатом УПД мотивированного отказа в письменном виде от приемки разовых услуг и/или выполненных работ, приемки предоставленных прав использования Модулей (за исключением Модулей, ссылки на скачивание которых указаны в пп. 3.1.2 и 4.1.10 Лицензионного договора), API-лицензий Продукта, активированных направленными Лицензиаром Ключами разработчика, Лицензии СКЗИ в составе Сертификата ключа/ключевого контейнера оказанные Лицензиаром услуги/выполненные работы, переданные права признаются принятыми Лицензиатом в полном объеме без замечаний. При этом разовыми являются услуги, оказываемые не в виде абонентского обслуживания.</w:t>
      </w:r>
    </w:p>
    <w:p w14:paraId="096F9516" w14:textId="77777777" w:rsidR="00776371" w:rsidRDefault="00776371">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5.11. Мотивированный отказ от приемки прав, услуг, работ может быть отправлен Лицензиару электронной почтой с последующим отправлением оригинала по почте, либо в электронном виде, подписанный ЭП. После истечения срока, установленного для мотивированного отказа, лицензионное вознаграждение, оплаченное Лицензиатом, возврату не подлежит.</w:t>
      </w:r>
    </w:p>
    <w:p w14:paraId="18B7196D" w14:textId="77777777" w:rsidR="00776371" w:rsidRDefault="00776371">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5.12. В соответствии с законодательством Российской Федерации для проверки предоставленных Лицензиаром прав и оказанных услуг, выполненных работ, предусмотренных Лицензионным договором, в части их соответствия его условиям Лицензиат по собственной инициативе и за свой счет может провести экспертизу.</w:t>
      </w:r>
    </w:p>
    <w:p w14:paraId="4357396C" w14:textId="77777777" w:rsidR="00776371" w:rsidRDefault="00776371">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5.13. При одностороннем отказе Лицензиата от оказания услуг на основании п. 1 ст. 782 Гражданского кодекса Российской Федерации Лицензиар вправе удержать плату за отказ в размере 20% от стоимости услуг на основании п. 3 ст. 310 Гражданского кодекса Российской Федерации.</w:t>
      </w:r>
    </w:p>
    <w:p w14:paraId="0442C160" w14:textId="77777777" w:rsidR="00776371" w:rsidRDefault="00776371">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5.14. При одностороннем отказе Лицензиата от выполнения работ на основании ст. 717 Гражданского кодекса Российской Федерации Лицензиар вправе на выбор удержать часть установленной цены за работы пропорционально части, выполненной до получения извещения об отказе от работ, либо удержать плату за отказ в размере 20% от стоимости работ на основании п. 3 ст. 310 Гражданского кодекса Российской Федерации.</w:t>
      </w:r>
    </w:p>
    <w:p w14:paraId="10012AE3" w14:textId="77777777" w:rsidR="00776371" w:rsidRDefault="00776371">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5.15. В случае если на момент одностороннего отказа от оказания услуг/выполнения работ Лицензиатом внесена предоплата, данная сумма засчитывается Лицензиаром в качестве платы за часть установленной цены пропорционально части выполненной работы или платы за отказ и в установленном для них размере не подлежит возврату Лицензиату. Иной размер платы за отказ или порядок её исчисления для отдельных видов услуг/работ могут быть установлены Прайс-листом.</w:t>
      </w:r>
    </w:p>
    <w:p w14:paraId="17D703FC" w14:textId="77777777" w:rsidR="00776371" w:rsidRDefault="00776371">
      <w:pPr>
        <w:widowControl w:val="0"/>
        <w:autoSpaceDE w:val="0"/>
        <w:autoSpaceDN w:val="0"/>
        <w:adjustRightInd w:val="0"/>
        <w:spacing w:after="0" w:line="240" w:lineRule="auto"/>
        <w:jc w:val="both"/>
        <w:rPr>
          <w:rFonts w:ascii="Times" w:hAnsi="Times" w:cs="Times"/>
          <w:b/>
          <w:bCs/>
          <w:color w:val="000000"/>
          <w:sz w:val="18"/>
          <w:szCs w:val="18"/>
        </w:rPr>
      </w:pPr>
      <w:r>
        <w:rPr>
          <w:rFonts w:ascii="Times" w:hAnsi="Times" w:cs="Times"/>
          <w:b/>
          <w:bCs/>
          <w:color w:val="000000"/>
          <w:sz w:val="18"/>
          <w:szCs w:val="18"/>
        </w:rPr>
        <w:t>6. Срок действия Лицензионного договора. Порядок изменения, дополнения и расторжения. Порядок разрешения споров</w:t>
      </w:r>
    </w:p>
    <w:p w14:paraId="2EC092E5" w14:textId="77777777" w:rsidR="00776371" w:rsidRDefault="00776371">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6.1. Лицензионный договор вступает в силу с момента принятия его условий и действует до конца календарного года, а в части исполнения обязательств − до их полного исполнения Сторонами. Под принятием условий Лицензионного договора Стороны понимают: подписание Лицензиатом Лицензионного договора, фактическое начало использования Лицензиатом Продукта, оплату Лицензиатом выставленного Лицензиаром счета, в зависимости от того, какое из этих событий наступит раньше.</w:t>
      </w:r>
    </w:p>
    <w:p w14:paraId="2CD02572" w14:textId="77777777" w:rsidR="00776371" w:rsidRDefault="00776371">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6.2. Любые изменения и/или дополнения к Лицензионному договору, за исключением случаев, указанных в п. 1.6 Лицензионного договора, оформляются дополнительным соглашением, которое подписывается обеими Сторонами в том же порядке, что и Лицензионный договор.</w:t>
      </w:r>
    </w:p>
    <w:p w14:paraId="4839607A" w14:textId="77777777" w:rsidR="00776371" w:rsidRDefault="00776371">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 xml:space="preserve">6.3. Лицензиар имеет право в одностороннем порядке вносить изменения и/или дополнения в Порядок выдачи сертификатов НЭП путем публикации на странице </w:t>
      </w:r>
      <w:hyperlink r:id="rId6" w:history="1">
        <w:r w:rsidR="008960FC">
          <w:rPr>
            <w:rFonts w:ascii="Times" w:hAnsi="Times" w:cs="Times"/>
            <w:color w:val="0000CD"/>
            <w:sz w:val="18"/>
            <w:szCs w:val="18"/>
          </w:rPr>
          <w:t>__________</w:t>
        </w:r>
      </w:hyperlink>
      <w:r>
        <w:rPr>
          <w:rFonts w:ascii="Times" w:hAnsi="Times" w:cs="Times"/>
          <w:color w:val="000000"/>
          <w:sz w:val="18"/>
          <w:szCs w:val="18"/>
        </w:rPr>
        <w:t>.</w:t>
      </w:r>
    </w:p>
    <w:p w14:paraId="5C370EE5" w14:textId="77777777" w:rsidR="00776371" w:rsidRDefault="00776371">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6.4. В случае нарушения Лицензиатом условий Лицензионного договора Лицензиар вправе незамедлительно блокировать доступ к Продукту без предварительного уведомления Лицензиата, а также досрочно расторгнуть Лицензионный договор.</w:t>
      </w:r>
    </w:p>
    <w:p w14:paraId="47435A95" w14:textId="77777777" w:rsidR="00776371" w:rsidRDefault="00776371">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6.5. В случае заключения Лицензионного договора в интересах Конечных пользователей Стороны вправе изменять и (или) расторгать Лицензионный договор без согласия Конечных пользователей.</w:t>
      </w:r>
    </w:p>
    <w:p w14:paraId="7DF6D579" w14:textId="77777777" w:rsidR="00776371" w:rsidRDefault="00776371">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6.6. Лицензионный договор расторгается в случаях, предусмотренных законодательством Российской Федерации и Лицензионным договором.</w:t>
      </w:r>
    </w:p>
    <w:p w14:paraId="016890E0" w14:textId="77777777" w:rsidR="00776371" w:rsidRDefault="00776371">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6.7. Все споры и разногласия, возникающие в связи с исполнением и (или) толкованием Лицензионного договора, разрешаются Сторонами путем переговоров. При невозможности урегулирования Сторонами возникших разногласий путем переговоров спор подлежит разрешению в порядке арбитражного судопроизводства в соответствии с общими правилами подсудности с обязательным соблюдением претензионного порядка урегулирования споров и разногласий. Срок ответа на претензию составляет 30 (тридцать) календарных дней с момента ее поступления в письменной форме.</w:t>
      </w:r>
    </w:p>
    <w:p w14:paraId="238A960D" w14:textId="77777777" w:rsidR="00776371" w:rsidRDefault="00776371">
      <w:pPr>
        <w:widowControl w:val="0"/>
        <w:autoSpaceDE w:val="0"/>
        <w:autoSpaceDN w:val="0"/>
        <w:adjustRightInd w:val="0"/>
        <w:spacing w:after="0" w:line="240" w:lineRule="auto"/>
        <w:jc w:val="both"/>
        <w:rPr>
          <w:rFonts w:ascii="Times" w:hAnsi="Times" w:cs="Times"/>
          <w:b/>
          <w:bCs/>
          <w:color w:val="000000"/>
          <w:sz w:val="18"/>
          <w:szCs w:val="18"/>
        </w:rPr>
      </w:pPr>
      <w:r>
        <w:rPr>
          <w:rFonts w:ascii="Times" w:hAnsi="Times" w:cs="Times"/>
          <w:b/>
          <w:bCs/>
          <w:color w:val="000000"/>
          <w:sz w:val="18"/>
          <w:szCs w:val="18"/>
        </w:rPr>
        <w:t>7. Ответственность Сторон. Конфиденциальность информации. Антикоррупционные условия. Форс-мажор</w:t>
      </w:r>
    </w:p>
    <w:p w14:paraId="16AB3ECD" w14:textId="77777777" w:rsidR="00776371" w:rsidRDefault="00776371">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7.1. За неисполнение или ненадлежащее исполнение обязательств по Лицензионному договору Стороны будут нести ответственность в соответствии с законодательством Российской Федерации и условиями Лицензионного договора.</w:t>
      </w:r>
    </w:p>
    <w:p w14:paraId="429507CA" w14:textId="77777777" w:rsidR="00776371" w:rsidRDefault="00776371">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7.2. Лицензиар не будет нести ответственность за невозможность использования Продукта по причинам, не зависящим от Лицензиара.</w:t>
      </w:r>
    </w:p>
    <w:p w14:paraId="6A58B340" w14:textId="77777777" w:rsidR="00776371" w:rsidRDefault="00776371">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7.3. Лицензиар не будет нести ответственность за несоблюдение Лицензиатом Пользовательской документации, отсутствие у Лицензиата подключения к сети Интернет, за функционирование Продукта и СКЗИ на неисправном компьютере и/или мобильном устройстве, либо компьютере и/или мобильном устройстве, зараженном каким-либо компьютерным вирусом, использование несертифицированного СКЗИ, а также при использовании Лицензиатом нелицензионного программного обеспечения.</w:t>
      </w:r>
    </w:p>
    <w:p w14:paraId="67E17EC1" w14:textId="77777777" w:rsidR="00776371" w:rsidRDefault="00776371">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7.4. Лицензиар не будет нести ответственность за ущерб, понесенный Лицензиатом в результате несоблюдения им Положения ПКЗ-2005 и Правил по обеспечению информационной безопасности на рабочем месте.</w:t>
      </w:r>
    </w:p>
    <w:p w14:paraId="50C8B084" w14:textId="77777777" w:rsidR="00776371" w:rsidRDefault="00776371">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7.5. Лицензиар не будет нести ответственность за содержание и достоверность информации, циркулирующей в Продукте.</w:t>
      </w:r>
    </w:p>
    <w:p w14:paraId="3E28A234" w14:textId="77777777" w:rsidR="00776371" w:rsidRDefault="00776371">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7.6. Лицензиар не будет нести ответственность за прямые или косвенные убытки, включая упущенную выгоду, возникшие в результате применения Продукта, за исключением случаев, прямо установленных Лицензионным договором.</w:t>
      </w:r>
    </w:p>
    <w:p w14:paraId="37E36E19" w14:textId="77777777" w:rsidR="00776371" w:rsidRDefault="00776371">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7.7. Лицензиар будет нести ответственность за неисполнение обязанностей Оператора электронного документооборота и Оператора информационной системы в размере реально причиненного ущерба при наличии вины Лицензиара.</w:t>
      </w:r>
    </w:p>
    <w:p w14:paraId="2B037A51" w14:textId="77777777" w:rsidR="00776371" w:rsidRDefault="00776371">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lastRenderedPageBreak/>
        <w:t>7.8. Лицензиар не будет нести ответственность за некорректную работу модулей Продукта при их самостоятельной модификации, адаптации или доработке его Лицензиатом.</w:t>
      </w:r>
    </w:p>
    <w:p w14:paraId="3F7848F9" w14:textId="77777777" w:rsidR="00776371" w:rsidRDefault="00776371">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7.9. В случае возникновения у Лицензиата технических проблем, препятствующих нормальному использованию Продукта, Лицензиат обязуется незамедлительно обратиться в техническую поддержку Лицензиара. Лицензиар не будет нести ответственность за возникшие у Лицензиата убытки, вызванные техническими проблемами, в случае если Лицензиат нарушает обязательство, установленное настоящим пунктом.</w:t>
      </w:r>
    </w:p>
    <w:p w14:paraId="0494403E" w14:textId="77777777" w:rsidR="00776371" w:rsidRDefault="00776371">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7.10. Лицензиар не будет нести ответственность за возникшие у Лицензиата убытки, вызванные техническими проблемами, в случае если Лицензиат нарушит обязательство, установленное п. 4.2.7 Лицензионного договора.</w:t>
      </w:r>
    </w:p>
    <w:p w14:paraId="46713E73" w14:textId="77777777" w:rsidR="00776371" w:rsidRDefault="00776371">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7.11. Лицензиат будет нести ответственность за проверку достоверности информации о владельцах сертификатов ключей проверки неквалифицированной электронной подписи и представление Лицензиару необходимых для выдачи сертификатов документов в рамках Порядка о выдаче сертификатов НЭП.</w:t>
      </w:r>
    </w:p>
    <w:p w14:paraId="017596E6" w14:textId="77777777" w:rsidR="00776371" w:rsidRDefault="00776371">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7.12. Лицензиар не будет нести ответственность за действия, совершаемые пользователями Лицензиата в Продукте.</w:t>
      </w:r>
    </w:p>
    <w:p w14:paraId="172AB638" w14:textId="77777777" w:rsidR="00776371" w:rsidRDefault="00776371">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7.13. Лицензиар не будет нести ответственность за несоблюдение Лицензиатом обязанности по хранению документов в пределах сроков, установленных законодательством Российской Федерации. Продукт не предназначен для архивного хранения электронных документов.</w:t>
      </w:r>
    </w:p>
    <w:p w14:paraId="5C9D52D1" w14:textId="77777777" w:rsidR="00776371" w:rsidRDefault="00776371">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7.14. Совокупный размер ответственности Лицензиара, включая любые убытки (в случае если Лицензиат в конкретном случае имеет право на их возмещение), не может превышать стоимости прав, услуг и работ, которые были реализованы Лицензиаром Лицензиату по Лицензионному договору в течение одного года, предшествующего моменту возникновения убытков.</w:t>
      </w:r>
    </w:p>
    <w:p w14:paraId="1A7F046A" w14:textId="77777777" w:rsidR="00776371" w:rsidRDefault="00776371">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7.15. Все возможные убытки, которые будет нести Конечный пользователь при невозможности использования Продукта по причинам, не зависящим от Лицензиара, в том числе при несвоевременном уведомлении Лицензиара Лицензиатом об изменении списка Конечных пользователей или несвоевременной оплате Лицензиатом лицензионного вознаграждения, возлагаются на Лицензиата.</w:t>
      </w:r>
    </w:p>
    <w:p w14:paraId="15D928A2" w14:textId="77777777" w:rsidR="00776371" w:rsidRDefault="00776371">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7.16. Лицензиар обязуется соблюдать конфиденциальность персональных данных, ставших ему известными при регистрации Лицензиата, в ходе оказания услуг, при проведении профилактических работ на сервере Продукта или иным образом.</w:t>
      </w:r>
    </w:p>
    <w:p w14:paraId="46F88553" w14:textId="77777777" w:rsidR="00776371" w:rsidRDefault="00776371">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7.17. Стороны обязуются соблюдать конфиденциальность информации, отнесенной ими к коммерческой тайне в соответствии с законодательством Российской Федерации и ставшей известной Сторонам в процессе исполнения Лицензионного договора.</w:t>
      </w:r>
    </w:p>
    <w:p w14:paraId="471F9D04" w14:textId="77777777" w:rsidR="00776371" w:rsidRDefault="00776371">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7.18. Факт заключения Лицензионного договора не является конфиденциальной информацией.</w:t>
      </w:r>
    </w:p>
    <w:p w14:paraId="22D77075" w14:textId="77777777" w:rsidR="00776371" w:rsidRDefault="00776371">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7.19. При исполнении своих обязательств по Лицензионному договору Стороны, их аффилированные лица, работники или посредники не выплачивают, не предлагают выплатить и не разрешают выплату денежных средств или ценностей прямо или косвенно любым лицам для оказания влияния на их действия или решения с целью получения каких-либо неправомерных преимуществ или для достижения иных неправомерных целей. Также при исполнении своих обязательств по Лицензионному договору Стороны и вышеперечисленные лица не осуществляют действия, квалифицируемые законодательством Российской Федерации как дача или получение взятки, коммерческий подкуп, а также иные действия, нарушающие требования законодательства Российской Федерации.</w:t>
      </w:r>
    </w:p>
    <w:p w14:paraId="3E01EF5A" w14:textId="77777777" w:rsidR="00776371" w:rsidRDefault="00776371">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В случае возникновения у Стороны обоснованных подозрений, что произошло или может произойти нарушение положений данного пункта, она обязуется уведомить об этом другую Сторону в письменной форме. В уведомлении указываются лица, причастные к нарушению условий Лицензионного договора, фактические обстоятельства дела и предоставляются материалы, достоверно подтверждающие или дающие основание предполагать, что произошло или может произойти нарушение. Сторона, получившая письменное уведомление, обязана рассмотреть его и сообщить другой Стороне об итогах его рассмотрения.</w:t>
      </w:r>
    </w:p>
    <w:p w14:paraId="6B482809" w14:textId="77777777" w:rsidR="00776371" w:rsidRDefault="00776371">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В случае подтверждения факта нарушения одной Стороной положений настоящего пункта Лицензионного договора и/или неполучения другой Стороной информации об итогах рассмотрения уведомления о нарушении другая Сторона имеет право отказаться от Лицензионного договора, направив письменное уведомление. Сторона, по инициативе которой расторгнут Лицензионный договор, вправе требовать возмещения реального ущерба, возникшего в результате расторжения Лицензионного договора.</w:t>
      </w:r>
    </w:p>
    <w:p w14:paraId="4A34C107" w14:textId="77777777" w:rsidR="00776371" w:rsidRDefault="00776371">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Стороны гарантируют осуществление надлежащего разбирательства по фактам нарушения положений настоящего пункта Лицензионного договора и применение эффективных мер по предотвращению возможных конфликтных ситуаций.</w:t>
      </w:r>
    </w:p>
    <w:p w14:paraId="64DE08C6" w14:textId="77777777" w:rsidR="00776371" w:rsidRDefault="00776371">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7.20. Стороны освобождаются от ответственности за неисполнение или ненадлежащее исполнение условий Лицензионного договора в случае наступления обстоятельств непреодолимой силы (форс-мажор), определяемых в соответствии с законодательством Российской Федерации, если они предъявят доказательства того, что эти обстоятельства воспрепятствовали исполнению обязательств по Лицензионному договору, такими доказательствами являются документы компетентных органов Российской Федерации. С момента устранения обстоятельств непреодолимой силы Лицензионный договор действует в обычном порядке.</w:t>
      </w:r>
    </w:p>
    <w:p w14:paraId="35038EF7" w14:textId="77777777" w:rsidR="00776371" w:rsidRDefault="00776371">
      <w:pPr>
        <w:widowControl w:val="0"/>
        <w:autoSpaceDE w:val="0"/>
        <w:autoSpaceDN w:val="0"/>
        <w:adjustRightInd w:val="0"/>
        <w:spacing w:after="0" w:line="240" w:lineRule="auto"/>
        <w:jc w:val="both"/>
        <w:rPr>
          <w:rFonts w:ascii="Times" w:hAnsi="Times" w:cs="Times"/>
          <w:b/>
          <w:bCs/>
          <w:color w:val="000000"/>
          <w:sz w:val="18"/>
          <w:szCs w:val="18"/>
        </w:rPr>
      </w:pPr>
      <w:r>
        <w:rPr>
          <w:rFonts w:ascii="Times" w:hAnsi="Times" w:cs="Times"/>
          <w:b/>
          <w:bCs/>
          <w:color w:val="000000"/>
          <w:sz w:val="18"/>
          <w:szCs w:val="18"/>
        </w:rPr>
        <w:t>8. Заверения об обстоятельствах</w:t>
      </w:r>
    </w:p>
    <w:p w14:paraId="649056F2" w14:textId="77777777" w:rsidR="00776371" w:rsidRDefault="00776371">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8.1. Каждая из Сторон заявляет и подтверждает другой Стороне, что на момент заключения Лицензионного договора:</w:t>
      </w:r>
    </w:p>
    <w:p w14:paraId="10646B1E" w14:textId="77777777" w:rsidR="00776371" w:rsidRDefault="00776371">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 является надлежащим образом зарегистрированным юридическим лицом, состоит на налоговом учете и правомерно осуществляет свою деятельность в соответствии с законодательством Российской Федерации;</w:t>
      </w:r>
    </w:p>
    <w:p w14:paraId="776E1245" w14:textId="77777777" w:rsidR="00776371" w:rsidRDefault="00776371">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 фактически находится по адресу, указанному в ЕГРЮЛ;</w:t>
      </w:r>
    </w:p>
    <w:p w14:paraId="54BFDFFE" w14:textId="77777777" w:rsidR="00776371" w:rsidRDefault="00776371">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 располагает полномочиями, денежными, материальными и трудовыми ресурсами, а также прочими условиями, необходимыми для заключения Лицензионного договора и исполнения обязательств по нему;</w:t>
      </w:r>
    </w:p>
    <w:p w14:paraId="60010816" w14:textId="77777777" w:rsidR="00776371" w:rsidRDefault="00776371">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 все полномочия, необходимые для заключения Лицензионного договора и/или осуществления в связи с ним действий, получены должным образом, в том числе получены все необходимые согласия, разрешения, одобрения в соответствии с законодательством.</w:t>
      </w:r>
    </w:p>
    <w:p w14:paraId="22A014A7" w14:textId="77777777" w:rsidR="00776371" w:rsidRDefault="00776371">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8.2. Стороны подтверждают, что:</w:t>
      </w:r>
    </w:p>
    <w:p w14:paraId="72450A48" w14:textId="77777777" w:rsidR="00776371" w:rsidRDefault="00776371">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 Лицензионный договор заключается добровольно, Стороны не введены в заблуждение относительно правовой природы сделки и/или правовых последствий, которые возникают или могут возникнуть в связи с заключением Лицензионного договора;</w:t>
      </w:r>
    </w:p>
    <w:p w14:paraId="5DA84E29" w14:textId="77777777" w:rsidR="00776371" w:rsidRDefault="00776371">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 Лицензионный договор не нарушает какие-либо права на объекты интеллектуальной собственности или иные имущественные права какого-либо третьего лица;</w:t>
      </w:r>
    </w:p>
    <w:p w14:paraId="1CCB6B37" w14:textId="77777777" w:rsidR="00776371" w:rsidRDefault="00776371">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 Лицензионный договор заключается в соответствии с законодательством Российской Федерации и не является сделкой, в совершении которой имеется заинтересованность;</w:t>
      </w:r>
    </w:p>
    <w:p w14:paraId="42DCDB2C" w14:textId="77777777" w:rsidR="00776371" w:rsidRDefault="00776371">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 исполнение Лицензионного договора не влечет за собой нарушение или неисполнение положений каких-либо иных договоров, соглашений, судебных и иных запретов или постановлений.</w:t>
      </w:r>
    </w:p>
    <w:p w14:paraId="2DD0F7AF" w14:textId="77777777" w:rsidR="00776371" w:rsidRDefault="00776371">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8.3. Сторона, полагавшаяся на недостоверные заверения другой Стороны, вправе досрочно расторгнуть Лицензионный договор независимо от наличия или отсутствия у нее убытков, а также потребовать возмещения убытков, причиненных недостоверностью таких заверений.</w:t>
      </w:r>
    </w:p>
    <w:p w14:paraId="44BAC01A" w14:textId="77777777" w:rsidR="00776371" w:rsidRDefault="00776371">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 xml:space="preserve">8.4. Стороны вправе использовать фирменные наименования друг друга, коммерческие обозначения, товарные знаки и другие идентифицирующие знаки Сторон, а также информацию о факте заключения Лицензионного договора для целей публикации на сайтах Сторон, публикации и цитирования в прессе, использования в маркетинговых материалах, а также в корпоративных изданиях: </w:t>
      </w:r>
      <w:r>
        <w:rPr>
          <w:rFonts w:ascii="Times" w:hAnsi="Times" w:cs="Times"/>
          <w:color w:val="000000"/>
          <w:sz w:val="18"/>
          <w:szCs w:val="18"/>
        </w:rPr>
        <w:lastRenderedPageBreak/>
        <w:t>буклетах о компании, примерах, решениях и т.д.; ссылок друг на друга в интервью и презентациях.</w:t>
      </w:r>
    </w:p>
    <w:p w14:paraId="4B6882E1" w14:textId="77777777" w:rsidR="00776371" w:rsidRDefault="00776371">
      <w:pPr>
        <w:widowControl w:val="0"/>
        <w:autoSpaceDE w:val="0"/>
        <w:autoSpaceDN w:val="0"/>
        <w:adjustRightInd w:val="0"/>
        <w:spacing w:after="0" w:line="240" w:lineRule="auto"/>
        <w:jc w:val="both"/>
        <w:rPr>
          <w:rFonts w:ascii="Times" w:hAnsi="Times" w:cs="Times"/>
          <w:b/>
          <w:bCs/>
          <w:color w:val="000000"/>
          <w:sz w:val="18"/>
          <w:szCs w:val="18"/>
        </w:rPr>
      </w:pPr>
      <w:r>
        <w:rPr>
          <w:rFonts w:ascii="Times" w:hAnsi="Times" w:cs="Times"/>
          <w:b/>
          <w:bCs/>
          <w:color w:val="000000"/>
          <w:sz w:val="18"/>
          <w:szCs w:val="18"/>
        </w:rPr>
        <w:t>9. Исключительные права</w:t>
      </w:r>
    </w:p>
    <w:p w14:paraId="0371DEFD" w14:textId="77777777" w:rsidR="00776371" w:rsidRDefault="00776371">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9.1. Исключительные права на Продукт принадлежат Лицензиару.</w:t>
      </w:r>
    </w:p>
    <w:p w14:paraId="42843CF1" w14:textId="77777777" w:rsidR="00776371" w:rsidRDefault="00776371">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9.2. Лицензиар гарантирует, что в Продукте не используются никакие элементы в нарушение прав третьих лиц и что Продукт не содержит вредоносных, шпионских элементов и программного кода, созданных для вывода из строя, нарушения работы или выполнения несанкционированных действий в компьютерной системе или для передачи каких-либо данных с компьютера пользователя без его предварительного уведомления и согласия. В случае если эти гарантии будут нарушены, Лицензиар обязуется принять меры, которые обеспечат Лицензиату беспрепятственное использование прав, передаваемых по Лицензионному договору.</w:t>
      </w:r>
    </w:p>
    <w:p w14:paraId="6622C9C2" w14:textId="77777777" w:rsidR="00776371" w:rsidRDefault="00776371">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9.3. Право использования Продукта предоставляется исключительно Лицензиату и Конечным пользователям Лицензиата без права передачи третьим лицам, исключительно в объеме, установленном Лицензионным договором, если нет письменного согласия Лицензиара на иное.</w:t>
      </w:r>
    </w:p>
    <w:p w14:paraId="5FA2FA01" w14:textId="77777777" w:rsidR="00776371" w:rsidRDefault="00776371">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 xml:space="preserve">9.4. Свидетельство о государственной регистрации прав на Продукт официально публикуется на сайте Лицензиара </w:t>
      </w:r>
      <w:r w:rsidR="008960FC">
        <w:rPr>
          <w:rFonts w:ascii="Times" w:hAnsi="Times" w:cs="Times"/>
          <w:color w:val="000000"/>
          <w:sz w:val="18"/>
          <w:szCs w:val="18"/>
        </w:rPr>
        <w:t>________</w:t>
      </w:r>
    </w:p>
    <w:p w14:paraId="0A5DF319" w14:textId="77777777" w:rsidR="00776371" w:rsidRDefault="00776371">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9.5. Продукт внесен в единый реестр российских программ для электронных вычислительных машин и баз данных 29.04.2016, регистрационный номер 532.</w:t>
      </w:r>
    </w:p>
    <w:p w14:paraId="5143CDCA" w14:textId="77777777" w:rsidR="00776371" w:rsidRDefault="00776371">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9.6. Продукт предоставляется Лицензиату «как есть», и Лицензиар не гарантирует, что функциональные возможности Продукта будут полностью отвечать ожиданиям, потребностям и представлениям Лицензиата.</w:t>
      </w:r>
    </w:p>
    <w:p w14:paraId="313A91B4" w14:textId="77777777" w:rsidR="00776371" w:rsidRDefault="00776371">
      <w:pPr>
        <w:widowControl w:val="0"/>
        <w:autoSpaceDE w:val="0"/>
        <w:autoSpaceDN w:val="0"/>
        <w:adjustRightInd w:val="0"/>
        <w:spacing w:after="0" w:line="240" w:lineRule="auto"/>
        <w:jc w:val="both"/>
        <w:rPr>
          <w:rFonts w:ascii="Times" w:hAnsi="Times" w:cs="Times"/>
          <w:b/>
          <w:bCs/>
          <w:color w:val="000000"/>
          <w:sz w:val="18"/>
          <w:szCs w:val="18"/>
        </w:rPr>
      </w:pPr>
      <w:r>
        <w:rPr>
          <w:rFonts w:ascii="Times" w:hAnsi="Times" w:cs="Times"/>
          <w:b/>
          <w:bCs/>
          <w:color w:val="000000"/>
          <w:sz w:val="18"/>
          <w:szCs w:val="18"/>
        </w:rPr>
        <w:t>10. Обязательства Сторон в области обработки персональных данных</w:t>
      </w:r>
    </w:p>
    <w:p w14:paraId="2EF47FA2" w14:textId="77777777" w:rsidR="00776371" w:rsidRDefault="00776371">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10.1. Заключение Лицензионного договора рассматривается Сторонами как поручение Оператора персональных данных (Лицензиата по Лицензионному договору) другому лицу, предусмотренное ч. 3 ст. 6 Федерального закона от 27.07.2006 № 152-ФЗ «О персональных данных» (далее – Закон о персональных данных). При этом Лицензиат поручает Лицензиару осуществление следующих действий (операций) с персональными данными, совершаемых с использованием средств автоматизации или без использования таких средств: сбор через заполнение Лицензиатом веб-форм и загрузку Лицензиатом документов, в том числе электронных, в Продукт, запись, систематизацию, накопление, хранение на сервере Лицензиара, уточнение (обновление, изменение) после внесения изменений Лицензиатом, извлечение, использование, передачу (предоставление, доступ) участникам электронного взаимодействия, а также в адрес ООО «Центр финансовых инноваций Базис» (ИНН 7703461865, ОГРН 1187746658670) при загрузке сканированных копий документов, содержащих персональные данные, для их распознавания в рамках использования Лицензиатом функциональности модуля «Прием сотрудников» сервиса «КЭДО» Продукта, обезличивание, блокирование, удаление, уничтожение персональных данных – исключительно с целью исполнения обязательств, предусмотренных Лицензионным договором. Лицензиат дает поручение Лицензиару в отношении перечня всех возможных персональных данных (включая, но не ограничиваясь ФИО, ИНН, сведения из документа, удостоверяющего личность, должность, контактные данные), которые Лицензиат может разместить в Продукте, а также доступ к которым предоставит Лицензиат. Поручение на обработку персональных данных действует до момента уничтожения персональных данных Лицензиаром (в том числе по требованию Лицензиата) в соответствии с условиями Лицензионного договора.</w:t>
      </w:r>
    </w:p>
    <w:p w14:paraId="74D12A23" w14:textId="77777777" w:rsidR="00776371" w:rsidRDefault="00776371">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10.1.1. Лицензиат уполномочивает Лицензиара поручить обработку персональных данных, предусмотренную ч. 3 ст. 6 Закона о персональных данных, лицу, привлеченному Лицензиаром для оказания услуг и (или) выполнения работ в порядке, предусмотренном п. 2.4 Лицензионного договора, а именно осуществлять следующие действия (операции) с персональными данными, совершаемые с использованием средств автоматизации или без использования таких средств: запись, систематизацию, накопление, хранение, уточнение (обновление, изменение), извлечение, использование, обезличивание, блокирование, удаление, уничтожение персональных данных – исключительно с целью исполнения обязательств, предусмотренных Лицензионным договором в части оказания услуг и выполнения работ, предусмотренных Прайс-листом Лицензиара. Лицензиат дает поручение в отношении перечня всех возможных персональных данных (включая, но не ограничиваясь ФИО, ИНН, сведения из документа, удостоверяющего личность, должность, контактные данные), доступ к которым Лицензиат предоставит привлеченному лицу. Срок действия такого Поручения ограничивается сроком оказания услуг и (или) выполнения работ, предусмотренных Прайс-листом Лицензиара.</w:t>
      </w:r>
    </w:p>
    <w:p w14:paraId="174A7B13" w14:textId="77777777" w:rsidR="00776371" w:rsidRDefault="00776371">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10.2. Лицензиат заверяет (по смыслу ст. 431.2 Гражданского кодекса Российской Федерации):</w:t>
      </w:r>
    </w:p>
    <w:p w14:paraId="1F605335" w14:textId="77777777" w:rsidR="00776371" w:rsidRDefault="00776371">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10.2.1. что при обработке персональных данных им соблюдены все права субъектов персональных данных, предусмотренные законодательством Российской Федерации в области защиты персональных данных;</w:t>
      </w:r>
    </w:p>
    <w:p w14:paraId="4D64E0C9" w14:textId="77777777" w:rsidR="00776371" w:rsidRDefault="00776371">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10.2.2. что им получено согласие субъектов персональных данных на обработку принадлежащих им персональных данных, в том числе на поручение такой обработки Лицензиару как третьему лицу и на поручение такой обработки Лицензиаром лицу, привлеченному в порядке, предусмотренном п. 2.4 Лицензионного договора, а также на передачу их персональных данных Лицензиаром в адрес ООО «Центр финансовых инноваций Базис» (ИНН 7703461865, ОГРН 1187746658670) при загрузке Лицензиатом сканированных копий документов, содержащих персональные данные, для их распознавания в рамках использования Лицензиатом функциональности модуля «Прием сотрудников» сервиса «КЭДО» Продукта;</w:t>
      </w:r>
    </w:p>
    <w:p w14:paraId="32105244" w14:textId="77777777" w:rsidR="00776371" w:rsidRDefault="00776371">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10.2.3. что при размещении персональных данных им соблюдены все принципы и условия обработки персональных данных и ограничения, предусмотренные законодательством Российской Федерации.</w:t>
      </w:r>
    </w:p>
    <w:p w14:paraId="3730CCFA" w14:textId="77777777" w:rsidR="00776371" w:rsidRDefault="00776371">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10.3. Лицензиар обязуется:</w:t>
      </w:r>
    </w:p>
    <w:p w14:paraId="6634573A" w14:textId="77777777" w:rsidR="00776371" w:rsidRDefault="00776371">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10.3.1. обеспечивать конфиденциальность обрабатываемых персональных данных;</w:t>
      </w:r>
    </w:p>
    <w:p w14:paraId="0103460F" w14:textId="77777777" w:rsidR="00776371" w:rsidRDefault="00776371">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10.3.2. обрабатывать персональные данные с использованием баз данных, находящихся на территории Российской Федерации;</w:t>
      </w:r>
    </w:p>
    <w:p w14:paraId="75A355D5" w14:textId="77777777" w:rsidR="00776371" w:rsidRDefault="00776371">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10.3.3. принимать меры по обеспечению безопасности персональных данных в соответствии со ст. 18.1, 19 Закона о персональных данных, в том числе:</w:t>
      </w:r>
    </w:p>
    <w:p w14:paraId="1620C8EA" w14:textId="77777777" w:rsidR="00776371" w:rsidRDefault="00776371">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 определять угрозы безопасности персональных данных при их обработке;</w:t>
      </w:r>
    </w:p>
    <w:p w14:paraId="02C873AE" w14:textId="77777777" w:rsidR="00776371" w:rsidRDefault="00776371">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 устанавливать правила доступа к обрабатываемым персональным данным;</w:t>
      </w:r>
    </w:p>
    <w:p w14:paraId="5F0A964D" w14:textId="77777777" w:rsidR="00776371" w:rsidRDefault="00776371">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 обеспечивать обнаружение фактов несанкционированного доступа к персональным данным и принятие мер по их пресечению;</w:t>
      </w:r>
    </w:p>
    <w:p w14:paraId="3434FBBE" w14:textId="77777777" w:rsidR="00776371" w:rsidRDefault="00776371">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 проводить оценку эффективности принимаемых мер по обеспечению безопасности персональных данных и контроля за принимаемыми мерами;</w:t>
      </w:r>
    </w:p>
    <w:p w14:paraId="6FAA647D" w14:textId="77777777" w:rsidR="00776371" w:rsidRDefault="00776371">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10.3.4. в случае установления факта неправомерной или случайной передачи (предоставления, распространения, доступа) персональных данных, повлекшей нарушение прав субъектов персональных данных, незамедлительно уведомить Лицензиата в соответствии с ч. 3.1 ст. 21 Закона о персональных данных;</w:t>
      </w:r>
    </w:p>
    <w:p w14:paraId="76DDFFA6" w14:textId="77777777" w:rsidR="00776371" w:rsidRDefault="00776371">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10.3.5. по письменному запросу Лицензиата в течение срока действия его поручения на обработку персональных данных, в том числе до обработки персональных данных, предоставлять Лицензиату документы и иную информацию, подтверждающие принятие мер и соблюдение в целях исполнения поручения Лицензиата требований, установленных ст. 6 Закона о персональных данных;</w:t>
      </w:r>
    </w:p>
    <w:p w14:paraId="3DA58767" w14:textId="77777777" w:rsidR="00776371" w:rsidRDefault="00776371">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10.3.6. обеспечивать выполнение лицом, привлеченным Лицензиаром в порядке, предусмотренном п. 2.4 Лицензионного договора, обязательств, предусмотренных пп. 10.3.1–10.3.5 Лицензионного договора.</w:t>
      </w:r>
    </w:p>
    <w:p w14:paraId="12485D40" w14:textId="77777777" w:rsidR="00776371" w:rsidRDefault="00776371">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 xml:space="preserve">10.4. Лицензиар уведомляет, что им направлено в уполномоченный орган по защите прав субъектов персональных данных уведомление о намерении осуществлять обработку персональных данных в порядке, предусмотренном законодательством Российской Федерации. Политика обработки персональных данных публикуется Лицензиаром на сайте </w:t>
      </w:r>
      <w:hyperlink r:id="rId7" w:history="1">
        <w:r w:rsidR="008960FC">
          <w:rPr>
            <w:rFonts w:ascii="Times" w:hAnsi="Times" w:cs="Times"/>
            <w:color w:val="0000CD"/>
            <w:sz w:val="18"/>
            <w:szCs w:val="18"/>
          </w:rPr>
          <w:t>_______</w:t>
        </w:r>
      </w:hyperlink>
      <w:r>
        <w:rPr>
          <w:rFonts w:ascii="Times" w:hAnsi="Times" w:cs="Times"/>
          <w:color w:val="000000"/>
          <w:sz w:val="18"/>
          <w:szCs w:val="18"/>
        </w:rPr>
        <w:t>.</w:t>
      </w:r>
    </w:p>
    <w:p w14:paraId="7D2E2A20" w14:textId="77777777" w:rsidR="00776371" w:rsidRDefault="00776371">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10.5. В случаях, предусмотренных ст. 21 Закона о персональных данных (за исключением части 3.1 указанной статьи), Лицензиат обязуется самостоятельно выполнить необходимые действия, а при невозможности самостоятельного их выполнения незамедлительно обратиться к Лицензиару с соответствующим официальным требованием. При этом Лицензиар и Лицензиат не имеют возможности удалять персональные данные, размещенные в государственных информационных системах (далее – ГИС) и содержащиеся в переданных в ГИС документах. В случае необходимости уничтожения персональных данных, содержащихся в документах, переданных в ГИС, Лицензиат самостоятельно обращается к Оператору ГИС с соответствующим запросом.</w:t>
      </w:r>
    </w:p>
    <w:p w14:paraId="6F131192" w14:textId="77777777" w:rsidR="00776371" w:rsidRDefault="00776371">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10.6. Принимая условия Лицензионного договора, Лицензиат заверяет (по смыслу ст. 431.2 Гражданского кодекса Российской Федерации) о наличии согласий субъектов персональных данных – уполномоченных лиц Лицензиата, контактные данные (ФИО, номер телефона, адрес электронной почты) которых передаются Лицензиатом Лицензиару, на обработку принадлежащих им персональных данных, в том числе на передачу персональных данных Лицензиару и Сервисным центрам в целях исполнения Лицензионного договора, включая совершение массовых и (или) автоматических вызовов (все вызовы Лицензиара, совершаемые с его АТС).</w:t>
      </w:r>
    </w:p>
    <w:p w14:paraId="4996094C" w14:textId="77777777" w:rsidR="00776371" w:rsidRDefault="00776371">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10.7. Дополнительно к п. 10.2 Лицензионного договора при использовании Продукта за пределами Российской Федерации Лицензиат заверяет (по смыслу ст. 431.2 Гражданского кодекса Российской Федерации):</w:t>
      </w:r>
    </w:p>
    <w:p w14:paraId="1BEF7ACF" w14:textId="77777777" w:rsidR="00776371" w:rsidRDefault="00776371">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10.7.1. что он обязуется самостоятельно (без участия Лицензиара) осуществлять хранение копии базы персональных данных, размещенных Лицензиаром в Продукте, и поддержание ее в актуальном состоянии, если это требуется в соответствии с применимым законодательством;</w:t>
      </w:r>
    </w:p>
    <w:p w14:paraId="4D4714A4" w14:textId="77777777" w:rsidR="00776371" w:rsidRDefault="00776371">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10.7.2. что он произвел оценку применимого законодательства в области обработки персональных данных, и использование Продукта не накладывает на Лицензиара обязанностей, не предусмотренных законодательством Российской Федерации о персональных данных и Лицензионным договором. В случае необходимости возложения на Лицензиара обязательств для соблюдения применимого к Лицензиату законодательства о персональных данных Лицензиат обязуется принять необходимые меры для заключения соответствующего договора с Лицензиаром;</w:t>
      </w:r>
    </w:p>
    <w:p w14:paraId="3AEFAF52" w14:textId="77777777" w:rsidR="00776371" w:rsidRDefault="00776371">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10.7.3. что им получено согласие субъектов персональных данных на трансграничную передачу персональных данных Лицензиару (если применимо).</w:t>
      </w:r>
    </w:p>
    <w:p w14:paraId="1825AB2B" w14:textId="77777777" w:rsidR="00776371" w:rsidRDefault="00776371">
      <w:pPr>
        <w:widowControl w:val="0"/>
        <w:autoSpaceDE w:val="0"/>
        <w:autoSpaceDN w:val="0"/>
        <w:adjustRightInd w:val="0"/>
        <w:spacing w:after="0" w:line="240" w:lineRule="auto"/>
        <w:jc w:val="both"/>
        <w:rPr>
          <w:rFonts w:ascii="Times" w:hAnsi="Times" w:cs="Times"/>
          <w:b/>
          <w:bCs/>
          <w:color w:val="000000"/>
          <w:sz w:val="18"/>
          <w:szCs w:val="18"/>
        </w:rPr>
      </w:pPr>
      <w:r>
        <w:rPr>
          <w:rFonts w:ascii="Times" w:hAnsi="Times" w:cs="Times"/>
          <w:b/>
          <w:bCs/>
          <w:color w:val="000000"/>
          <w:sz w:val="18"/>
          <w:szCs w:val="18"/>
        </w:rPr>
        <w:t>11. Дополнительные условия</w:t>
      </w:r>
    </w:p>
    <w:p w14:paraId="782443F2" w14:textId="77777777" w:rsidR="00776371" w:rsidRDefault="00776371">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11.1. Приложениями к Лицензионному договору являются:</w:t>
      </w:r>
    </w:p>
    <w:p w14:paraId="224F8504" w14:textId="77777777" w:rsidR="00776371" w:rsidRDefault="00776371">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 Спецификация</w:t>
      </w:r>
      <w:r w:rsidR="008960FC">
        <w:rPr>
          <w:rFonts w:ascii="Times" w:hAnsi="Times" w:cs="Times"/>
          <w:color w:val="000000"/>
          <w:sz w:val="18"/>
          <w:szCs w:val="18"/>
        </w:rPr>
        <w:t>.</w:t>
      </w:r>
    </w:p>
    <w:p w14:paraId="5FAEA5B8" w14:textId="77777777" w:rsidR="00776371" w:rsidRDefault="00776371">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11.2. Стороны договорились о возможности использования факсимиле подписи уполномоченного лица Лицензиара для подписания Лицензионного договора и документов, необходимых для заключения и исполнения Лицензионного договора, в качестве аналога собственноручной подписи, равнозначного собственноручной подписи. При этом указанные документы имеют такую же юридическую силу, какую бы имели документы, подписанные уполномоченным лицом Лицензиара собственноручно на основании п. 2 ст. 160 Гражданского кодекса Российской Федерации. Кроме того, Стороны могут использовать для указанных целей квалифицированные ЭП Сторон (или их уполномоченных физических лиц), условия признания которых установлены ст. 11 Закона об электронной подписи, в рамках электронного документооборота в Продукте. Использование Продукта для целей обмена электронными документами с Лицензиаром в рамках Лицензионного договора не будет тарифицироваться для Лицензиата.</w:t>
      </w:r>
    </w:p>
    <w:p w14:paraId="4A1877AF" w14:textId="77777777" w:rsidR="00776371" w:rsidRDefault="00776371">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11.3. Стороны обязуются информировать друг друга в течение 15 (пятнадцати) календарных дней об изменении своих реквизитов, указанных в Лицензионном договоре и возможных приложениях к нему, а также о любых решениях, касающихся их ликвидации, реорганизации как юридического лица. В случае неисполнения указанного обязательства одной из Сторон, другая Сторона не будет нести ответственность за вызванные таким неисполнением последствия.</w:t>
      </w:r>
    </w:p>
    <w:p w14:paraId="27B4475F" w14:textId="77777777" w:rsidR="00776371" w:rsidRDefault="00776371">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11.4. Принимая условия Лицензионного договора, Лицензиат дает согласие на получение от Лицензиара и/или Сервисного центра дополнительной информации и информационных рассылок по указанному при регистрации, а также предоставленному Лицензиару и/или Сервисному центру в ходе исполнения Лицензионного договора адресу электронной почты и телефону.</w:t>
      </w:r>
    </w:p>
    <w:p w14:paraId="4A22D656" w14:textId="77777777" w:rsidR="00776371" w:rsidRDefault="00776371">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11.5. Принимая условия Лицензионного договора, Лицензиат подтверждает наличие у него законных оснований для обработки принадлежащей ему информации, в том числе персональных данных.</w:t>
      </w:r>
    </w:p>
    <w:p w14:paraId="35857E61" w14:textId="77777777" w:rsidR="00776371" w:rsidRDefault="00776371">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11.6. Принимая условия Лицензионного договора, Лицензиат соглашается на массовые и (или) автоматические телефонные вызовы (все вызовы Лицензиара, совершаемые с его АТС), получение сообщений в мессенджеры, а также на получение голосовых и текстовых сообщений с использованием голосовых роботов, чат-ботов и почтовых ботов Лицензиара на номер подвижной мобильной связи или адрес электронной почты, с которых произведено обращение, либо указанные уполномоченным лицом Лицензиата. Согласие распространяется в том числе, но не ограничиваясь на информирование о результатах обращения в Федеральный контакт-центр Лицензиара, о результатах выполнения работ, оказания услуг, о необходимости обновления/проведения необходимых доработок интеграционных модулей.</w:t>
      </w:r>
    </w:p>
    <w:p w14:paraId="5D4E209C" w14:textId="77777777" w:rsidR="00776371" w:rsidRDefault="00776371">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11.7. Лицензиат подтверждает, что по смыслу п. 4 ст. 185 Гражданского кодекса Российской Федерации все действия, совершаемые пользователями Лицензиата в Продукте, признаются Лицензиатом совершаемыми от имени и в интересах Лицензиата.</w:t>
      </w:r>
    </w:p>
    <w:p w14:paraId="1945E48E" w14:textId="77777777" w:rsidR="00776371" w:rsidRDefault="00776371">
      <w:pPr>
        <w:widowControl w:val="0"/>
        <w:autoSpaceDE w:val="0"/>
        <w:autoSpaceDN w:val="0"/>
        <w:adjustRightInd w:val="0"/>
        <w:spacing w:after="0" w:line="240" w:lineRule="auto"/>
        <w:jc w:val="both"/>
        <w:rPr>
          <w:rFonts w:ascii="Times" w:hAnsi="Times" w:cs="Times"/>
          <w:color w:val="000000"/>
          <w:sz w:val="18"/>
          <w:szCs w:val="18"/>
        </w:rPr>
      </w:pPr>
      <w:r>
        <w:rPr>
          <w:rFonts w:ascii="Times" w:hAnsi="Times" w:cs="Times"/>
          <w:color w:val="000000"/>
          <w:sz w:val="18"/>
          <w:szCs w:val="18"/>
        </w:rPr>
        <w:t>11.8. Лицензиар вправе, в том числе в случае изменения требований законодательства или появления необходимости урегулирования отношений Сторон, которые не были урегулированы на момент заключения Лицензионного договора, вносить изменения в договор-оферту, публикуемый в Продукте. В таком случае к отношениям Сторон в этой части будут применяться условия оферты с момента ее публикации с изменениями. Такие изменения не могут вводить новые меры ответственности и иным явным образом ухудшать положение Лицензиата.</w:t>
      </w:r>
    </w:p>
    <w:p w14:paraId="295DD3EF" w14:textId="77777777" w:rsidR="00776371" w:rsidRDefault="00776371">
      <w:pPr>
        <w:widowControl w:val="0"/>
        <w:autoSpaceDE w:val="0"/>
        <w:autoSpaceDN w:val="0"/>
        <w:adjustRightInd w:val="0"/>
        <w:spacing w:after="0" w:line="240" w:lineRule="auto"/>
        <w:jc w:val="both"/>
        <w:rPr>
          <w:rFonts w:ascii="Times" w:hAnsi="Times" w:cs="Times"/>
          <w:b/>
          <w:bCs/>
          <w:color w:val="000000"/>
          <w:sz w:val="18"/>
          <w:szCs w:val="18"/>
        </w:rPr>
      </w:pPr>
      <w:r>
        <w:rPr>
          <w:rFonts w:ascii="Times" w:hAnsi="Times" w:cs="Times"/>
          <w:b/>
          <w:bCs/>
          <w:color w:val="000000"/>
          <w:sz w:val="18"/>
          <w:szCs w:val="18"/>
        </w:rPr>
        <w:t>12. Реквизиты и подписи Сторон</w:t>
      </w:r>
    </w:p>
    <w:tbl>
      <w:tblPr>
        <w:tblW w:w="0" w:type="auto"/>
        <w:tblLayout w:type="fixed"/>
        <w:tblCellMar>
          <w:left w:w="0" w:type="dxa"/>
          <w:right w:w="0" w:type="dxa"/>
        </w:tblCellMar>
        <w:tblLook w:val="0000" w:firstRow="0" w:lastRow="0" w:firstColumn="0" w:lastColumn="0" w:noHBand="0" w:noVBand="0"/>
      </w:tblPr>
      <w:tblGrid>
        <w:gridCol w:w="5187"/>
        <w:gridCol w:w="5187"/>
      </w:tblGrid>
      <w:tr w:rsidR="00776371" w14:paraId="3C1B63BD" w14:textId="77777777">
        <w:tblPrEx>
          <w:tblCellMar>
            <w:top w:w="0" w:type="dxa"/>
            <w:left w:w="0" w:type="dxa"/>
            <w:bottom w:w="0" w:type="dxa"/>
            <w:right w:w="0" w:type="dxa"/>
          </w:tblCellMar>
        </w:tblPrEx>
        <w:tc>
          <w:tcPr>
            <w:tcW w:w="5187" w:type="dxa"/>
            <w:tcBorders>
              <w:top w:val="nil"/>
              <w:left w:val="nil"/>
              <w:bottom w:val="nil"/>
              <w:right w:val="nil"/>
            </w:tcBorders>
          </w:tcPr>
          <w:p w14:paraId="0F984215" w14:textId="77777777" w:rsidR="00776371" w:rsidRDefault="00776371">
            <w:pPr>
              <w:widowControl w:val="0"/>
              <w:autoSpaceDE w:val="0"/>
              <w:autoSpaceDN w:val="0"/>
              <w:adjustRightInd w:val="0"/>
              <w:spacing w:after="0" w:line="240" w:lineRule="auto"/>
              <w:rPr>
                <w:rFonts w:ascii="Times" w:hAnsi="Times" w:cs="Times"/>
                <w:color w:val="000000"/>
                <w:sz w:val="18"/>
                <w:szCs w:val="18"/>
              </w:rPr>
            </w:pPr>
            <w:r>
              <w:rPr>
                <w:rFonts w:ascii="Times" w:hAnsi="Times" w:cs="Times"/>
                <w:color w:val="000000"/>
                <w:sz w:val="18"/>
                <w:szCs w:val="18"/>
              </w:rPr>
              <w:t>ЛИЦЕНЗИАР</w:t>
            </w:r>
          </w:p>
          <w:p w14:paraId="5F2BD354" w14:textId="77777777" w:rsidR="00776371" w:rsidRDefault="00776371">
            <w:pPr>
              <w:widowControl w:val="0"/>
              <w:autoSpaceDE w:val="0"/>
              <w:autoSpaceDN w:val="0"/>
              <w:adjustRightInd w:val="0"/>
              <w:spacing w:after="0" w:line="240" w:lineRule="auto"/>
              <w:rPr>
                <w:rFonts w:ascii="Times" w:hAnsi="Times" w:cs="Times"/>
                <w:color w:val="000000"/>
                <w:sz w:val="18"/>
                <w:szCs w:val="18"/>
              </w:rPr>
            </w:pPr>
          </w:p>
        </w:tc>
        <w:tc>
          <w:tcPr>
            <w:tcW w:w="5187" w:type="dxa"/>
            <w:tcBorders>
              <w:top w:val="nil"/>
              <w:left w:val="nil"/>
              <w:bottom w:val="nil"/>
              <w:right w:val="nil"/>
            </w:tcBorders>
          </w:tcPr>
          <w:p w14:paraId="2F572418" w14:textId="77777777" w:rsidR="00776371" w:rsidRDefault="00776371">
            <w:pPr>
              <w:widowControl w:val="0"/>
              <w:autoSpaceDE w:val="0"/>
              <w:autoSpaceDN w:val="0"/>
              <w:adjustRightInd w:val="0"/>
              <w:spacing w:after="0" w:line="240" w:lineRule="auto"/>
              <w:rPr>
                <w:rFonts w:ascii="Times" w:hAnsi="Times" w:cs="Times"/>
                <w:color w:val="000000"/>
                <w:sz w:val="18"/>
                <w:szCs w:val="18"/>
              </w:rPr>
            </w:pPr>
            <w:r>
              <w:rPr>
                <w:rFonts w:ascii="Times" w:hAnsi="Times" w:cs="Times"/>
                <w:color w:val="000000"/>
                <w:sz w:val="18"/>
                <w:szCs w:val="18"/>
              </w:rPr>
              <w:t>ЛИЦЕНЗИАТ</w:t>
            </w:r>
          </w:p>
          <w:p w14:paraId="3D1079BF" w14:textId="77777777" w:rsidR="00776371" w:rsidRDefault="00776371">
            <w:pPr>
              <w:widowControl w:val="0"/>
              <w:autoSpaceDE w:val="0"/>
              <w:autoSpaceDN w:val="0"/>
              <w:adjustRightInd w:val="0"/>
              <w:spacing w:after="0" w:line="240" w:lineRule="auto"/>
              <w:rPr>
                <w:rFonts w:ascii="Times" w:hAnsi="Times" w:cs="Times"/>
                <w:color w:val="000000"/>
                <w:sz w:val="18"/>
                <w:szCs w:val="18"/>
              </w:rPr>
            </w:pPr>
          </w:p>
        </w:tc>
      </w:tr>
      <w:tr w:rsidR="00776371" w14:paraId="5D8FE33F" w14:textId="77777777">
        <w:tblPrEx>
          <w:tblCellMar>
            <w:top w:w="0" w:type="dxa"/>
            <w:left w:w="0" w:type="dxa"/>
            <w:bottom w:w="0" w:type="dxa"/>
            <w:right w:w="0" w:type="dxa"/>
          </w:tblCellMar>
        </w:tblPrEx>
        <w:tc>
          <w:tcPr>
            <w:tcW w:w="5187" w:type="dxa"/>
            <w:tcBorders>
              <w:top w:val="nil"/>
              <w:left w:val="nil"/>
              <w:bottom w:val="nil"/>
              <w:right w:val="nil"/>
            </w:tcBorders>
          </w:tcPr>
          <w:tbl>
            <w:tblPr>
              <w:tblW w:w="0" w:type="auto"/>
              <w:tblLayout w:type="fixed"/>
              <w:tblCellMar>
                <w:left w:w="0" w:type="dxa"/>
                <w:right w:w="0" w:type="dxa"/>
              </w:tblCellMar>
              <w:tblLook w:val="0000" w:firstRow="0" w:lastRow="0" w:firstColumn="0" w:lastColumn="0" w:noHBand="0" w:noVBand="0"/>
            </w:tblPr>
            <w:tblGrid>
              <w:gridCol w:w="2551"/>
              <w:gridCol w:w="2551"/>
            </w:tblGrid>
            <w:tr w:rsidR="00776371" w14:paraId="588301B8" w14:textId="77777777">
              <w:tblPrEx>
                <w:tblCellMar>
                  <w:top w:w="0" w:type="dxa"/>
                  <w:left w:w="0" w:type="dxa"/>
                  <w:bottom w:w="0" w:type="dxa"/>
                  <w:right w:w="0" w:type="dxa"/>
                </w:tblCellMar>
              </w:tblPrEx>
              <w:trPr>
                <w:trHeight w:val="283"/>
              </w:trPr>
              <w:tc>
                <w:tcPr>
                  <w:tcW w:w="5102" w:type="dxa"/>
                  <w:gridSpan w:val="2"/>
                  <w:tcBorders>
                    <w:top w:val="nil"/>
                    <w:left w:val="nil"/>
                    <w:bottom w:val="nil"/>
                    <w:right w:val="nil"/>
                  </w:tcBorders>
                </w:tcPr>
                <w:p w14:paraId="01CE0ADA" w14:textId="77777777" w:rsidR="00776371" w:rsidRDefault="00776371">
                  <w:pPr>
                    <w:widowControl w:val="0"/>
                    <w:autoSpaceDE w:val="0"/>
                    <w:autoSpaceDN w:val="0"/>
                    <w:adjustRightInd w:val="0"/>
                    <w:spacing w:after="0" w:line="240" w:lineRule="auto"/>
                    <w:rPr>
                      <w:rFonts w:ascii="Times" w:hAnsi="Times" w:cs="Times"/>
                      <w:color w:val="000000"/>
                      <w:sz w:val="18"/>
                      <w:szCs w:val="18"/>
                    </w:rPr>
                  </w:pPr>
                </w:p>
              </w:tc>
            </w:tr>
            <w:tr w:rsidR="00776371" w14:paraId="705CF164" w14:textId="77777777">
              <w:tblPrEx>
                <w:tblCellMar>
                  <w:top w:w="0" w:type="dxa"/>
                  <w:left w:w="0" w:type="dxa"/>
                  <w:bottom w:w="0" w:type="dxa"/>
                  <w:right w:w="0" w:type="dxa"/>
                </w:tblCellMar>
              </w:tblPrEx>
              <w:trPr>
                <w:trHeight w:val="283"/>
              </w:trPr>
              <w:tc>
                <w:tcPr>
                  <w:tcW w:w="5102" w:type="dxa"/>
                  <w:gridSpan w:val="2"/>
                  <w:tcBorders>
                    <w:top w:val="nil"/>
                    <w:left w:val="nil"/>
                    <w:bottom w:val="nil"/>
                    <w:right w:val="nil"/>
                  </w:tcBorders>
                </w:tcPr>
                <w:p w14:paraId="34E5D659" w14:textId="77777777" w:rsidR="00776371" w:rsidRDefault="00776371">
                  <w:pPr>
                    <w:widowControl w:val="0"/>
                    <w:autoSpaceDE w:val="0"/>
                    <w:autoSpaceDN w:val="0"/>
                    <w:adjustRightInd w:val="0"/>
                    <w:spacing w:after="0" w:line="240" w:lineRule="auto"/>
                    <w:rPr>
                      <w:rFonts w:ascii="Times" w:hAnsi="Times" w:cs="Times"/>
                      <w:color w:val="000000"/>
                      <w:sz w:val="18"/>
                      <w:szCs w:val="18"/>
                    </w:rPr>
                  </w:pPr>
                  <w:r>
                    <w:rPr>
                      <w:rFonts w:ascii="Times" w:hAnsi="Times" w:cs="Times"/>
                      <w:color w:val="000000"/>
                      <w:sz w:val="18"/>
                      <w:szCs w:val="18"/>
                    </w:rPr>
                    <w:t>⁠      ⁠</w:t>
                  </w:r>
                </w:p>
              </w:tc>
            </w:tr>
            <w:tr w:rsidR="00776371" w14:paraId="0E289B0D" w14:textId="77777777">
              <w:tblPrEx>
                <w:tblCellMar>
                  <w:top w:w="0" w:type="dxa"/>
                  <w:left w:w="0" w:type="dxa"/>
                  <w:bottom w:w="0" w:type="dxa"/>
                  <w:right w:w="0" w:type="dxa"/>
                </w:tblCellMar>
              </w:tblPrEx>
              <w:trPr>
                <w:trHeight w:val="170"/>
              </w:trPr>
              <w:tc>
                <w:tcPr>
                  <w:tcW w:w="2551" w:type="dxa"/>
                  <w:tcBorders>
                    <w:top w:val="nil"/>
                    <w:left w:val="nil"/>
                    <w:bottom w:val="single" w:sz="6" w:space="0" w:color="000000"/>
                    <w:right w:val="nil"/>
                  </w:tcBorders>
                </w:tcPr>
                <w:p w14:paraId="38A57A19" w14:textId="77777777" w:rsidR="00776371" w:rsidRDefault="00776371">
                  <w:pPr>
                    <w:widowControl w:val="0"/>
                    <w:autoSpaceDE w:val="0"/>
                    <w:autoSpaceDN w:val="0"/>
                    <w:adjustRightInd w:val="0"/>
                    <w:spacing w:after="0" w:line="240" w:lineRule="auto"/>
                    <w:rPr>
                      <w:rFonts w:ascii="Times" w:hAnsi="Times" w:cs="Times"/>
                      <w:color w:val="000000"/>
                      <w:sz w:val="18"/>
                      <w:szCs w:val="18"/>
                    </w:rPr>
                  </w:pPr>
                </w:p>
              </w:tc>
              <w:tc>
                <w:tcPr>
                  <w:tcW w:w="2551" w:type="dxa"/>
                  <w:tcBorders>
                    <w:top w:val="nil"/>
                    <w:left w:val="nil"/>
                    <w:bottom w:val="nil"/>
                    <w:right w:val="nil"/>
                  </w:tcBorders>
                </w:tcPr>
                <w:p w14:paraId="3F49D2CB" w14:textId="77777777" w:rsidR="00776371" w:rsidRDefault="00776371">
                  <w:pPr>
                    <w:widowControl w:val="0"/>
                    <w:autoSpaceDE w:val="0"/>
                    <w:autoSpaceDN w:val="0"/>
                    <w:adjustRightInd w:val="0"/>
                    <w:spacing w:after="0" w:line="240" w:lineRule="auto"/>
                    <w:rPr>
                      <w:rFonts w:ascii="Times" w:hAnsi="Times" w:cs="Times"/>
                      <w:color w:val="000000"/>
                      <w:sz w:val="18"/>
                      <w:szCs w:val="18"/>
                    </w:rPr>
                  </w:pPr>
                  <w:r>
                    <w:rPr>
                      <w:rFonts w:ascii="Times" w:hAnsi="Times" w:cs="Times"/>
                      <w:color w:val="000000"/>
                      <w:sz w:val="18"/>
                      <w:szCs w:val="18"/>
                    </w:rPr>
                    <w:t>⁠      ⁠</w:t>
                  </w:r>
                </w:p>
              </w:tc>
            </w:tr>
            <w:tr w:rsidR="00776371" w14:paraId="5CAE50EB" w14:textId="77777777">
              <w:tblPrEx>
                <w:tblCellMar>
                  <w:top w:w="0" w:type="dxa"/>
                  <w:left w:w="0" w:type="dxa"/>
                  <w:bottom w:w="0" w:type="dxa"/>
                  <w:right w:w="0" w:type="dxa"/>
                </w:tblCellMar>
              </w:tblPrEx>
              <w:trPr>
                <w:trHeight w:val="170"/>
              </w:trPr>
              <w:tc>
                <w:tcPr>
                  <w:tcW w:w="5102" w:type="dxa"/>
                  <w:gridSpan w:val="2"/>
                  <w:tcBorders>
                    <w:top w:val="nil"/>
                    <w:left w:val="nil"/>
                    <w:bottom w:val="nil"/>
                    <w:right w:val="nil"/>
                  </w:tcBorders>
                </w:tcPr>
                <w:p w14:paraId="46D10B61" w14:textId="77777777" w:rsidR="00776371" w:rsidRDefault="00776371">
                  <w:pPr>
                    <w:widowControl w:val="0"/>
                    <w:autoSpaceDE w:val="0"/>
                    <w:autoSpaceDN w:val="0"/>
                    <w:adjustRightInd w:val="0"/>
                    <w:spacing w:after="0" w:line="240" w:lineRule="auto"/>
                    <w:jc w:val="center"/>
                    <w:rPr>
                      <w:rFonts w:ascii="Times" w:hAnsi="Times" w:cs="Times"/>
                      <w:color w:val="000000"/>
                      <w:sz w:val="18"/>
                      <w:szCs w:val="18"/>
                    </w:rPr>
                  </w:pPr>
                  <w:r>
                    <w:rPr>
                      <w:rFonts w:ascii="Times" w:hAnsi="Times" w:cs="Times"/>
                      <w:color w:val="000000"/>
                      <w:sz w:val="18"/>
                      <w:szCs w:val="18"/>
                    </w:rPr>
                    <w:t>М.П.</w:t>
                  </w:r>
                </w:p>
              </w:tc>
            </w:tr>
          </w:tbl>
          <w:p w14:paraId="2663288E" w14:textId="77777777" w:rsidR="00776371" w:rsidRDefault="00776371">
            <w:pPr>
              <w:widowControl w:val="0"/>
              <w:autoSpaceDE w:val="0"/>
              <w:autoSpaceDN w:val="0"/>
              <w:adjustRightInd w:val="0"/>
              <w:spacing w:after="0" w:line="240" w:lineRule="auto"/>
              <w:rPr>
                <w:rFonts w:ascii="Times" w:hAnsi="Times" w:cs="Times"/>
                <w:color w:val="000000"/>
                <w:sz w:val="18"/>
                <w:szCs w:val="18"/>
              </w:rPr>
            </w:pPr>
          </w:p>
        </w:tc>
        <w:tc>
          <w:tcPr>
            <w:tcW w:w="5187" w:type="dxa"/>
            <w:tcBorders>
              <w:top w:val="nil"/>
              <w:left w:val="nil"/>
              <w:bottom w:val="nil"/>
              <w:right w:val="nil"/>
            </w:tcBorders>
          </w:tcPr>
          <w:tbl>
            <w:tblPr>
              <w:tblW w:w="0" w:type="auto"/>
              <w:tblLayout w:type="fixed"/>
              <w:tblCellMar>
                <w:left w:w="0" w:type="dxa"/>
                <w:right w:w="0" w:type="dxa"/>
              </w:tblCellMar>
              <w:tblLook w:val="0000" w:firstRow="0" w:lastRow="0" w:firstColumn="0" w:lastColumn="0" w:noHBand="0" w:noVBand="0"/>
            </w:tblPr>
            <w:tblGrid>
              <w:gridCol w:w="2551"/>
              <w:gridCol w:w="2551"/>
            </w:tblGrid>
            <w:tr w:rsidR="00776371" w14:paraId="356D078F" w14:textId="77777777">
              <w:tblPrEx>
                <w:tblCellMar>
                  <w:top w:w="0" w:type="dxa"/>
                  <w:left w:w="0" w:type="dxa"/>
                  <w:bottom w:w="0" w:type="dxa"/>
                  <w:right w:w="0" w:type="dxa"/>
                </w:tblCellMar>
              </w:tblPrEx>
              <w:trPr>
                <w:trHeight w:val="283"/>
              </w:trPr>
              <w:tc>
                <w:tcPr>
                  <w:tcW w:w="5102" w:type="dxa"/>
                  <w:gridSpan w:val="2"/>
                  <w:tcBorders>
                    <w:top w:val="nil"/>
                    <w:left w:val="nil"/>
                    <w:bottom w:val="nil"/>
                    <w:right w:val="nil"/>
                  </w:tcBorders>
                </w:tcPr>
                <w:p w14:paraId="4517999D" w14:textId="77777777" w:rsidR="00776371" w:rsidRDefault="00776371">
                  <w:pPr>
                    <w:widowControl w:val="0"/>
                    <w:autoSpaceDE w:val="0"/>
                    <w:autoSpaceDN w:val="0"/>
                    <w:adjustRightInd w:val="0"/>
                    <w:spacing w:after="0" w:line="240" w:lineRule="auto"/>
                    <w:rPr>
                      <w:rFonts w:ascii="Times" w:hAnsi="Times" w:cs="Times"/>
                      <w:color w:val="000000"/>
                      <w:sz w:val="18"/>
                      <w:szCs w:val="18"/>
                    </w:rPr>
                  </w:pPr>
                </w:p>
              </w:tc>
            </w:tr>
            <w:tr w:rsidR="00776371" w14:paraId="34F197F2" w14:textId="77777777">
              <w:tblPrEx>
                <w:tblCellMar>
                  <w:top w:w="0" w:type="dxa"/>
                  <w:left w:w="0" w:type="dxa"/>
                  <w:bottom w:w="0" w:type="dxa"/>
                  <w:right w:w="0" w:type="dxa"/>
                </w:tblCellMar>
              </w:tblPrEx>
              <w:trPr>
                <w:trHeight w:val="283"/>
              </w:trPr>
              <w:tc>
                <w:tcPr>
                  <w:tcW w:w="5102" w:type="dxa"/>
                  <w:gridSpan w:val="2"/>
                  <w:tcBorders>
                    <w:top w:val="nil"/>
                    <w:left w:val="nil"/>
                    <w:bottom w:val="nil"/>
                    <w:right w:val="nil"/>
                  </w:tcBorders>
                </w:tcPr>
                <w:p w14:paraId="32C7C587" w14:textId="77777777" w:rsidR="00776371" w:rsidRDefault="00776371">
                  <w:pPr>
                    <w:widowControl w:val="0"/>
                    <w:autoSpaceDE w:val="0"/>
                    <w:autoSpaceDN w:val="0"/>
                    <w:adjustRightInd w:val="0"/>
                    <w:spacing w:after="0" w:line="240" w:lineRule="auto"/>
                    <w:rPr>
                      <w:rFonts w:ascii="Times" w:hAnsi="Times" w:cs="Times"/>
                      <w:color w:val="000000"/>
                      <w:sz w:val="18"/>
                      <w:szCs w:val="18"/>
                    </w:rPr>
                  </w:pPr>
                </w:p>
              </w:tc>
            </w:tr>
            <w:tr w:rsidR="00776371" w14:paraId="1451C34D" w14:textId="77777777">
              <w:tblPrEx>
                <w:tblCellMar>
                  <w:top w:w="0" w:type="dxa"/>
                  <w:left w:w="0" w:type="dxa"/>
                  <w:bottom w:w="0" w:type="dxa"/>
                  <w:right w:w="0" w:type="dxa"/>
                </w:tblCellMar>
              </w:tblPrEx>
              <w:trPr>
                <w:trHeight w:val="170"/>
              </w:trPr>
              <w:tc>
                <w:tcPr>
                  <w:tcW w:w="2551" w:type="dxa"/>
                  <w:tcBorders>
                    <w:top w:val="nil"/>
                    <w:left w:val="nil"/>
                    <w:bottom w:val="single" w:sz="6" w:space="0" w:color="000000"/>
                    <w:right w:val="nil"/>
                  </w:tcBorders>
                </w:tcPr>
                <w:p w14:paraId="335EF8D4" w14:textId="77777777" w:rsidR="00776371" w:rsidRDefault="00776371">
                  <w:pPr>
                    <w:widowControl w:val="0"/>
                    <w:autoSpaceDE w:val="0"/>
                    <w:autoSpaceDN w:val="0"/>
                    <w:adjustRightInd w:val="0"/>
                    <w:spacing w:after="0" w:line="240" w:lineRule="auto"/>
                    <w:rPr>
                      <w:rFonts w:ascii="Times" w:hAnsi="Times" w:cs="Times"/>
                      <w:color w:val="000000"/>
                      <w:sz w:val="18"/>
                      <w:szCs w:val="18"/>
                    </w:rPr>
                  </w:pPr>
                </w:p>
              </w:tc>
              <w:tc>
                <w:tcPr>
                  <w:tcW w:w="2551" w:type="dxa"/>
                  <w:tcBorders>
                    <w:top w:val="nil"/>
                    <w:left w:val="nil"/>
                    <w:bottom w:val="nil"/>
                    <w:right w:val="nil"/>
                  </w:tcBorders>
                </w:tcPr>
                <w:p w14:paraId="5D7CB5A8" w14:textId="77777777" w:rsidR="00776371" w:rsidRDefault="00776371">
                  <w:pPr>
                    <w:widowControl w:val="0"/>
                    <w:autoSpaceDE w:val="0"/>
                    <w:autoSpaceDN w:val="0"/>
                    <w:adjustRightInd w:val="0"/>
                    <w:spacing w:after="0" w:line="240" w:lineRule="auto"/>
                    <w:rPr>
                      <w:rFonts w:ascii="Times" w:hAnsi="Times" w:cs="Times"/>
                      <w:color w:val="000000"/>
                      <w:sz w:val="18"/>
                      <w:szCs w:val="18"/>
                    </w:rPr>
                  </w:pPr>
                </w:p>
              </w:tc>
            </w:tr>
            <w:tr w:rsidR="00776371" w14:paraId="5E33E2A2" w14:textId="77777777">
              <w:tblPrEx>
                <w:tblCellMar>
                  <w:top w:w="0" w:type="dxa"/>
                  <w:left w:w="0" w:type="dxa"/>
                  <w:bottom w:w="0" w:type="dxa"/>
                  <w:right w:w="0" w:type="dxa"/>
                </w:tblCellMar>
              </w:tblPrEx>
              <w:trPr>
                <w:trHeight w:val="170"/>
              </w:trPr>
              <w:tc>
                <w:tcPr>
                  <w:tcW w:w="5102" w:type="dxa"/>
                  <w:gridSpan w:val="2"/>
                  <w:tcBorders>
                    <w:top w:val="nil"/>
                    <w:left w:val="nil"/>
                    <w:bottom w:val="nil"/>
                    <w:right w:val="nil"/>
                  </w:tcBorders>
                </w:tcPr>
                <w:p w14:paraId="1FBE2F93" w14:textId="77777777" w:rsidR="00776371" w:rsidRDefault="00776371">
                  <w:pPr>
                    <w:widowControl w:val="0"/>
                    <w:autoSpaceDE w:val="0"/>
                    <w:autoSpaceDN w:val="0"/>
                    <w:adjustRightInd w:val="0"/>
                    <w:spacing w:after="0" w:line="240" w:lineRule="auto"/>
                    <w:jc w:val="center"/>
                    <w:rPr>
                      <w:rFonts w:ascii="Times" w:hAnsi="Times" w:cs="Times"/>
                      <w:color w:val="000000"/>
                      <w:sz w:val="18"/>
                      <w:szCs w:val="18"/>
                    </w:rPr>
                  </w:pPr>
                  <w:r>
                    <w:rPr>
                      <w:rFonts w:ascii="Times" w:hAnsi="Times" w:cs="Times"/>
                      <w:color w:val="000000"/>
                      <w:sz w:val="18"/>
                      <w:szCs w:val="18"/>
                    </w:rPr>
                    <w:t>М.П.</w:t>
                  </w:r>
                </w:p>
              </w:tc>
            </w:tr>
          </w:tbl>
          <w:p w14:paraId="078A3E97" w14:textId="77777777" w:rsidR="00776371" w:rsidRDefault="00776371">
            <w:pPr>
              <w:widowControl w:val="0"/>
              <w:autoSpaceDE w:val="0"/>
              <w:autoSpaceDN w:val="0"/>
              <w:adjustRightInd w:val="0"/>
              <w:spacing w:after="0" w:line="240" w:lineRule="auto"/>
              <w:rPr>
                <w:rFonts w:ascii="Times" w:hAnsi="Times" w:cs="Times"/>
                <w:color w:val="000000"/>
                <w:sz w:val="18"/>
                <w:szCs w:val="18"/>
              </w:rPr>
            </w:pPr>
          </w:p>
        </w:tc>
      </w:tr>
    </w:tbl>
    <w:p w14:paraId="740DD128" w14:textId="77777777" w:rsidR="00776371" w:rsidRDefault="00776371">
      <w:pPr>
        <w:widowControl w:val="0"/>
        <w:autoSpaceDE w:val="0"/>
        <w:autoSpaceDN w:val="0"/>
        <w:adjustRightInd w:val="0"/>
        <w:spacing w:after="0" w:line="240" w:lineRule="auto"/>
        <w:rPr>
          <w:rFonts w:ascii="Arial" w:hAnsi="Arial" w:cs="Arial"/>
          <w:sz w:val="24"/>
          <w:szCs w:val="24"/>
        </w:rPr>
        <w:sectPr w:rsidR="00776371">
          <w:pgSz w:w="11905" w:h="16837"/>
          <w:pgMar w:top="623" w:right="623" w:bottom="623" w:left="907" w:header="720" w:footer="720" w:gutter="0"/>
          <w:cols w:space="720"/>
          <w:noEndnote/>
        </w:sectPr>
      </w:pPr>
    </w:p>
    <w:tbl>
      <w:tblPr>
        <w:tblW w:w="0" w:type="auto"/>
        <w:tblLayout w:type="fixed"/>
        <w:tblCellMar>
          <w:left w:w="0" w:type="dxa"/>
          <w:right w:w="0" w:type="dxa"/>
        </w:tblCellMar>
        <w:tblLook w:val="0000" w:firstRow="0" w:lastRow="0" w:firstColumn="0" w:lastColumn="0" w:noHBand="0" w:noVBand="0"/>
      </w:tblPr>
      <w:tblGrid>
        <w:gridCol w:w="1133"/>
        <w:gridCol w:w="9467"/>
      </w:tblGrid>
      <w:tr w:rsidR="00776371" w14:paraId="422E9B90" w14:textId="77777777">
        <w:tblPrEx>
          <w:tblCellMar>
            <w:top w:w="0" w:type="dxa"/>
            <w:left w:w="0" w:type="dxa"/>
            <w:bottom w:w="0" w:type="dxa"/>
            <w:right w:w="0" w:type="dxa"/>
          </w:tblCellMar>
        </w:tblPrEx>
        <w:tc>
          <w:tcPr>
            <w:tcW w:w="1133" w:type="dxa"/>
            <w:tcBorders>
              <w:top w:val="nil"/>
              <w:left w:val="nil"/>
              <w:bottom w:val="nil"/>
              <w:right w:val="nil"/>
            </w:tcBorders>
          </w:tcPr>
          <w:p w14:paraId="511DF39A" w14:textId="77777777" w:rsidR="00776371" w:rsidRDefault="00776371">
            <w:pPr>
              <w:widowControl w:val="0"/>
              <w:autoSpaceDE w:val="0"/>
              <w:autoSpaceDN w:val="0"/>
              <w:adjustRightInd w:val="0"/>
              <w:spacing w:after="0" w:line="240" w:lineRule="auto"/>
              <w:rPr>
                <w:rFonts w:ascii="Times" w:hAnsi="Times" w:cs="Times"/>
                <w:color w:val="000000"/>
                <w:sz w:val="17"/>
                <w:szCs w:val="17"/>
              </w:rPr>
            </w:pPr>
          </w:p>
        </w:tc>
        <w:tc>
          <w:tcPr>
            <w:tcW w:w="9467" w:type="dxa"/>
            <w:tcBorders>
              <w:top w:val="nil"/>
              <w:left w:val="nil"/>
              <w:bottom w:val="nil"/>
              <w:right w:val="nil"/>
            </w:tcBorders>
          </w:tcPr>
          <w:p w14:paraId="05172F65" w14:textId="77777777" w:rsidR="00776371" w:rsidRDefault="00776371">
            <w:pPr>
              <w:widowControl w:val="0"/>
              <w:autoSpaceDE w:val="0"/>
              <w:autoSpaceDN w:val="0"/>
              <w:adjustRightInd w:val="0"/>
              <w:spacing w:after="0" w:line="240" w:lineRule="auto"/>
              <w:jc w:val="right"/>
              <w:rPr>
                <w:rFonts w:ascii="Times" w:hAnsi="Times" w:cs="Times"/>
                <w:b/>
                <w:bCs/>
                <w:color w:val="000000"/>
                <w:sz w:val="17"/>
                <w:szCs w:val="17"/>
              </w:rPr>
            </w:pPr>
            <w:r>
              <w:rPr>
                <w:rFonts w:ascii="Times" w:hAnsi="Times" w:cs="Times"/>
                <w:b/>
                <w:bCs/>
                <w:color w:val="000000"/>
                <w:sz w:val="17"/>
                <w:szCs w:val="17"/>
              </w:rPr>
              <w:t>Приложение 1</w:t>
            </w:r>
          </w:p>
          <w:p w14:paraId="6581DE00" w14:textId="77777777" w:rsidR="00776371" w:rsidRDefault="00776371">
            <w:pPr>
              <w:widowControl w:val="0"/>
              <w:autoSpaceDE w:val="0"/>
              <w:autoSpaceDN w:val="0"/>
              <w:adjustRightInd w:val="0"/>
              <w:spacing w:after="0" w:line="240" w:lineRule="auto"/>
              <w:jc w:val="right"/>
              <w:rPr>
                <w:rFonts w:ascii="Times" w:hAnsi="Times" w:cs="Times"/>
                <w:color w:val="000000"/>
                <w:sz w:val="17"/>
                <w:szCs w:val="17"/>
              </w:rPr>
            </w:pPr>
            <w:r>
              <w:rPr>
                <w:rFonts w:ascii="Times" w:hAnsi="Times" w:cs="Times"/>
                <w:color w:val="000000"/>
                <w:sz w:val="17"/>
                <w:szCs w:val="17"/>
              </w:rPr>
              <w:t>к Договору № </w:t>
            </w:r>
            <w:r w:rsidR="008960FC">
              <w:rPr>
                <w:rFonts w:ascii="Times" w:hAnsi="Times" w:cs="Times"/>
                <w:color w:val="000000"/>
                <w:sz w:val="17"/>
                <w:szCs w:val="17"/>
              </w:rPr>
              <w:t>_________</w:t>
            </w:r>
          </w:p>
        </w:tc>
      </w:tr>
      <w:tr w:rsidR="00776371" w14:paraId="2B769DD3" w14:textId="77777777">
        <w:tblPrEx>
          <w:tblCellMar>
            <w:top w:w="0" w:type="dxa"/>
            <w:left w:w="0" w:type="dxa"/>
            <w:bottom w:w="0" w:type="dxa"/>
            <w:right w:w="0" w:type="dxa"/>
          </w:tblCellMar>
        </w:tblPrEx>
        <w:tc>
          <w:tcPr>
            <w:tcW w:w="10600" w:type="dxa"/>
            <w:gridSpan w:val="2"/>
            <w:tcBorders>
              <w:top w:val="nil"/>
              <w:left w:val="nil"/>
              <w:bottom w:val="nil"/>
              <w:right w:val="nil"/>
            </w:tcBorders>
          </w:tcPr>
          <w:p w14:paraId="1112BCEE" w14:textId="77777777" w:rsidR="008960FC" w:rsidRDefault="00776371" w:rsidP="008960FC">
            <w:pPr>
              <w:widowControl w:val="0"/>
              <w:autoSpaceDE w:val="0"/>
              <w:autoSpaceDN w:val="0"/>
              <w:adjustRightInd w:val="0"/>
              <w:spacing w:after="0" w:line="240" w:lineRule="auto"/>
              <w:jc w:val="center"/>
              <w:rPr>
                <w:rFonts w:ascii="Times" w:hAnsi="Times" w:cs="Times"/>
                <w:color w:val="000000"/>
                <w:sz w:val="17"/>
                <w:szCs w:val="17"/>
              </w:rPr>
            </w:pPr>
            <w:r>
              <w:rPr>
                <w:rFonts w:ascii="Times" w:hAnsi="Times" w:cs="Times"/>
                <w:b/>
                <w:bCs/>
                <w:color w:val="000000"/>
                <w:sz w:val="17"/>
                <w:szCs w:val="17"/>
              </w:rPr>
              <w:t xml:space="preserve">Спецификация №1 </w:t>
            </w:r>
          </w:p>
          <w:p w14:paraId="16E6B33B" w14:textId="77777777" w:rsidR="00776371" w:rsidRDefault="00776371">
            <w:pPr>
              <w:widowControl w:val="0"/>
              <w:autoSpaceDE w:val="0"/>
              <w:autoSpaceDN w:val="0"/>
              <w:adjustRightInd w:val="0"/>
              <w:spacing w:after="0" w:line="240" w:lineRule="auto"/>
              <w:jc w:val="center"/>
              <w:rPr>
                <w:rFonts w:ascii="Times" w:hAnsi="Times" w:cs="Times"/>
                <w:color w:val="000000"/>
                <w:sz w:val="17"/>
                <w:szCs w:val="17"/>
              </w:rPr>
            </w:pPr>
          </w:p>
        </w:tc>
      </w:tr>
    </w:tbl>
    <w:p w14:paraId="009174C2" w14:textId="77777777" w:rsidR="00776371" w:rsidRDefault="00776371">
      <w:pPr>
        <w:widowControl w:val="0"/>
        <w:autoSpaceDE w:val="0"/>
        <w:autoSpaceDN w:val="0"/>
        <w:adjustRightInd w:val="0"/>
        <w:spacing w:before="226" w:after="113" w:line="240" w:lineRule="auto"/>
        <w:rPr>
          <w:rFonts w:ascii="Times" w:hAnsi="Times" w:cs="Times"/>
          <w:color w:val="000000"/>
          <w:sz w:val="17"/>
          <w:szCs w:val="17"/>
        </w:rPr>
      </w:pPr>
      <w:r>
        <w:rPr>
          <w:rFonts w:ascii="Times" w:hAnsi="Times" w:cs="Times"/>
          <w:color w:val="000000"/>
          <w:sz w:val="17"/>
          <w:szCs w:val="17"/>
        </w:rPr>
        <w:t>1.1. Право использования программы для ЭВМ</w:t>
      </w:r>
    </w:p>
    <w:tbl>
      <w:tblPr>
        <w:tblW w:w="0" w:type="auto"/>
        <w:tblInd w:w="56" w:type="dxa"/>
        <w:tblLayout w:type="fixed"/>
        <w:tblCellMar>
          <w:left w:w="0" w:type="dxa"/>
          <w:right w:w="0" w:type="dxa"/>
        </w:tblCellMar>
        <w:tblLook w:val="0000" w:firstRow="0" w:lastRow="0" w:firstColumn="0" w:lastColumn="0" w:noHBand="0" w:noVBand="0"/>
      </w:tblPr>
      <w:tblGrid>
        <w:gridCol w:w="340"/>
        <w:gridCol w:w="3401"/>
        <w:gridCol w:w="453"/>
        <w:gridCol w:w="737"/>
        <w:gridCol w:w="907"/>
        <w:gridCol w:w="1247"/>
        <w:gridCol w:w="1077"/>
        <w:gridCol w:w="850"/>
        <w:gridCol w:w="1190"/>
      </w:tblGrid>
      <w:tr w:rsidR="00776371" w14:paraId="16BE9CE4" w14:textId="77777777">
        <w:tblPrEx>
          <w:tblCellMar>
            <w:top w:w="0" w:type="dxa"/>
            <w:left w:w="0" w:type="dxa"/>
            <w:bottom w:w="0" w:type="dxa"/>
            <w:right w:w="0" w:type="dxa"/>
          </w:tblCellMar>
        </w:tblPrEx>
        <w:trPr>
          <w:tblHeader/>
        </w:trPr>
        <w:tc>
          <w:tcPr>
            <w:tcW w:w="340" w:type="dxa"/>
            <w:tcBorders>
              <w:top w:val="single" w:sz="6" w:space="0" w:color="000000"/>
              <w:left w:val="single" w:sz="6" w:space="0" w:color="000000"/>
              <w:bottom w:val="single" w:sz="6" w:space="0" w:color="000000"/>
              <w:right w:val="single" w:sz="6" w:space="0" w:color="000000"/>
            </w:tcBorders>
            <w:tcMar>
              <w:top w:w="28" w:type="dxa"/>
              <w:left w:w="56" w:type="dxa"/>
              <w:bottom w:w="28" w:type="dxa"/>
              <w:right w:w="56" w:type="dxa"/>
            </w:tcMar>
            <w:vAlign w:val="center"/>
          </w:tcPr>
          <w:p w14:paraId="6738E66E" w14:textId="77777777" w:rsidR="00776371" w:rsidRDefault="00776371">
            <w:pPr>
              <w:widowControl w:val="0"/>
              <w:autoSpaceDE w:val="0"/>
              <w:autoSpaceDN w:val="0"/>
              <w:adjustRightInd w:val="0"/>
              <w:spacing w:after="0" w:line="240" w:lineRule="auto"/>
              <w:jc w:val="center"/>
              <w:rPr>
                <w:rFonts w:ascii="Times" w:hAnsi="Times" w:cs="Times"/>
                <w:b/>
                <w:bCs/>
                <w:color w:val="000000"/>
                <w:sz w:val="18"/>
                <w:szCs w:val="18"/>
              </w:rPr>
            </w:pPr>
            <w:r>
              <w:rPr>
                <w:rFonts w:ascii="Times" w:hAnsi="Times" w:cs="Times"/>
                <w:b/>
                <w:bCs/>
                <w:color w:val="000000"/>
                <w:sz w:val="18"/>
                <w:szCs w:val="18"/>
              </w:rPr>
              <w:t>№</w:t>
            </w:r>
          </w:p>
        </w:tc>
        <w:tc>
          <w:tcPr>
            <w:tcW w:w="3401" w:type="dxa"/>
            <w:tcBorders>
              <w:top w:val="single" w:sz="6" w:space="0" w:color="000000"/>
              <w:left w:val="single" w:sz="6" w:space="0" w:color="000000"/>
              <w:bottom w:val="single" w:sz="6" w:space="0" w:color="000000"/>
              <w:right w:val="single" w:sz="6" w:space="0" w:color="000000"/>
            </w:tcBorders>
            <w:tcMar>
              <w:top w:w="28" w:type="dxa"/>
              <w:left w:w="56" w:type="dxa"/>
              <w:bottom w:w="28" w:type="dxa"/>
              <w:right w:w="56" w:type="dxa"/>
            </w:tcMar>
            <w:vAlign w:val="center"/>
          </w:tcPr>
          <w:p w14:paraId="0CECED65" w14:textId="77777777" w:rsidR="00776371" w:rsidRDefault="00776371">
            <w:pPr>
              <w:widowControl w:val="0"/>
              <w:autoSpaceDE w:val="0"/>
              <w:autoSpaceDN w:val="0"/>
              <w:adjustRightInd w:val="0"/>
              <w:spacing w:after="0" w:line="240" w:lineRule="auto"/>
              <w:jc w:val="center"/>
              <w:rPr>
                <w:rFonts w:ascii="Times" w:hAnsi="Times" w:cs="Times"/>
                <w:b/>
                <w:bCs/>
                <w:color w:val="000000"/>
                <w:sz w:val="18"/>
                <w:szCs w:val="18"/>
              </w:rPr>
            </w:pPr>
            <w:r>
              <w:rPr>
                <w:rFonts w:ascii="Times" w:hAnsi="Times" w:cs="Times"/>
                <w:b/>
                <w:bCs/>
                <w:color w:val="000000"/>
                <w:sz w:val="18"/>
                <w:szCs w:val="18"/>
              </w:rPr>
              <w:t>Наименование</w:t>
            </w:r>
          </w:p>
        </w:tc>
        <w:tc>
          <w:tcPr>
            <w:tcW w:w="453" w:type="dxa"/>
            <w:tcBorders>
              <w:top w:val="single" w:sz="6" w:space="0" w:color="000000"/>
              <w:left w:val="single" w:sz="6" w:space="0" w:color="000000"/>
              <w:bottom w:val="single" w:sz="6" w:space="0" w:color="000000"/>
              <w:right w:val="single" w:sz="6" w:space="0" w:color="000000"/>
            </w:tcBorders>
            <w:tcMar>
              <w:top w:w="28" w:type="dxa"/>
              <w:left w:w="56" w:type="dxa"/>
              <w:bottom w:w="28" w:type="dxa"/>
              <w:right w:w="56" w:type="dxa"/>
            </w:tcMar>
            <w:vAlign w:val="center"/>
          </w:tcPr>
          <w:p w14:paraId="785BFC0D" w14:textId="77777777" w:rsidR="00776371" w:rsidRDefault="00776371">
            <w:pPr>
              <w:widowControl w:val="0"/>
              <w:autoSpaceDE w:val="0"/>
              <w:autoSpaceDN w:val="0"/>
              <w:adjustRightInd w:val="0"/>
              <w:spacing w:after="0" w:line="240" w:lineRule="auto"/>
              <w:jc w:val="center"/>
              <w:rPr>
                <w:rFonts w:ascii="Times" w:hAnsi="Times" w:cs="Times"/>
                <w:b/>
                <w:bCs/>
                <w:color w:val="000000"/>
                <w:sz w:val="18"/>
                <w:szCs w:val="18"/>
              </w:rPr>
            </w:pPr>
            <w:r>
              <w:rPr>
                <w:rFonts w:ascii="Times" w:hAnsi="Times" w:cs="Times"/>
                <w:b/>
                <w:bCs/>
                <w:color w:val="000000"/>
                <w:sz w:val="18"/>
                <w:szCs w:val="18"/>
              </w:rPr>
              <w:t>Ед.</w:t>
            </w:r>
          </w:p>
        </w:tc>
        <w:tc>
          <w:tcPr>
            <w:tcW w:w="737" w:type="dxa"/>
            <w:tcBorders>
              <w:top w:val="single" w:sz="6" w:space="0" w:color="000000"/>
              <w:left w:val="single" w:sz="6" w:space="0" w:color="000000"/>
              <w:bottom w:val="single" w:sz="6" w:space="0" w:color="000000"/>
              <w:right w:val="single" w:sz="6" w:space="0" w:color="000000"/>
            </w:tcBorders>
            <w:tcMar>
              <w:top w:w="28" w:type="dxa"/>
              <w:left w:w="56" w:type="dxa"/>
              <w:bottom w:w="28" w:type="dxa"/>
              <w:right w:w="56" w:type="dxa"/>
            </w:tcMar>
            <w:vAlign w:val="center"/>
          </w:tcPr>
          <w:p w14:paraId="7BE1800C" w14:textId="77777777" w:rsidR="00776371" w:rsidRDefault="00776371">
            <w:pPr>
              <w:widowControl w:val="0"/>
              <w:autoSpaceDE w:val="0"/>
              <w:autoSpaceDN w:val="0"/>
              <w:adjustRightInd w:val="0"/>
              <w:spacing w:after="0" w:line="240" w:lineRule="auto"/>
              <w:jc w:val="center"/>
              <w:rPr>
                <w:rFonts w:ascii="Times" w:hAnsi="Times" w:cs="Times"/>
                <w:b/>
                <w:bCs/>
                <w:color w:val="000000"/>
                <w:sz w:val="18"/>
                <w:szCs w:val="18"/>
              </w:rPr>
            </w:pPr>
            <w:r>
              <w:rPr>
                <w:rFonts w:ascii="Times" w:hAnsi="Times" w:cs="Times"/>
                <w:b/>
                <w:bCs/>
                <w:color w:val="000000"/>
                <w:sz w:val="18"/>
                <w:szCs w:val="18"/>
              </w:rPr>
              <w:t>Кол-во</w:t>
            </w:r>
          </w:p>
        </w:tc>
        <w:tc>
          <w:tcPr>
            <w:tcW w:w="907" w:type="dxa"/>
            <w:tcBorders>
              <w:top w:val="single" w:sz="6" w:space="0" w:color="000000"/>
              <w:left w:val="single" w:sz="6" w:space="0" w:color="000000"/>
              <w:bottom w:val="single" w:sz="6" w:space="0" w:color="000000"/>
              <w:right w:val="single" w:sz="6" w:space="0" w:color="000000"/>
            </w:tcBorders>
            <w:tcMar>
              <w:top w:w="28" w:type="dxa"/>
              <w:left w:w="56" w:type="dxa"/>
              <w:bottom w:w="28" w:type="dxa"/>
              <w:right w:w="56" w:type="dxa"/>
            </w:tcMar>
            <w:vAlign w:val="center"/>
          </w:tcPr>
          <w:p w14:paraId="14FA39FC" w14:textId="77777777" w:rsidR="00776371" w:rsidRDefault="00776371">
            <w:pPr>
              <w:widowControl w:val="0"/>
              <w:autoSpaceDE w:val="0"/>
              <w:autoSpaceDN w:val="0"/>
              <w:adjustRightInd w:val="0"/>
              <w:spacing w:after="0" w:line="240" w:lineRule="auto"/>
              <w:jc w:val="center"/>
              <w:rPr>
                <w:rFonts w:ascii="Times" w:hAnsi="Times" w:cs="Times"/>
                <w:b/>
                <w:bCs/>
                <w:color w:val="000000"/>
                <w:sz w:val="18"/>
                <w:szCs w:val="18"/>
              </w:rPr>
            </w:pPr>
            <w:r>
              <w:rPr>
                <w:rFonts w:ascii="Times" w:hAnsi="Times" w:cs="Times"/>
                <w:b/>
                <w:bCs/>
                <w:color w:val="000000"/>
                <w:sz w:val="18"/>
                <w:szCs w:val="18"/>
              </w:rPr>
              <w:t>Цена</w:t>
            </w:r>
          </w:p>
        </w:tc>
        <w:tc>
          <w:tcPr>
            <w:tcW w:w="1247" w:type="dxa"/>
            <w:tcBorders>
              <w:top w:val="single" w:sz="6" w:space="0" w:color="000000"/>
              <w:left w:val="single" w:sz="6" w:space="0" w:color="000000"/>
              <w:bottom w:val="single" w:sz="6" w:space="0" w:color="000000"/>
              <w:right w:val="single" w:sz="6" w:space="0" w:color="000000"/>
            </w:tcBorders>
            <w:tcMar>
              <w:top w:w="28" w:type="dxa"/>
              <w:left w:w="56" w:type="dxa"/>
              <w:bottom w:w="28" w:type="dxa"/>
              <w:right w:w="56" w:type="dxa"/>
            </w:tcMar>
            <w:vAlign w:val="center"/>
          </w:tcPr>
          <w:p w14:paraId="5E8F2221" w14:textId="77777777" w:rsidR="00776371" w:rsidRDefault="00776371">
            <w:pPr>
              <w:widowControl w:val="0"/>
              <w:autoSpaceDE w:val="0"/>
              <w:autoSpaceDN w:val="0"/>
              <w:adjustRightInd w:val="0"/>
              <w:spacing w:after="0" w:line="240" w:lineRule="auto"/>
              <w:jc w:val="center"/>
              <w:rPr>
                <w:rFonts w:ascii="Times" w:hAnsi="Times" w:cs="Times"/>
                <w:b/>
                <w:bCs/>
                <w:color w:val="000000"/>
                <w:sz w:val="18"/>
                <w:szCs w:val="18"/>
              </w:rPr>
            </w:pPr>
            <w:r>
              <w:rPr>
                <w:rFonts w:ascii="Times" w:hAnsi="Times" w:cs="Times"/>
                <w:b/>
                <w:bCs/>
                <w:color w:val="000000"/>
                <w:sz w:val="18"/>
                <w:szCs w:val="18"/>
              </w:rPr>
              <w:t>Стоимость без налога</w:t>
            </w:r>
          </w:p>
        </w:tc>
        <w:tc>
          <w:tcPr>
            <w:tcW w:w="1077" w:type="dxa"/>
            <w:tcBorders>
              <w:top w:val="single" w:sz="6" w:space="0" w:color="000000"/>
              <w:left w:val="single" w:sz="6" w:space="0" w:color="000000"/>
              <w:bottom w:val="single" w:sz="6" w:space="0" w:color="000000"/>
              <w:right w:val="single" w:sz="6" w:space="0" w:color="000000"/>
            </w:tcBorders>
            <w:tcMar>
              <w:top w:w="28" w:type="dxa"/>
              <w:left w:w="56" w:type="dxa"/>
              <w:bottom w:w="28" w:type="dxa"/>
              <w:right w:w="56" w:type="dxa"/>
            </w:tcMar>
            <w:vAlign w:val="center"/>
          </w:tcPr>
          <w:p w14:paraId="341D44EC" w14:textId="77777777" w:rsidR="00776371" w:rsidRDefault="00776371">
            <w:pPr>
              <w:widowControl w:val="0"/>
              <w:autoSpaceDE w:val="0"/>
              <w:autoSpaceDN w:val="0"/>
              <w:adjustRightInd w:val="0"/>
              <w:spacing w:after="0" w:line="240" w:lineRule="auto"/>
              <w:jc w:val="center"/>
              <w:rPr>
                <w:rFonts w:ascii="Times" w:hAnsi="Times" w:cs="Times"/>
                <w:b/>
                <w:bCs/>
                <w:color w:val="000000"/>
                <w:sz w:val="18"/>
                <w:szCs w:val="18"/>
              </w:rPr>
            </w:pPr>
            <w:r>
              <w:rPr>
                <w:rFonts w:ascii="Times" w:hAnsi="Times" w:cs="Times"/>
                <w:b/>
                <w:bCs/>
                <w:color w:val="000000"/>
                <w:sz w:val="18"/>
                <w:szCs w:val="18"/>
              </w:rPr>
              <w:t>Налоговая ставка</w:t>
            </w:r>
          </w:p>
        </w:tc>
        <w:tc>
          <w:tcPr>
            <w:tcW w:w="850" w:type="dxa"/>
            <w:tcBorders>
              <w:top w:val="single" w:sz="6" w:space="0" w:color="000000"/>
              <w:left w:val="single" w:sz="6" w:space="0" w:color="000000"/>
              <w:bottom w:val="single" w:sz="6" w:space="0" w:color="000000"/>
              <w:right w:val="single" w:sz="6" w:space="0" w:color="000000"/>
            </w:tcBorders>
            <w:tcMar>
              <w:top w:w="28" w:type="dxa"/>
              <w:left w:w="56" w:type="dxa"/>
              <w:bottom w:w="28" w:type="dxa"/>
              <w:right w:w="56" w:type="dxa"/>
            </w:tcMar>
            <w:vAlign w:val="center"/>
          </w:tcPr>
          <w:p w14:paraId="61E9F204" w14:textId="77777777" w:rsidR="00776371" w:rsidRDefault="00776371">
            <w:pPr>
              <w:widowControl w:val="0"/>
              <w:autoSpaceDE w:val="0"/>
              <w:autoSpaceDN w:val="0"/>
              <w:adjustRightInd w:val="0"/>
              <w:spacing w:after="0" w:line="240" w:lineRule="auto"/>
              <w:jc w:val="center"/>
              <w:rPr>
                <w:rFonts w:ascii="Times" w:hAnsi="Times" w:cs="Times"/>
                <w:b/>
                <w:bCs/>
                <w:color w:val="000000"/>
                <w:sz w:val="18"/>
                <w:szCs w:val="18"/>
              </w:rPr>
            </w:pPr>
            <w:r>
              <w:rPr>
                <w:rFonts w:ascii="Times" w:hAnsi="Times" w:cs="Times"/>
                <w:b/>
                <w:bCs/>
                <w:color w:val="000000"/>
                <w:sz w:val="18"/>
                <w:szCs w:val="18"/>
              </w:rPr>
              <w:t>Сумма налога</w:t>
            </w:r>
          </w:p>
        </w:tc>
        <w:tc>
          <w:tcPr>
            <w:tcW w:w="1190" w:type="dxa"/>
            <w:tcBorders>
              <w:top w:val="single" w:sz="6" w:space="0" w:color="000000"/>
              <w:left w:val="single" w:sz="6" w:space="0" w:color="000000"/>
              <w:bottom w:val="single" w:sz="6" w:space="0" w:color="000000"/>
              <w:right w:val="single" w:sz="6" w:space="0" w:color="000000"/>
            </w:tcBorders>
            <w:tcMar>
              <w:top w:w="28" w:type="dxa"/>
              <w:left w:w="56" w:type="dxa"/>
              <w:bottom w:w="28" w:type="dxa"/>
              <w:right w:w="56" w:type="dxa"/>
            </w:tcMar>
            <w:vAlign w:val="center"/>
          </w:tcPr>
          <w:p w14:paraId="66F66CF3" w14:textId="77777777" w:rsidR="00776371" w:rsidRDefault="00776371">
            <w:pPr>
              <w:widowControl w:val="0"/>
              <w:autoSpaceDE w:val="0"/>
              <w:autoSpaceDN w:val="0"/>
              <w:adjustRightInd w:val="0"/>
              <w:spacing w:after="0" w:line="240" w:lineRule="auto"/>
              <w:jc w:val="center"/>
              <w:rPr>
                <w:rFonts w:ascii="Times" w:hAnsi="Times" w:cs="Times"/>
                <w:b/>
                <w:bCs/>
                <w:color w:val="000000"/>
                <w:sz w:val="18"/>
                <w:szCs w:val="18"/>
              </w:rPr>
            </w:pPr>
            <w:r>
              <w:rPr>
                <w:rFonts w:ascii="Times" w:hAnsi="Times" w:cs="Times"/>
                <w:b/>
                <w:bCs/>
                <w:color w:val="000000"/>
                <w:sz w:val="18"/>
                <w:szCs w:val="18"/>
              </w:rPr>
              <w:t>Стоимость с налогом</w:t>
            </w:r>
          </w:p>
        </w:tc>
      </w:tr>
      <w:tr w:rsidR="00776371" w14:paraId="553AB35F" w14:textId="77777777">
        <w:tblPrEx>
          <w:tblCellMar>
            <w:top w:w="0" w:type="dxa"/>
            <w:left w:w="0" w:type="dxa"/>
            <w:bottom w:w="0" w:type="dxa"/>
            <w:right w:w="0" w:type="dxa"/>
          </w:tblCellMar>
        </w:tblPrEx>
        <w:tc>
          <w:tcPr>
            <w:tcW w:w="340" w:type="dxa"/>
            <w:tcBorders>
              <w:top w:val="single" w:sz="6" w:space="0" w:color="000000"/>
              <w:left w:val="single" w:sz="6" w:space="0" w:color="000000"/>
              <w:bottom w:val="single" w:sz="6" w:space="0" w:color="000000"/>
              <w:right w:val="single" w:sz="6" w:space="0" w:color="000000"/>
            </w:tcBorders>
            <w:tcMar>
              <w:top w:w="28" w:type="dxa"/>
              <w:left w:w="56" w:type="dxa"/>
              <w:bottom w:w="28" w:type="dxa"/>
              <w:right w:w="56" w:type="dxa"/>
            </w:tcMar>
            <w:vAlign w:val="center"/>
          </w:tcPr>
          <w:p w14:paraId="29959EE9" w14:textId="77777777" w:rsidR="00776371" w:rsidRDefault="00776371">
            <w:pPr>
              <w:widowControl w:val="0"/>
              <w:autoSpaceDE w:val="0"/>
              <w:autoSpaceDN w:val="0"/>
              <w:adjustRightInd w:val="0"/>
              <w:spacing w:after="0" w:line="240" w:lineRule="auto"/>
              <w:jc w:val="center"/>
              <w:rPr>
                <w:rFonts w:ascii="Times" w:hAnsi="Times" w:cs="Times"/>
                <w:color w:val="000000"/>
                <w:sz w:val="16"/>
                <w:szCs w:val="16"/>
              </w:rPr>
            </w:pPr>
            <w:r>
              <w:rPr>
                <w:rFonts w:ascii="Times" w:hAnsi="Times" w:cs="Times"/>
                <w:color w:val="000000"/>
                <w:sz w:val="16"/>
                <w:szCs w:val="16"/>
              </w:rPr>
              <w:t>1</w:t>
            </w:r>
          </w:p>
        </w:tc>
        <w:tc>
          <w:tcPr>
            <w:tcW w:w="3401" w:type="dxa"/>
            <w:tcBorders>
              <w:top w:val="single" w:sz="6" w:space="0" w:color="000000"/>
              <w:left w:val="single" w:sz="6" w:space="0" w:color="000000"/>
              <w:bottom w:val="single" w:sz="6" w:space="0" w:color="000000"/>
              <w:right w:val="single" w:sz="6" w:space="0" w:color="000000"/>
            </w:tcBorders>
            <w:tcMar>
              <w:top w:w="28" w:type="dxa"/>
              <w:left w:w="56" w:type="dxa"/>
              <w:bottom w:w="28" w:type="dxa"/>
              <w:right w:w="56" w:type="dxa"/>
            </w:tcMar>
            <w:vAlign w:val="center"/>
          </w:tcPr>
          <w:p w14:paraId="6BFE2071" w14:textId="77777777" w:rsidR="00776371" w:rsidRDefault="00776371">
            <w:pPr>
              <w:widowControl w:val="0"/>
              <w:autoSpaceDE w:val="0"/>
              <w:autoSpaceDN w:val="0"/>
              <w:adjustRightInd w:val="0"/>
              <w:spacing w:after="0" w:line="240" w:lineRule="auto"/>
              <w:rPr>
                <w:rFonts w:ascii="Times" w:hAnsi="Times" w:cs="Times"/>
                <w:color w:val="000000"/>
                <w:sz w:val="16"/>
                <w:szCs w:val="16"/>
              </w:rPr>
            </w:pPr>
            <w:r>
              <w:rPr>
                <w:rFonts w:ascii="Times" w:hAnsi="Times" w:cs="Times"/>
                <w:color w:val="000000"/>
                <w:sz w:val="16"/>
                <w:szCs w:val="16"/>
              </w:rPr>
              <w:t>Право использования программы для ЭВМ «Контур.Диадок», тарифный план «250 документов»</w:t>
            </w:r>
          </w:p>
        </w:tc>
        <w:tc>
          <w:tcPr>
            <w:tcW w:w="453" w:type="dxa"/>
            <w:tcBorders>
              <w:top w:val="single" w:sz="6" w:space="0" w:color="000000"/>
              <w:left w:val="single" w:sz="6" w:space="0" w:color="000000"/>
              <w:bottom w:val="single" w:sz="6" w:space="0" w:color="000000"/>
              <w:right w:val="single" w:sz="6" w:space="0" w:color="000000"/>
            </w:tcBorders>
            <w:tcMar>
              <w:top w:w="28" w:type="dxa"/>
              <w:left w:w="56" w:type="dxa"/>
              <w:bottom w:w="28" w:type="dxa"/>
              <w:right w:w="56" w:type="dxa"/>
            </w:tcMar>
            <w:vAlign w:val="center"/>
          </w:tcPr>
          <w:p w14:paraId="0F2F7A0D" w14:textId="77777777" w:rsidR="00776371" w:rsidRDefault="00776371">
            <w:pPr>
              <w:widowControl w:val="0"/>
              <w:autoSpaceDE w:val="0"/>
              <w:autoSpaceDN w:val="0"/>
              <w:adjustRightInd w:val="0"/>
              <w:spacing w:after="0" w:line="240" w:lineRule="auto"/>
              <w:jc w:val="center"/>
              <w:rPr>
                <w:rFonts w:ascii="Times" w:hAnsi="Times" w:cs="Times"/>
                <w:color w:val="000000"/>
                <w:sz w:val="16"/>
                <w:szCs w:val="16"/>
              </w:rPr>
            </w:pPr>
            <w:r>
              <w:rPr>
                <w:rFonts w:ascii="Times" w:hAnsi="Times" w:cs="Times"/>
                <w:color w:val="000000"/>
                <w:sz w:val="16"/>
                <w:szCs w:val="16"/>
              </w:rPr>
              <w:t>шт.</w:t>
            </w:r>
          </w:p>
        </w:tc>
        <w:tc>
          <w:tcPr>
            <w:tcW w:w="737" w:type="dxa"/>
            <w:tcBorders>
              <w:top w:val="single" w:sz="6" w:space="0" w:color="000000"/>
              <w:left w:val="single" w:sz="6" w:space="0" w:color="000000"/>
              <w:bottom w:val="single" w:sz="6" w:space="0" w:color="000000"/>
              <w:right w:val="single" w:sz="6" w:space="0" w:color="000000"/>
            </w:tcBorders>
            <w:tcMar>
              <w:top w:w="28" w:type="dxa"/>
              <w:left w:w="56" w:type="dxa"/>
              <w:bottom w:w="28" w:type="dxa"/>
              <w:right w:w="56" w:type="dxa"/>
            </w:tcMar>
            <w:vAlign w:val="center"/>
          </w:tcPr>
          <w:p w14:paraId="2B6A06E3" w14:textId="77777777" w:rsidR="00776371" w:rsidRDefault="00776371">
            <w:pPr>
              <w:widowControl w:val="0"/>
              <w:autoSpaceDE w:val="0"/>
              <w:autoSpaceDN w:val="0"/>
              <w:adjustRightInd w:val="0"/>
              <w:spacing w:after="0" w:line="240" w:lineRule="auto"/>
              <w:jc w:val="center"/>
              <w:rPr>
                <w:rFonts w:ascii="Times" w:hAnsi="Times" w:cs="Times"/>
                <w:color w:val="000000"/>
                <w:sz w:val="16"/>
                <w:szCs w:val="16"/>
              </w:rPr>
            </w:pPr>
            <w:r>
              <w:rPr>
                <w:rFonts w:ascii="Times" w:hAnsi="Times" w:cs="Times"/>
                <w:color w:val="000000"/>
                <w:sz w:val="16"/>
                <w:szCs w:val="16"/>
              </w:rPr>
              <w:t>1,00</w:t>
            </w:r>
          </w:p>
        </w:tc>
        <w:tc>
          <w:tcPr>
            <w:tcW w:w="907" w:type="dxa"/>
            <w:tcBorders>
              <w:top w:val="single" w:sz="6" w:space="0" w:color="000000"/>
              <w:left w:val="single" w:sz="6" w:space="0" w:color="000000"/>
              <w:bottom w:val="single" w:sz="6" w:space="0" w:color="000000"/>
              <w:right w:val="single" w:sz="6" w:space="0" w:color="000000"/>
            </w:tcBorders>
            <w:tcMar>
              <w:top w:w="28" w:type="dxa"/>
              <w:left w:w="56" w:type="dxa"/>
              <w:bottom w:w="28" w:type="dxa"/>
              <w:right w:w="56" w:type="dxa"/>
            </w:tcMar>
            <w:vAlign w:val="center"/>
          </w:tcPr>
          <w:p w14:paraId="1D96F4DB" w14:textId="77777777" w:rsidR="00776371" w:rsidRDefault="00776371">
            <w:pPr>
              <w:widowControl w:val="0"/>
              <w:autoSpaceDE w:val="0"/>
              <w:autoSpaceDN w:val="0"/>
              <w:adjustRightInd w:val="0"/>
              <w:spacing w:after="0" w:line="240" w:lineRule="auto"/>
              <w:jc w:val="right"/>
              <w:rPr>
                <w:rFonts w:ascii="Times" w:hAnsi="Times" w:cs="Times"/>
                <w:color w:val="000000"/>
                <w:sz w:val="16"/>
                <w:szCs w:val="16"/>
              </w:rPr>
            </w:pPr>
          </w:p>
        </w:tc>
        <w:tc>
          <w:tcPr>
            <w:tcW w:w="1247" w:type="dxa"/>
            <w:tcBorders>
              <w:top w:val="single" w:sz="6" w:space="0" w:color="000000"/>
              <w:left w:val="single" w:sz="6" w:space="0" w:color="000000"/>
              <w:bottom w:val="single" w:sz="6" w:space="0" w:color="000000"/>
              <w:right w:val="single" w:sz="6" w:space="0" w:color="000000"/>
            </w:tcBorders>
            <w:tcMar>
              <w:top w:w="28" w:type="dxa"/>
              <w:left w:w="56" w:type="dxa"/>
              <w:bottom w:w="28" w:type="dxa"/>
              <w:right w:w="56" w:type="dxa"/>
            </w:tcMar>
            <w:vAlign w:val="center"/>
          </w:tcPr>
          <w:p w14:paraId="433C267D" w14:textId="77777777" w:rsidR="00776371" w:rsidRDefault="00776371">
            <w:pPr>
              <w:widowControl w:val="0"/>
              <w:autoSpaceDE w:val="0"/>
              <w:autoSpaceDN w:val="0"/>
              <w:adjustRightInd w:val="0"/>
              <w:spacing w:after="0" w:line="240" w:lineRule="auto"/>
              <w:jc w:val="right"/>
              <w:rPr>
                <w:rFonts w:ascii="Times" w:hAnsi="Times" w:cs="Times"/>
                <w:color w:val="000000"/>
                <w:sz w:val="16"/>
                <w:szCs w:val="16"/>
              </w:rPr>
            </w:pPr>
          </w:p>
        </w:tc>
        <w:tc>
          <w:tcPr>
            <w:tcW w:w="1077" w:type="dxa"/>
            <w:tcBorders>
              <w:top w:val="single" w:sz="6" w:space="0" w:color="000000"/>
              <w:left w:val="single" w:sz="6" w:space="0" w:color="000000"/>
              <w:bottom w:val="single" w:sz="6" w:space="0" w:color="000000"/>
              <w:right w:val="single" w:sz="6" w:space="0" w:color="000000"/>
            </w:tcBorders>
            <w:tcMar>
              <w:top w:w="28" w:type="dxa"/>
              <w:left w:w="56" w:type="dxa"/>
              <w:bottom w:w="28" w:type="dxa"/>
              <w:right w:w="56" w:type="dxa"/>
            </w:tcMar>
            <w:vAlign w:val="center"/>
          </w:tcPr>
          <w:p w14:paraId="759D5456" w14:textId="77777777" w:rsidR="00776371" w:rsidRDefault="00776371">
            <w:pPr>
              <w:widowControl w:val="0"/>
              <w:autoSpaceDE w:val="0"/>
              <w:autoSpaceDN w:val="0"/>
              <w:adjustRightInd w:val="0"/>
              <w:spacing w:after="0" w:line="240" w:lineRule="auto"/>
              <w:jc w:val="center"/>
              <w:rPr>
                <w:rFonts w:ascii="Times" w:hAnsi="Times" w:cs="Times"/>
                <w:color w:val="000000"/>
                <w:sz w:val="16"/>
                <w:szCs w:val="16"/>
              </w:rPr>
            </w:pPr>
          </w:p>
        </w:tc>
        <w:tc>
          <w:tcPr>
            <w:tcW w:w="850" w:type="dxa"/>
            <w:tcBorders>
              <w:top w:val="single" w:sz="6" w:space="0" w:color="000000"/>
              <w:left w:val="single" w:sz="6" w:space="0" w:color="000000"/>
              <w:bottom w:val="single" w:sz="6" w:space="0" w:color="000000"/>
              <w:right w:val="single" w:sz="6" w:space="0" w:color="000000"/>
            </w:tcBorders>
            <w:tcMar>
              <w:top w:w="28" w:type="dxa"/>
              <w:left w:w="56" w:type="dxa"/>
              <w:bottom w:w="28" w:type="dxa"/>
              <w:right w:w="56" w:type="dxa"/>
            </w:tcMar>
            <w:vAlign w:val="center"/>
          </w:tcPr>
          <w:p w14:paraId="2FB959A9" w14:textId="77777777" w:rsidR="00776371" w:rsidRDefault="00776371">
            <w:pPr>
              <w:widowControl w:val="0"/>
              <w:autoSpaceDE w:val="0"/>
              <w:autoSpaceDN w:val="0"/>
              <w:adjustRightInd w:val="0"/>
              <w:spacing w:after="0" w:line="240" w:lineRule="auto"/>
              <w:jc w:val="center"/>
              <w:rPr>
                <w:rFonts w:ascii="Times" w:hAnsi="Times" w:cs="Times"/>
                <w:color w:val="000000"/>
                <w:sz w:val="16"/>
                <w:szCs w:val="16"/>
              </w:rPr>
            </w:pPr>
          </w:p>
        </w:tc>
        <w:tc>
          <w:tcPr>
            <w:tcW w:w="1190" w:type="dxa"/>
            <w:tcBorders>
              <w:top w:val="single" w:sz="6" w:space="0" w:color="000000"/>
              <w:left w:val="single" w:sz="6" w:space="0" w:color="000000"/>
              <w:bottom w:val="single" w:sz="6" w:space="0" w:color="000000"/>
              <w:right w:val="single" w:sz="6" w:space="0" w:color="000000"/>
            </w:tcBorders>
            <w:tcMar>
              <w:top w:w="28" w:type="dxa"/>
              <w:left w:w="56" w:type="dxa"/>
              <w:bottom w:w="28" w:type="dxa"/>
              <w:right w:w="56" w:type="dxa"/>
            </w:tcMar>
            <w:vAlign w:val="center"/>
          </w:tcPr>
          <w:p w14:paraId="74B169F4" w14:textId="77777777" w:rsidR="00776371" w:rsidRDefault="00776371">
            <w:pPr>
              <w:widowControl w:val="0"/>
              <w:autoSpaceDE w:val="0"/>
              <w:autoSpaceDN w:val="0"/>
              <w:adjustRightInd w:val="0"/>
              <w:spacing w:after="0" w:line="240" w:lineRule="auto"/>
              <w:jc w:val="right"/>
              <w:rPr>
                <w:rFonts w:ascii="Times" w:hAnsi="Times" w:cs="Times"/>
                <w:color w:val="000000"/>
                <w:sz w:val="16"/>
                <w:szCs w:val="16"/>
              </w:rPr>
            </w:pPr>
          </w:p>
        </w:tc>
      </w:tr>
      <w:tr w:rsidR="00776371" w14:paraId="67498945" w14:textId="77777777">
        <w:tblPrEx>
          <w:tblCellMar>
            <w:top w:w="0" w:type="dxa"/>
            <w:left w:w="0" w:type="dxa"/>
            <w:bottom w:w="0" w:type="dxa"/>
            <w:right w:w="0" w:type="dxa"/>
          </w:tblCellMar>
        </w:tblPrEx>
        <w:tc>
          <w:tcPr>
            <w:tcW w:w="8162" w:type="dxa"/>
            <w:gridSpan w:val="7"/>
            <w:tcBorders>
              <w:top w:val="single" w:sz="6" w:space="0" w:color="000000"/>
              <w:left w:val="single" w:sz="6" w:space="0" w:color="000000"/>
              <w:bottom w:val="single" w:sz="6" w:space="0" w:color="000000"/>
              <w:right w:val="single" w:sz="6" w:space="0" w:color="000000"/>
            </w:tcBorders>
            <w:tcMar>
              <w:top w:w="28" w:type="dxa"/>
              <w:left w:w="56" w:type="dxa"/>
              <w:bottom w:w="28" w:type="dxa"/>
              <w:right w:w="56" w:type="dxa"/>
            </w:tcMar>
            <w:vAlign w:val="center"/>
          </w:tcPr>
          <w:p w14:paraId="4800158F" w14:textId="77777777" w:rsidR="00776371" w:rsidRDefault="00776371">
            <w:pPr>
              <w:widowControl w:val="0"/>
              <w:autoSpaceDE w:val="0"/>
              <w:autoSpaceDN w:val="0"/>
              <w:adjustRightInd w:val="0"/>
              <w:spacing w:after="0" w:line="240" w:lineRule="auto"/>
              <w:jc w:val="right"/>
              <w:rPr>
                <w:rFonts w:ascii="Times" w:hAnsi="Times" w:cs="Times"/>
                <w:b/>
                <w:bCs/>
                <w:color w:val="000000"/>
                <w:sz w:val="16"/>
                <w:szCs w:val="16"/>
              </w:rPr>
            </w:pPr>
            <w:r>
              <w:rPr>
                <w:rFonts w:ascii="Times" w:hAnsi="Times" w:cs="Times"/>
                <w:b/>
                <w:bCs/>
                <w:color w:val="000000"/>
                <w:sz w:val="16"/>
                <w:szCs w:val="16"/>
              </w:rPr>
              <w:t>ИТОГО:</w:t>
            </w:r>
          </w:p>
        </w:tc>
        <w:tc>
          <w:tcPr>
            <w:tcW w:w="850" w:type="dxa"/>
            <w:tcBorders>
              <w:top w:val="single" w:sz="6" w:space="0" w:color="000000"/>
              <w:left w:val="single" w:sz="6" w:space="0" w:color="000000"/>
              <w:bottom w:val="single" w:sz="6" w:space="0" w:color="000000"/>
              <w:right w:val="single" w:sz="6" w:space="0" w:color="000000"/>
            </w:tcBorders>
            <w:tcMar>
              <w:top w:w="28" w:type="dxa"/>
              <w:left w:w="56" w:type="dxa"/>
              <w:bottom w:w="28" w:type="dxa"/>
              <w:right w:w="56" w:type="dxa"/>
            </w:tcMar>
            <w:vAlign w:val="center"/>
          </w:tcPr>
          <w:p w14:paraId="4647E4D1" w14:textId="77777777" w:rsidR="00776371" w:rsidRDefault="00776371">
            <w:pPr>
              <w:widowControl w:val="0"/>
              <w:autoSpaceDE w:val="0"/>
              <w:autoSpaceDN w:val="0"/>
              <w:adjustRightInd w:val="0"/>
              <w:spacing w:after="0" w:line="240" w:lineRule="auto"/>
              <w:jc w:val="right"/>
              <w:rPr>
                <w:rFonts w:ascii="Times" w:hAnsi="Times" w:cs="Times"/>
                <w:b/>
                <w:bCs/>
                <w:color w:val="000000"/>
                <w:sz w:val="16"/>
                <w:szCs w:val="16"/>
              </w:rPr>
            </w:pPr>
          </w:p>
        </w:tc>
        <w:tc>
          <w:tcPr>
            <w:tcW w:w="1190" w:type="dxa"/>
            <w:tcBorders>
              <w:top w:val="single" w:sz="6" w:space="0" w:color="000000"/>
              <w:left w:val="single" w:sz="6" w:space="0" w:color="000000"/>
              <w:bottom w:val="single" w:sz="6" w:space="0" w:color="000000"/>
              <w:right w:val="single" w:sz="6" w:space="0" w:color="000000"/>
            </w:tcBorders>
            <w:tcMar>
              <w:top w:w="28" w:type="dxa"/>
              <w:left w:w="56" w:type="dxa"/>
              <w:bottom w:w="28" w:type="dxa"/>
              <w:right w:w="56" w:type="dxa"/>
            </w:tcMar>
            <w:vAlign w:val="center"/>
          </w:tcPr>
          <w:p w14:paraId="4F2205E9" w14:textId="77777777" w:rsidR="00776371" w:rsidRDefault="00776371">
            <w:pPr>
              <w:widowControl w:val="0"/>
              <w:autoSpaceDE w:val="0"/>
              <w:autoSpaceDN w:val="0"/>
              <w:adjustRightInd w:val="0"/>
              <w:spacing w:after="0" w:line="240" w:lineRule="auto"/>
              <w:jc w:val="right"/>
              <w:rPr>
                <w:rFonts w:ascii="Times" w:hAnsi="Times" w:cs="Times"/>
                <w:b/>
                <w:bCs/>
                <w:color w:val="000000"/>
                <w:sz w:val="16"/>
                <w:szCs w:val="16"/>
              </w:rPr>
            </w:pPr>
          </w:p>
        </w:tc>
      </w:tr>
    </w:tbl>
    <w:p w14:paraId="0B23FCCD" w14:textId="77777777" w:rsidR="00776371" w:rsidRDefault="00776371">
      <w:pPr>
        <w:widowControl w:val="0"/>
        <w:autoSpaceDE w:val="0"/>
        <w:autoSpaceDN w:val="0"/>
        <w:adjustRightInd w:val="0"/>
        <w:spacing w:before="226" w:after="0" w:line="240" w:lineRule="auto"/>
        <w:rPr>
          <w:rFonts w:ascii="Times" w:hAnsi="Times" w:cs="Times"/>
          <w:color w:val="000000"/>
          <w:sz w:val="17"/>
          <w:szCs w:val="17"/>
        </w:rPr>
      </w:pPr>
      <w:r>
        <w:rPr>
          <w:rFonts w:ascii="Times" w:hAnsi="Times" w:cs="Times"/>
          <w:color w:val="000000"/>
          <w:sz w:val="17"/>
          <w:szCs w:val="17"/>
        </w:rPr>
        <w:t>Общая стоимость Спецификации по п.1 составляет: </w:t>
      </w:r>
      <w:r w:rsidR="008960FC">
        <w:rPr>
          <w:rFonts w:ascii="Times" w:hAnsi="Times" w:cs="Times"/>
          <w:color w:val="000000"/>
          <w:sz w:val="17"/>
          <w:szCs w:val="17"/>
        </w:rPr>
        <w:t>_____</w:t>
      </w:r>
    </w:p>
    <w:p w14:paraId="7EA60B0D" w14:textId="77777777" w:rsidR="00776371" w:rsidRDefault="00776371">
      <w:pPr>
        <w:widowControl w:val="0"/>
        <w:autoSpaceDE w:val="0"/>
        <w:autoSpaceDN w:val="0"/>
        <w:adjustRightInd w:val="0"/>
        <w:spacing w:after="0" w:line="240" w:lineRule="auto"/>
        <w:rPr>
          <w:rFonts w:ascii="Times" w:hAnsi="Times" w:cs="Times"/>
          <w:color w:val="000000"/>
          <w:sz w:val="17"/>
          <w:szCs w:val="17"/>
        </w:rPr>
      </w:pPr>
      <w:r>
        <w:rPr>
          <w:rFonts w:ascii="Times" w:hAnsi="Times" w:cs="Times"/>
          <w:color w:val="000000"/>
          <w:sz w:val="17"/>
          <w:szCs w:val="17"/>
        </w:rPr>
        <w:t>  </w:t>
      </w:r>
    </w:p>
    <w:p w14:paraId="4302F5F9" w14:textId="77777777" w:rsidR="00776371" w:rsidRDefault="00776371">
      <w:pPr>
        <w:widowControl w:val="0"/>
        <w:autoSpaceDE w:val="0"/>
        <w:autoSpaceDN w:val="0"/>
        <w:adjustRightInd w:val="0"/>
        <w:spacing w:before="226" w:after="226" w:line="240" w:lineRule="auto"/>
        <w:rPr>
          <w:rFonts w:ascii="Times" w:hAnsi="Times" w:cs="Times"/>
          <w:b/>
          <w:bCs/>
          <w:color w:val="000000"/>
          <w:sz w:val="17"/>
          <w:szCs w:val="17"/>
        </w:rPr>
      </w:pPr>
      <w:r>
        <w:rPr>
          <w:rFonts w:ascii="Times" w:hAnsi="Times" w:cs="Times"/>
          <w:b/>
          <w:bCs/>
          <w:color w:val="000000"/>
          <w:sz w:val="17"/>
          <w:szCs w:val="17"/>
        </w:rPr>
        <w:t>ВНИМАНИЕ! Стоимость права использования программы для ЭВМ, внесенной в единый реестр российских программ для электронных вычислительных машин и баз данных, НДС не облагается на основании подпункта 26 пункта 2 статьи 149 Налогового кодекса Российской Федерации, не внесенной – облагается НДС по ставке, установленной пунктом 3 статьи 164 Налогового кодекса Российской Федерации.</w:t>
      </w:r>
    </w:p>
    <w:p w14:paraId="63A31BDC" w14:textId="77777777" w:rsidR="00776371" w:rsidRDefault="00776371">
      <w:pPr>
        <w:widowControl w:val="0"/>
        <w:autoSpaceDE w:val="0"/>
        <w:autoSpaceDN w:val="0"/>
        <w:adjustRightInd w:val="0"/>
        <w:spacing w:after="0" w:line="240" w:lineRule="auto"/>
        <w:rPr>
          <w:rFonts w:ascii="Times" w:hAnsi="Times" w:cs="Times"/>
          <w:color w:val="000000"/>
          <w:sz w:val="17"/>
          <w:szCs w:val="17"/>
        </w:rPr>
      </w:pPr>
      <w:r>
        <w:rPr>
          <w:rFonts w:ascii="Times" w:hAnsi="Times" w:cs="Times"/>
          <w:color w:val="000000"/>
          <w:sz w:val="17"/>
          <w:szCs w:val="17"/>
        </w:rPr>
        <w:t>  </w:t>
      </w:r>
    </w:p>
    <w:tbl>
      <w:tblPr>
        <w:tblW w:w="0" w:type="auto"/>
        <w:tblLayout w:type="fixed"/>
        <w:tblCellMar>
          <w:left w:w="0" w:type="dxa"/>
          <w:right w:w="0" w:type="dxa"/>
        </w:tblCellMar>
        <w:tblLook w:val="0000" w:firstRow="0" w:lastRow="0" w:firstColumn="0" w:lastColumn="0" w:noHBand="0" w:noVBand="0"/>
      </w:tblPr>
      <w:tblGrid>
        <w:gridCol w:w="2650"/>
        <w:gridCol w:w="2650"/>
        <w:gridCol w:w="2650"/>
        <w:gridCol w:w="2650"/>
      </w:tblGrid>
      <w:tr w:rsidR="00776371" w14:paraId="5A6BEA50" w14:textId="77777777">
        <w:tblPrEx>
          <w:tblCellMar>
            <w:top w:w="0" w:type="dxa"/>
            <w:left w:w="0" w:type="dxa"/>
            <w:bottom w:w="0" w:type="dxa"/>
            <w:right w:w="0" w:type="dxa"/>
          </w:tblCellMar>
        </w:tblPrEx>
        <w:tc>
          <w:tcPr>
            <w:tcW w:w="5300" w:type="dxa"/>
            <w:gridSpan w:val="2"/>
            <w:tcBorders>
              <w:top w:val="nil"/>
              <w:left w:val="nil"/>
              <w:bottom w:val="nil"/>
              <w:right w:val="nil"/>
            </w:tcBorders>
          </w:tcPr>
          <w:p w14:paraId="0370AEED" w14:textId="77777777" w:rsidR="00776371" w:rsidRDefault="00776371">
            <w:pPr>
              <w:widowControl w:val="0"/>
              <w:autoSpaceDE w:val="0"/>
              <w:autoSpaceDN w:val="0"/>
              <w:adjustRightInd w:val="0"/>
              <w:spacing w:after="0" w:line="240" w:lineRule="auto"/>
              <w:rPr>
                <w:rFonts w:ascii="Times" w:hAnsi="Times" w:cs="Times"/>
                <w:b/>
                <w:bCs/>
                <w:color w:val="000000"/>
                <w:sz w:val="17"/>
                <w:szCs w:val="17"/>
              </w:rPr>
            </w:pPr>
            <w:r>
              <w:rPr>
                <w:rFonts w:ascii="Times" w:hAnsi="Times" w:cs="Times"/>
                <w:b/>
                <w:bCs/>
                <w:color w:val="000000"/>
                <w:sz w:val="17"/>
                <w:szCs w:val="17"/>
              </w:rPr>
              <w:t>ЛИЦЕНЗИАР</w:t>
            </w:r>
          </w:p>
        </w:tc>
        <w:tc>
          <w:tcPr>
            <w:tcW w:w="5300" w:type="dxa"/>
            <w:gridSpan w:val="2"/>
            <w:tcBorders>
              <w:top w:val="nil"/>
              <w:left w:val="nil"/>
              <w:bottom w:val="nil"/>
              <w:right w:val="nil"/>
            </w:tcBorders>
          </w:tcPr>
          <w:p w14:paraId="14F37212" w14:textId="77777777" w:rsidR="00776371" w:rsidRDefault="00776371">
            <w:pPr>
              <w:widowControl w:val="0"/>
              <w:autoSpaceDE w:val="0"/>
              <w:autoSpaceDN w:val="0"/>
              <w:adjustRightInd w:val="0"/>
              <w:spacing w:after="0" w:line="240" w:lineRule="auto"/>
              <w:rPr>
                <w:rFonts w:ascii="Times" w:hAnsi="Times" w:cs="Times"/>
                <w:b/>
                <w:bCs/>
                <w:color w:val="000000"/>
                <w:sz w:val="17"/>
                <w:szCs w:val="17"/>
              </w:rPr>
            </w:pPr>
            <w:r>
              <w:rPr>
                <w:rFonts w:ascii="Times" w:hAnsi="Times" w:cs="Times"/>
                <w:b/>
                <w:bCs/>
                <w:color w:val="000000"/>
                <w:sz w:val="17"/>
                <w:szCs w:val="17"/>
              </w:rPr>
              <w:t>ЛИЦЕНЗИАТ</w:t>
            </w:r>
          </w:p>
        </w:tc>
      </w:tr>
      <w:tr w:rsidR="00776371" w14:paraId="7DB962D9" w14:textId="77777777">
        <w:tblPrEx>
          <w:tblCellMar>
            <w:top w:w="0" w:type="dxa"/>
            <w:left w:w="0" w:type="dxa"/>
            <w:bottom w:w="0" w:type="dxa"/>
            <w:right w:w="0" w:type="dxa"/>
          </w:tblCellMar>
        </w:tblPrEx>
        <w:tc>
          <w:tcPr>
            <w:tcW w:w="5300" w:type="dxa"/>
            <w:gridSpan w:val="2"/>
            <w:tcBorders>
              <w:top w:val="nil"/>
              <w:left w:val="nil"/>
              <w:bottom w:val="nil"/>
              <w:right w:val="nil"/>
            </w:tcBorders>
          </w:tcPr>
          <w:p w14:paraId="7908EDBA" w14:textId="77777777" w:rsidR="00776371" w:rsidRDefault="00776371">
            <w:pPr>
              <w:widowControl w:val="0"/>
              <w:autoSpaceDE w:val="0"/>
              <w:autoSpaceDN w:val="0"/>
              <w:adjustRightInd w:val="0"/>
              <w:spacing w:after="0" w:line="240" w:lineRule="auto"/>
              <w:rPr>
                <w:rFonts w:ascii="Times" w:hAnsi="Times" w:cs="Times"/>
                <w:color w:val="000000"/>
                <w:sz w:val="17"/>
                <w:szCs w:val="17"/>
              </w:rPr>
            </w:pPr>
          </w:p>
        </w:tc>
        <w:tc>
          <w:tcPr>
            <w:tcW w:w="5300" w:type="dxa"/>
            <w:gridSpan w:val="2"/>
            <w:tcBorders>
              <w:top w:val="nil"/>
              <w:left w:val="nil"/>
              <w:bottom w:val="nil"/>
              <w:right w:val="nil"/>
            </w:tcBorders>
          </w:tcPr>
          <w:p w14:paraId="669503A3" w14:textId="77777777" w:rsidR="00776371" w:rsidRDefault="00776371">
            <w:pPr>
              <w:widowControl w:val="0"/>
              <w:autoSpaceDE w:val="0"/>
              <w:autoSpaceDN w:val="0"/>
              <w:adjustRightInd w:val="0"/>
              <w:spacing w:after="0" w:line="240" w:lineRule="auto"/>
              <w:rPr>
                <w:rFonts w:ascii="Times" w:hAnsi="Times" w:cs="Times"/>
                <w:color w:val="000000"/>
                <w:sz w:val="17"/>
                <w:szCs w:val="17"/>
              </w:rPr>
            </w:pPr>
          </w:p>
        </w:tc>
      </w:tr>
      <w:tr w:rsidR="00776371" w14:paraId="1CEACE98" w14:textId="77777777">
        <w:tblPrEx>
          <w:tblCellMar>
            <w:top w:w="0" w:type="dxa"/>
            <w:left w:w="0" w:type="dxa"/>
            <w:bottom w:w="0" w:type="dxa"/>
            <w:right w:w="0" w:type="dxa"/>
          </w:tblCellMar>
        </w:tblPrEx>
        <w:tc>
          <w:tcPr>
            <w:tcW w:w="5300" w:type="dxa"/>
            <w:gridSpan w:val="2"/>
            <w:tcBorders>
              <w:top w:val="nil"/>
              <w:left w:val="nil"/>
              <w:bottom w:val="nil"/>
              <w:right w:val="nil"/>
            </w:tcBorders>
          </w:tcPr>
          <w:p w14:paraId="4C12087B" w14:textId="77777777" w:rsidR="00776371" w:rsidRDefault="00776371">
            <w:pPr>
              <w:widowControl w:val="0"/>
              <w:autoSpaceDE w:val="0"/>
              <w:autoSpaceDN w:val="0"/>
              <w:adjustRightInd w:val="0"/>
              <w:spacing w:after="0" w:line="240" w:lineRule="auto"/>
              <w:rPr>
                <w:rFonts w:ascii="Times" w:hAnsi="Times" w:cs="Times"/>
                <w:color w:val="000000"/>
                <w:sz w:val="17"/>
                <w:szCs w:val="17"/>
              </w:rPr>
            </w:pPr>
            <w:r>
              <w:rPr>
                <w:rFonts w:ascii="Times" w:hAnsi="Times" w:cs="Times"/>
                <w:color w:val="000000"/>
                <w:sz w:val="17"/>
                <w:szCs w:val="17"/>
              </w:rPr>
              <w:t>⁠      ⁠</w:t>
            </w:r>
          </w:p>
        </w:tc>
        <w:tc>
          <w:tcPr>
            <w:tcW w:w="5300" w:type="dxa"/>
            <w:gridSpan w:val="2"/>
            <w:tcBorders>
              <w:top w:val="nil"/>
              <w:left w:val="nil"/>
              <w:bottom w:val="nil"/>
              <w:right w:val="nil"/>
            </w:tcBorders>
          </w:tcPr>
          <w:p w14:paraId="6ADC3504" w14:textId="77777777" w:rsidR="00776371" w:rsidRDefault="00776371">
            <w:pPr>
              <w:widowControl w:val="0"/>
              <w:autoSpaceDE w:val="0"/>
              <w:autoSpaceDN w:val="0"/>
              <w:adjustRightInd w:val="0"/>
              <w:spacing w:after="0" w:line="240" w:lineRule="auto"/>
              <w:rPr>
                <w:rFonts w:ascii="Times" w:hAnsi="Times" w:cs="Times"/>
                <w:color w:val="000000"/>
                <w:sz w:val="17"/>
                <w:szCs w:val="17"/>
              </w:rPr>
            </w:pPr>
          </w:p>
        </w:tc>
      </w:tr>
      <w:tr w:rsidR="00776371" w14:paraId="430D10FD" w14:textId="77777777">
        <w:tblPrEx>
          <w:tblCellMar>
            <w:top w:w="0" w:type="dxa"/>
            <w:left w:w="0" w:type="dxa"/>
            <w:bottom w:w="0" w:type="dxa"/>
            <w:right w:w="0" w:type="dxa"/>
          </w:tblCellMar>
        </w:tblPrEx>
        <w:tc>
          <w:tcPr>
            <w:tcW w:w="2650" w:type="dxa"/>
            <w:tcBorders>
              <w:top w:val="nil"/>
              <w:left w:val="nil"/>
              <w:bottom w:val="single" w:sz="6" w:space="0" w:color="000000"/>
              <w:right w:val="nil"/>
            </w:tcBorders>
          </w:tcPr>
          <w:p w14:paraId="770465AC" w14:textId="77777777" w:rsidR="00776371" w:rsidRDefault="00776371">
            <w:pPr>
              <w:widowControl w:val="0"/>
              <w:autoSpaceDE w:val="0"/>
              <w:autoSpaceDN w:val="0"/>
              <w:adjustRightInd w:val="0"/>
              <w:spacing w:after="0" w:line="240" w:lineRule="auto"/>
              <w:rPr>
                <w:rFonts w:ascii="Times" w:hAnsi="Times" w:cs="Times"/>
                <w:color w:val="000000"/>
                <w:sz w:val="17"/>
                <w:szCs w:val="17"/>
              </w:rPr>
            </w:pPr>
          </w:p>
        </w:tc>
        <w:tc>
          <w:tcPr>
            <w:tcW w:w="2650" w:type="dxa"/>
            <w:tcBorders>
              <w:top w:val="nil"/>
              <w:left w:val="nil"/>
              <w:bottom w:val="nil"/>
              <w:right w:val="nil"/>
            </w:tcBorders>
          </w:tcPr>
          <w:p w14:paraId="7EBD6A1F" w14:textId="77777777" w:rsidR="00776371" w:rsidRDefault="00776371">
            <w:pPr>
              <w:widowControl w:val="0"/>
              <w:autoSpaceDE w:val="0"/>
              <w:autoSpaceDN w:val="0"/>
              <w:adjustRightInd w:val="0"/>
              <w:spacing w:after="0" w:line="240" w:lineRule="auto"/>
              <w:rPr>
                <w:rFonts w:ascii="Times" w:hAnsi="Times" w:cs="Times"/>
                <w:color w:val="000000"/>
                <w:sz w:val="17"/>
                <w:szCs w:val="17"/>
              </w:rPr>
            </w:pPr>
            <w:r>
              <w:rPr>
                <w:rFonts w:ascii="Times" w:hAnsi="Times" w:cs="Times"/>
                <w:color w:val="000000"/>
                <w:sz w:val="17"/>
                <w:szCs w:val="17"/>
              </w:rPr>
              <w:t>⁠      ⁠</w:t>
            </w:r>
          </w:p>
        </w:tc>
        <w:tc>
          <w:tcPr>
            <w:tcW w:w="2650" w:type="dxa"/>
            <w:tcBorders>
              <w:top w:val="nil"/>
              <w:left w:val="nil"/>
              <w:bottom w:val="single" w:sz="6" w:space="0" w:color="000000"/>
              <w:right w:val="nil"/>
            </w:tcBorders>
          </w:tcPr>
          <w:p w14:paraId="439D242B" w14:textId="77777777" w:rsidR="00776371" w:rsidRDefault="00776371">
            <w:pPr>
              <w:widowControl w:val="0"/>
              <w:autoSpaceDE w:val="0"/>
              <w:autoSpaceDN w:val="0"/>
              <w:adjustRightInd w:val="0"/>
              <w:spacing w:after="0" w:line="240" w:lineRule="auto"/>
              <w:rPr>
                <w:rFonts w:ascii="Times" w:hAnsi="Times" w:cs="Times"/>
                <w:color w:val="000000"/>
                <w:sz w:val="17"/>
                <w:szCs w:val="17"/>
              </w:rPr>
            </w:pPr>
          </w:p>
        </w:tc>
        <w:tc>
          <w:tcPr>
            <w:tcW w:w="2650" w:type="dxa"/>
            <w:tcBorders>
              <w:top w:val="nil"/>
              <w:left w:val="nil"/>
              <w:bottom w:val="nil"/>
              <w:right w:val="nil"/>
            </w:tcBorders>
          </w:tcPr>
          <w:p w14:paraId="7E8157AA" w14:textId="77777777" w:rsidR="00776371" w:rsidRDefault="00776371">
            <w:pPr>
              <w:widowControl w:val="0"/>
              <w:autoSpaceDE w:val="0"/>
              <w:autoSpaceDN w:val="0"/>
              <w:adjustRightInd w:val="0"/>
              <w:spacing w:after="0" w:line="240" w:lineRule="auto"/>
              <w:rPr>
                <w:rFonts w:ascii="Times" w:hAnsi="Times" w:cs="Times"/>
                <w:color w:val="000000"/>
                <w:sz w:val="17"/>
                <w:szCs w:val="17"/>
              </w:rPr>
            </w:pPr>
          </w:p>
        </w:tc>
      </w:tr>
      <w:tr w:rsidR="00776371" w14:paraId="5126D971" w14:textId="77777777">
        <w:tblPrEx>
          <w:tblCellMar>
            <w:top w:w="0" w:type="dxa"/>
            <w:left w:w="0" w:type="dxa"/>
            <w:bottom w:w="0" w:type="dxa"/>
            <w:right w:w="0" w:type="dxa"/>
          </w:tblCellMar>
        </w:tblPrEx>
        <w:tc>
          <w:tcPr>
            <w:tcW w:w="2650" w:type="dxa"/>
            <w:tcBorders>
              <w:top w:val="nil"/>
              <w:left w:val="nil"/>
              <w:bottom w:val="nil"/>
              <w:right w:val="nil"/>
            </w:tcBorders>
          </w:tcPr>
          <w:p w14:paraId="67519A0B" w14:textId="77777777" w:rsidR="00776371" w:rsidRDefault="00776371">
            <w:pPr>
              <w:widowControl w:val="0"/>
              <w:autoSpaceDE w:val="0"/>
              <w:autoSpaceDN w:val="0"/>
              <w:adjustRightInd w:val="0"/>
              <w:spacing w:after="0" w:line="240" w:lineRule="auto"/>
              <w:jc w:val="right"/>
              <w:rPr>
                <w:rFonts w:ascii="Times" w:hAnsi="Times" w:cs="Times"/>
                <w:color w:val="000000"/>
                <w:sz w:val="17"/>
                <w:szCs w:val="17"/>
              </w:rPr>
            </w:pPr>
            <w:r>
              <w:rPr>
                <w:rFonts w:ascii="Times" w:hAnsi="Times" w:cs="Times"/>
                <w:color w:val="000000"/>
                <w:sz w:val="17"/>
                <w:szCs w:val="17"/>
              </w:rPr>
              <w:t>М.П.</w:t>
            </w:r>
          </w:p>
        </w:tc>
        <w:tc>
          <w:tcPr>
            <w:tcW w:w="2650" w:type="dxa"/>
            <w:tcBorders>
              <w:top w:val="nil"/>
              <w:left w:val="nil"/>
              <w:bottom w:val="nil"/>
              <w:right w:val="nil"/>
            </w:tcBorders>
          </w:tcPr>
          <w:p w14:paraId="408F738F" w14:textId="77777777" w:rsidR="00776371" w:rsidRDefault="00776371">
            <w:pPr>
              <w:widowControl w:val="0"/>
              <w:autoSpaceDE w:val="0"/>
              <w:autoSpaceDN w:val="0"/>
              <w:adjustRightInd w:val="0"/>
              <w:spacing w:after="0" w:line="240" w:lineRule="auto"/>
              <w:rPr>
                <w:rFonts w:ascii="Times" w:hAnsi="Times" w:cs="Times"/>
                <w:color w:val="000000"/>
                <w:sz w:val="17"/>
                <w:szCs w:val="17"/>
              </w:rPr>
            </w:pPr>
          </w:p>
        </w:tc>
        <w:tc>
          <w:tcPr>
            <w:tcW w:w="2650" w:type="dxa"/>
            <w:tcBorders>
              <w:top w:val="nil"/>
              <w:left w:val="nil"/>
              <w:bottom w:val="nil"/>
              <w:right w:val="nil"/>
            </w:tcBorders>
          </w:tcPr>
          <w:p w14:paraId="5A510D70" w14:textId="77777777" w:rsidR="00776371" w:rsidRDefault="00776371">
            <w:pPr>
              <w:widowControl w:val="0"/>
              <w:autoSpaceDE w:val="0"/>
              <w:autoSpaceDN w:val="0"/>
              <w:adjustRightInd w:val="0"/>
              <w:spacing w:after="0" w:line="240" w:lineRule="auto"/>
              <w:jc w:val="right"/>
              <w:rPr>
                <w:rFonts w:ascii="Times" w:hAnsi="Times" w:cs="Times"/>
                <w:color w:val="000000"/>
                <w:sz w:val="17"/>
                <w:szCs w:val="17"/>
              </w:rPr>
            </w:pPr>
            <w:r>
              <w:rPr>
                <w:rFonts w:ascii="Times" w:hAnsi="Times" w:cs="Times"/>
                <w:color w:val="000000"/>
                <w:sz w:val="17"/>
                <w:szCs w:val="17"/>
              </w:rPr>
              <w:t>М.П.</w:t>
            </w:r>
          </w:p>
        </w:tc>
        <w:tc>
          <w:tcPr>
            <w:tcW w:w="2650" w:type="dxa"/>
            <w:tcBorders>
              <w:top w:val="nil"/>
              <w:left w:val="nil"/>
              <w:bottom w:val="nil"/>
              <w:right w:val="nil"/>
            </w:tcBorders>
          </w:tcPr>
          <w:p w14:paraId="727D6F61" w14:textId="77777777" w:rsidR="00776371" w:rsidRDefault="00776371">
            <w:pPr>
              <w:widowControl w:val="0"/>
              <w:autoSpaceDE w:val="0"/>
              <w:autoSpaceDN w:val="0"/>
              <w:adjustRightInd w:val="0"/>
              <w:spacing w:after="0" w:line="240" w:lineRule="auto"/>
              <w:rPr>
                <w:rFonts w:ascii="Times" w:hAnsi="Times" w:cs="Times"/>
                <w:color w:val="000000"/>
                <w:sz w:val="17"/>
                <w:szCs w:val="17"/>
              </w:rPr>
            </w:pPr>
          </w:p>
        </w:tc>
      </w:tr>
    </w:tbl>
    <w:p w14:paraId="5A70B1F8" w14:textId="77777777" w:rsidR="00776371" w:rsidRDefault="00776371" w:rsidP="008960FC">
      <w:pPr>
        <w:widowControl w:val="0"/>
        <w:autoSpaceDE w:val="0"/>
        <w:autoSpaceDN w:val="0"/>
        <w:adjustRightInd w:val="0"/>
        <w:spacing w:after="0" w:line="240" w:lineRule="auto"/>
        <w:jc w:val="right"/>
        <w:rPr>
          <w:rFonts w:ascii="Times" w:hAnsi="Times" w:cs="Times"/>
          <w:color w:val="000000"/>
          <w:sz w:val="18"/>
          <w:szCs w:val="18"/>
        </w:rPr>
      </w:pPr>
    </w:p>
    <w:sectPr w:rsidR="00776371">
      <w:pgSz w:w="11905" w:h="16837"/>
      <w:pgMar w:top="623" w:right="623" w:bottom="623" w:left="907" w:header="720" w:footer="720" w:gutter="0"/>
      <w:cols w:space="720"/>
      <w:noEndnote/>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imes">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bordersDoNotSurroundHeader/>
  <w:bordersDoNotSurroundFooter/>
  <w:defaultTabStop w:val="720"/>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compat>
    <w:spaceForUL/>
    <w:balanceSingleByteDoubleByteWidth/>
    <w:doNotLeaveBackslashAlone/>
    <w:ulTrailSpace/>
    <w:doNotExpandShiftReturn/>
    <w:adjustLineHeightInTable/>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960FC"/>
    <w:rsid w:val="00776371"/>
    <w:rsid w:val="008960FC"/>
    <w:rsid w:val="008B139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5C8A6765"/>
  <w14:defaultImageDpi w14:val="0"/>
  <w15:docId w15:val="{0290A4C2-0C76-4E5A-8F70-3976B62CAA3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imes New Roman"/>
        <w:sz w:val="22"/>
        <w:szCs w:val="22"/>
        <w:lang w:val="ru-RU" w:eastAsia="ru-RU"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yperlink" Target="https://kontur.ru"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kontur.ru/kedo/docs/poryadok-vydachi-sertifikatov" TargetMode="External"/><Relationship Id="rId5" Type="http://schemas.openxmlformats.org/officeDocument/2006/relationships/hyperlink" Target="https://integrations.kontur.ru" TargetMode="External"/><Relationship Id="rId4" Type="http://schemas.openxmlformats.org/officeDocument/2006/relationships/hyperlink" Target="https://support.kontur.ru/diadoc" TargetMode="Externa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8</Pages>
  <Words>7541</Words>
  <Characters>42984</Characters>
  <Application>Microsoft Office Word</Application>
  <DocSecurity>0</DocSecurity>
  <Lines>358</Lines>
  <Paragraphs>100</Paragraphs>
  <ScaleCrop>false</ScaleCrop>
  <Company/>
  <LinksUpToDate>false</LinksUpToDate>
  <CharactersWithSpaces>50425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2</cp:revision>
  <dcterms:created xsi:type="dcterms:W3CDTF">2026-08-27T12:08:00Z</dcterms:created>
  <dcterms:modified xsi:type="dcterms:W3CDTF">2026-08-27T12:08:00Z</dcterms:modified>
</cp:coreProperties>
</file>