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850" w:firstLine="284"/>
        <w:jc w:val="center"/>
        <w:tabs>
          <w:tab w:val="left" w:pos="10490" w:leader="none"/>
        </w:tabs>
        <w:rPr>
          <w:rFonts w:ascii="tahoma" w:hAnsi="tahoma"/>
          <w:b/>
          <w:bCs w:val="0"/>
          <w:i w:val="0"/>
          <w:caps w:val="0"/>
          <w:color w:val="000000"/>
          <w:spacing w:val="0"/>
          <w:sz w:val="22"/>
          <w:szCs w:val="22"/>
          <w:highlight w:val="none"/>
        </w:rPr>
      </w:pPr>
      <w:r>
        <w:rPr>
          <w:rFonts w:ascii="tahoma" w:hAnsi="tahoma"/>
          <w:b/>
          <w:i w:val="0"/>
          <w:caps w:val="0"/>
          <w:color w:val="000000"/>
          <w:spacing w:val="0"/>
          <w:sz w:val="22"/>
          <w:highlight w:val="none"/>
        </w:rPr>
        <w:t xml:space="preserve">ПРОЕКТ КОНТРАКТА</w:t>
      </w:r>
      <w:r>
        <w:rPr>
          <w:rFonts w:ascii="tahoma" w:hAnsi="tahoma"/>
          <w:b/>
          <w:i w:val="0"/>
          <w:caps w:val="0"/>
          <w:color w:val="000000"/>
          <w:spacing w:val="0"/>
          <w:sz w:val="22"/>
          <w:highlight w:val="none"/>
        </w:rPr>
      </w:r>
      <w:r>
        <w:rPr>
          <w:rFonts w:ascii="tahoma" w:hAnsi="tahoma"/>
          <w:b/>
          <w:bCs w:val="0"/>
          <w:i w:val="0"/>
          <w:caps w:val="0"/>
          <w:color w:val="000000"/>
          <w:spacing w:val="0"/>
          <w:sz w:val="22"/>
          <w:szCs w:val="22"/>
          <w:highlight w:val="none"/>
        </w:rPr>
      </w:r>
    </w:p>
    <w:p>
      <w:pPr>
        <w:ind w:left="0" w:right="850" w:firstLine="284"/>
        <w:jc w:val="center"/>
        <w:tabs>
          <w:tab w:val="left" w:pos="10490" w:leader="none"/>
        </w:tabs>
        <w:rPr>
          <w:sz w:val="22"/>
          <w:szCs w:val="22"/>
        </w:rPr>
      </w:pPr>
      <w:r>
        <w:rPr>
          <w:rFonts w:ascii="tahoma" w:hAnsi="tahoma"/>
          <w:b/>
          <w:i w:val="0"/>
          <w:caps w:val="0"/>
          <w:color w:val="000000"/>
          <w:spacing w:val="0"/>
          <w:sz w:val="22"/>
          <w:highlight w:val="none"/>
        </w:rPr>
      </w:r>
      <w:r>
        <w:rPr>
          <w:rFonts w:ascii="tahoma" w:hAnsi="tahoma"/>
          <w:b/>
          <w:i w:val="0"/>
          <w:caps w:val="0"/>
          <w:color w:val="000000"/>
          <w:spacing w:val="0"/>
          <w:sz w:val="22"/>
          <w:highlight w:val="none"/>
        </w:rPr>
      </w:r>
      <w:r>
        <w:rPr>
          <w:sz w:val="22"/>
          <w:szCs w:val="22"/>
        </w:rPr>
      </w:r>
    </w:p>
    <w:p>
      <w:pPr>
        <w:ind w:left="0" w:right="850" w:firstLine="284"/>
        <w:jc w:val="center"/>
        <w:tabs>
          <w:tab w:val="left" w:pos="10490" w:leader="none"/>
        </w:tabs>
        <w:rPr>
          <w:rFonts w:ascii="tahoma" w:hAnsi="tahoma"/>
          <w:b/>
          <w:bCs w:val="0"/>
          <w:i w:val="0"/>
          <w:caps w:val="0"/>
          <w:color w:val="000000"/>
          <w:spacing w:val="0"/>
          <w:sz w:val="22"/>
          <w:szCs w:val="22"/>
          <w:highlight w:val="none"/>
        </w:rPr>
      </w:pPr>
      <w:r>
        <w:rPr>
          <w:rFonts w:ascii="Times New Roman" w:hAnsi="Times New Roman"/>
          <w:b/>
          <w:sz w:val="28"/>
        </w:rPr>
        <w:t xml:space="preserve">ИКЗ 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ahoma" w:hAnsi="tahoma"/>
          <w:b/>
          <w:i w:val="0"/>
          <w:caps w:val="0"/>
          <w:color w:val="000000"/>
          <w:spacing w:val="0"/>
          <w:sz w:val="22"/>
        </w:rPr>
        <w:t xml:space="preserve">261410113314941010100100170000000244</w:t>
      </w:r>
      <w:r>
        <w:rPr>
          <w:rFonts w:ascii="tahoma" w:hAnsi="tahoma"/>
          <w:b/>
          <w:bCs w:val="0"/>
          <w:i w:val="0"/>
          <w:caps w:val="0"/>
          <w:color w:val="000000"/>
          <w:spacing w:val="0"/>
          <w:sz w:val="22"/>
          <w:szCs w:val="22"/>
          <w:highlight w:val="none"/>
        </w:rPr>
      </w:r>
      <w:r>
        <w:rPr>
          <w:rFonts w:ascii="tahoma" w:hAnsi="tahoma"/>
          <w:b/>
          <w:bCs w:val="0"/>
          <w:i w:val="0"/>
          <w:caps w:val="0"/>
          <w:color w:val="000000"/>
          <w:spacing w:val="0"/>
          <w:sz w:val="22"/>
          <w:szCs w:val="22"/>
          <w:highlight w:val="none"/>
        </w:rPr>
      </w:r>
    </w:p>
    <w:p>
      <w:pPr>
        <w:ind w:left="0" w:right="850" w:firstLine="284"/>
        <w:jc w:val="center"/>
        <w:tabs>
          <w:tab w:val="left" w:pos="10490" w:leader="none"/>
        </w:tabs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ind w:left="0" w:right="850" w:firstLine="284"/>
        <w:jc w:val="center"/>
        <w:tabs>
          <w:tab w:val="left" w:pos="10490" w:leader="none"/>
        </w:tabs>
        <w:rPr>
          <w:b/>
          <w:sz w:val="26"/>
        </w:rPr>
      </w:pPr>
      <w:r>
        <w:rPr>
          <w:b/>
          <w:sz w:val="26"/>
        </w:rPr>
        <w:t xml:space="preserve">Государственный контракт  №____</w:t>
      </w:r>
      <w:r>
        <w:rPr>
          <w:b/>
          <w:sz w:val="26"/>
        </w:rPr>
        <w:t xml:space="preserve"> ГК-26</w:t>
      </w:r>
      <w:r>
        <w:rPr>
          <w:b/>
          <w:sz w:val="26"/>
        </w:rPr>
      </w:r>
      <w:r>
        <w:rPr>
          <w:b/>
          <w:sz w:val="26"/>
        </w:rPr>
      </w:r>
    </w:p>
    <w:p>
      <w:pPr>
        <w:jc w:val="center"/>
        <w:rPr>
          <w:b/>
          <w:sz w:val="26"/>
        </w:rPr>
      </w:pPr>
      <w:r>
        <w:rPr>
          <w:b/>
          <w:sz w:val="26"/>
        </w:rPr>
        <w:t xml:space="preserve">на промывку и </w:t>
      </w:r>
      <w:r>
        <w:rPr>
          <w:b/>
          <w:sz w:val="26"/>
        </w:rPr>
        <w:t xml:space="preserve">опрессовку</w:t>
      </w:r>
      <w:r>
        <w:rPr>
          <w:b/>
          <w:sz w:val="26"/>
        </w:rPr>
        <w:t xml:space="preserve"> внутренних и наружных сетей </w:t>
      </w:r>
      <w:r>
        <w:rPr>
          <w:b/>
          <w:sz w:val="26"/>
        </w:rPr>
        <w:t xml:space="preserve">отопления </w:t>
      </w:r>
      <w:r>
        <w:rPr>
          <w:b/>
          <w:sz w:val="26"/>
        </w:rPr>
      </w:r>
      <w:r>
        <w:rPr>
          <w:b/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  <w:t xml:space="preserve">г. Петропавловск-Камчатский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                         </w:t>
      </w:r>
      <w:r>
        <w:rPr>
          <w:sz w:val="26"/>
        </w:rPr>
        <w:t xml:space="preserve">   «</w:t>
      </w:r>
      <w:r>
        <w:rPr>
          <w:sz w:val="26"/>
        </w:rPr>
        <w:t xml:space="preserve">___»  ________ 2026 г.</w:t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  <w:tab/>
      </w:r>
      <w:r>
        <w:rPr>
          <w:sz w:val="26"/>
        </w:rPr>
      </w:r>
      <w:r>
        <w:rPr>
          <w:sz w:val="26"/>
        </w:rPr>
      </w:r>
    </w:p>
    <w:p>
      <w:pPr>
        <w:ind w:left="0" w:firstLine="708"/>
        <w:jc w:val="both"/>
        <w:rPr>
          <w:sz w:val="26"/>
        </w:rPr>
      </w:pPr>
      <w:r>
        <w:rPr>
          <w:sz w:val="26"/>
        </w:rPr>
        <w:t xml:space="preserve">Территориальное управление Федерального агентства по управлению государственным имуществом в Камчатском крае, именуемое в дальнейшем «</w:t>
      </w:r>
      <w:r>
        <w:rPr>
          <w:b/>
          <w:sz w:val="26"/>
        </w:rPr>
        <w:t xml:space="preserve">Заказчик</w:t>
      </w:r>
      <w:r>
        <w:rPr>
          <w:sz w:val="26"/>
        </w:rPr>
        <w:t xml:space="preserve">», в лице Врио руководителя Миранович Алены Викторовны, действующей на основании Приказа от 21.07.2026 № 494 л с одной стороны,</w:t>
      </w:r>
      <w:r>
        <w:rPr>
          <w:sz w:val="26"/>
        </w:rPr>
        <w:t xml:space="preserve"> и ____</w:t>
      </w:r>
      <w:r>
        <w:rPr>
          <w:b/>
          <w:sz w:val="26"/>
        </w:rPr>
        <w:t xml:space="preserve">,</w:t>
      </w:r>
      <w:r>
        <w:rPr>
          <w:sz w:val="26"/>
        </w:rPr>
        <w:t xml:space="preserve"> действующий на основании _____, именуемый в дальнейшем </w:t>
      </w:r>
      <w:r>
        <w:rPr>
          <w:b/>
          <w:sz w:val="26"/>
        </w:rPr>
        <w:t xml:space="preserve">«Подрядчик»</w:t>
      </w:r>
      <w:r>
        <w:rPr>
          <w:sz w:val="26"/>
        </w:rPr>
        <w:t xml:space="preserve">, с другой стороны в дальнейшем совместно име</w:t>
      </w:r>
      <w:r>
        <w:rPr>
          <w:sz w:val="26"/>
        </w:rPr>
        <w:t xml:space="preserve">нуемые - Стороны, в соответствии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sz w:val="26"/>
        </w:rPr>
        <w:t xml:space="preserve">заключили настоящий Государственный контракт (далее - Контракт) о нижеследующем:</w:t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numPr>
          <w:ilvl w:val="0"/>
          <w:numId w:val="1"/>
        </w:numPr>
        <w:ind w:left="0" w:firstLine="0"/>
        <w:jc w:val="center"/>
        <w:rPr>
          <w:b/>
          <w:sz w:val="26"/>
        </w:rPr>
      </w:pPr>
      <w:r>
        <w:rPr>
          <w:b/>
          <w:sz w:val="26"/>
        </w:rPr>
        <w:t xml:space="preserve">Предмет контракта</w:t>
      </w:r>
      <w:r>
        <w:rPr>
          <w:b/>
          <w:sz w:val="26"/>
        </w:rPr>
      </w:r>
      <w:r>
        <w:rPr>
          <w:b/>
          <w:sz w:val="26"/>
        </w:rPr>
      </w:r>
    </w:p>
    <w:p>
      <w:pPr>
        <w:numPr>
          <w:ilvl w:val="1"/>
          <w:numId w:val="1"/>
        </w:numPr>
        <w:ind w:left="0" w:right="0" w:firstLine="425"/>
        <w:jc w:val="both"/>
        <w:rPr>
          <w:sz w:val="26"/>
          <w:u w:val="single"/>
        </w:rPr>
      </w:pPr>
      <w:r>
        <w:rPr>
          <w:sz w:val="26"/>
        </w:rPr>
        <w:t xml:space="preserve">1.1. Предметом настоящего контракта является выполнение работ Подрядчиком </w:t>
      </w:r>
      <w:r>
        <w:rPr>
          <w:b/>
          <w:sz w:val="26"/>
          <w:u w:val="single"/>
        </w:rPr>
        <w:t xml:space="preserve">по промывке и гидравлической опрессовке внутренних и наружных сетей отопления административного здания Управления</w:t>
      </w:r>
      <w:r>
        <w:rPr>
          <w:b/>
          <w:sz w:val="26"/>
          <w:u w:val="single"/>
        </w:rPr>
        <w:t xml:space="preserve"> по адресу: г. Петропавловск-Камчатский, ул. </w:t>
      </w:r>
      <w:r>
        <w:rPr>
          <w:b/>
          <w:sz w:val="26"/>
          <w:u w:val="single"/>
        </w:rPr>
        <w:t xml:space="preserve">Красинцев</w:t>
      </w:r>
      <w:r>
        <w:rPr>
          <w:b/>
          <w:sz w:val="26"/>
          <w:u w:val="single"/>
        </w:rPr>
        <w:t xml:space="preserve"> д. 19</w:t>
      </w:r>
      <w:r>
        <w:rPr>
          <w:sz w:val="26"/>
          <w:u w:val="single"/>
        </w:rPr>
        <w:t xml:space="preserve">.</w:t>
      </w:r>
      <w:r>
        <w:rPr>
          <w:sz w:val="26"/>
          <w:u w:val="single"/>
        </w:rPr>
      </w:r>
      <w:r>
        <w:rPr>
          <w:sz w:val="26"/>
          <w:u w:val="single"/>
        </w:rPr>
      </w:r>
    </w:p>
    <w:p>
      <w:pPr>
        <w:numPr>
          <w:ilvl w:val="1"/>
          <w:numId w:val="1"/>
        </w:numPr>
        <w:ind w:left="0" w:right="0" w:firstLine="425"/>
        <w:jc w:val="both"/>
        <w:rPr>
          <w:sz w:val="26"/>
          <w:u w:val="single"/>
        </w:rPr>
      </w:pPr>
      <w:r>
        <w:rPr>
          <w:sz w:val="26"/>
        </w:rPr>
        <w:t xml:space="preserve">1.1. Подрядчик и Заказчик при реализац</w:t>
      </w:r>
      <w:r>
        <w:rPr>
          <w:sz w:val="26"/>
        </w:rPr>
        <w:t xml:space="preserve">ии условий настоящего контракта, а также при взаимных расчетах обязуются руководствоваться Гражданским, Бюджетным кодексами Российской Федерации, настоящим контрактом и другими нормативно-правовыми актами действующего законодательства Российской Федерации.</w:t>
      </w:r>
      <w:r>
        <w:rPr>
          <w:sz w:val="26"/>
          <w:u w:val="single"/>
        </w:rPr>
      </w:r>
      <w:r>
        <w:rPr>
          <w:sz w:val="26"/>
          <w:u w:val="single"/>
        </w:rPr>
      </w:r>
    </w:p>
    <w:p>
      <w:pPr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b/>
        </w:rPr>
      </w:pPr>
      <w:r>
        <w:rPr>
          <w:b/>
          <w:sz w:val="26"/>
        </w:rPr>
        <w:t xml:space="preserve">2. Цена контракта.</w:t>
      </w:r>
      <w:r>
        <w:rPr>
          <w:b/>
        </w:rPr>
      </w:r>
      <w:r>
        <w:rPr>
          <w:b/>
        </w:rPr>
      </w:r>
    </w:p>
    <w:p>
      <w:pPr>
        <w:ind w:left="0" w:right="0" w:firstLine="567"/>
        <w:jc w:val="both"/>
        <w:rPr>
          <w:b/>
        </w:rPr>
      </w:pPr>
      <w:r>
        <w:rPr>
          <w:sz w:val="26"/>
        </w:rPr>
        <w:t xml:space="preserve">2.1. Цена Контракта является твердой, определяется на весь срок действия Контракта и составляет _____</w:t>
      </w:r>
      <w:r>
        <w:rPr>
          <w:b/>
          <w:sz w:val="26"/>
        </w:rPr>
        <w:t xml:space="preserve"> (______) рублей 00 копеек, без НДС.</w:t>
      </w:r>
      <w:r>
        <w:rPr>
          <w:b/>
        </w:rPr>
      </w:r>
      <w:r>
        <w:rPr>
          <w:b/>
        </w:rPr>
      </w:r>
    </w:p>
    <w:p>
      <w:pPr>
        <w:ind w:left="0" w:right="0" w:firstLine="567"/>
        <w:jc w:val="both"/>
      </w:pPr>
      <w:r>
        <w:rPr>
          <w:sz w:val="26"/>
        </w:rPr>
        <w:t xml:space="preserve">2.2. В</w:t>
      </w:r>
      <w:r>
        <w:rPr>
          <w:sz w:val="26"/>
        </w:rPr>
        <w:t xml:space="preserve"> цену Контракта включены: вознаграждение Исполнителю; компенсации ему всех затрат, издержек и иных расходов, связанных с исполнением настоящего Контракта (в том числе: расходы на погрузку - разгрузку, перевозку, обеспечение сохранности имущества, обращенно</w:t>
      </w:r>
      <w:r>
        <w:rPr>
          <w:sz w:val="26"/>
        </w:rPr>
        <w:t xml:space="preserve">го в собственность государства); расходы на уплату всех предусмотренных действующим законодательством Российской Федерации налогов и сборов и других платежей.</w:t>
      </w:r>
      <w:r/>
    </w:p>
    <w:p>
      <w:pPr>
        <w:ind w:left="0" w:right="0" w:firstLine="425"/>
        <w:jc w:val="both"/>
      </w:pPr>
      <w:r>
        <w:rPr>
          <w:sz w:val="26"/>
        </w:rPr>
        <w:t xml:space="preserve">2.3. Финансирование осуществляется за счет средств федерального бюджета.</w:t>
      </w:r>
      <w:r/>
    </w:p>
    <w:p>
      <w:pPr>
        <w:jc w:val="both"/>
      </w:pPr>
      <w:r/>
      <w:r/>
    </w:p>
    <w:p>
      <w:pPr>
        <w:jc w:val="center"/>
      </w:pPr>
      <w:r>
        <w:rPr>
          <w:b/>
          <w:sz w:val="26"/>
        </w:rPr>
        <w:t xml:space="preserve">3. Сроки контракта. </w:t>
      </w:r>
      <w:r/>
    </w:p>
    <w:p>
      <w:pPr>
        <w:ind w:left="0" w:right="0" w:firstLine="425"/>
        <w:jc w:val="both"/>
      </w:pPr>
      <w:r>
        <w:rPr>
          <w:sz w:val="26"/>
        </w:rPr>
        <w:t xml:space="preserve">3.1. Сроки действия Контракта: с момента заключения Контракта по 26 ноября 2026 года.</w:t>
      </w:r>
      <w:r/>
    </w:p>
    <w:p>
      <w:pPr>
        <w:ind w:left="0" w:right="0" w:firstLine="567"/>
        <w:jc w:val="both"/>
      </w:pPr>
      <w:r>
        <w:rPr>
          <w:sz w:val="26"/>
        </w:rPr>
        <w:t xml:space="preserve">3.2. Сроки оказания услуг: </w:t>
      </w:r>
      <w:r>
        <w:rPr>
          <w:sz w:val="26"/>
        </w:rPr>
        <w:t xml:space="preserve">с момента заключения Контракта</w:t>
      </w:r>
      <w:r>
        <w:rPr>
          <w:sz w:val="26"/>
        </w:rPr>
        <w:t xml:space="preserve"> по 20 октября 2026 года.</w:t>
      </w:r>
      <w:r/>
    </w:p>
    <w:p>
      <w:pPr>
        <w:ind w:left="0" w:right="0" w:firstLine="567"/>
        <w:jc w:val="both"/>
      </w:pPr>
      <w:r>
        <w:rPr>
          <w:sz w:val="26"/>
        </w:rPr>
        <w:t xml:space="preserve">3.3. Истечение срока действия Контракта не влечет прекращение предусмотренных Контрактом взаимных финансовых обязательств Сторон.</w:t>
      </w:r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  <w:sz w:val="26"/>
        </w:rPr>
        <w:t xml:space="preserve">4.Место оказания услуг.</w:t>
      </w:r>
      <w:r>
        <w:rPr>
          <w:b/>
        </w:rPr>
      </w:r>
      <w:r>
        <w:rPr>
          <w:b/>
        </w:rPr>
      </w:r>
    </w:p>
    <w:p>
      <w:pPr>
        <w:jc w:val="both"/>
        <w:rPr>
          <w:b w:val="0"/>
          <w:sz w:val="26"/>
        </w:rPr>
      </w:pPr>
      <w:r>
        <w:rPr>
          <w:sz w:val="26"/>
        </w:rPr>
        <w:t xml:space="preserve">4.1. Камчатский края,</w:t>
      </w:r>
      <w:r>
        <w:rPr>
          <w:b w:val="0"/>
          <w:sz w:val="26"/>
        </w:rPr>
        <w:t xml:space="preserve"> </w:t>
      </w:r>
      <w:r>
        <w:rPr>
          <w:b w:val="0"/>
          <w:sz w:val="26"/>
          <w:u w:val="single"/>
        </w:rPr>
        <w:t xml:space="preserve">г. Петропавловск-Камчатский, ул. </w:t>
      </w:r>
      <w:r>
        <w:rPr>
          <w:b w:val="0"/>
          <w:sz w:val="26"/>
          <w:u w:val="single"/>
        </w:rPr>
        <w:t xml:space="preserve">Красинцев</w:t>
      </w:r>
      <w:r>
        <w:rPr>
          <w:b w:val="0"/>
          <w:sz w:val="26"/>
          <w:u w:val="single"/>
        </w:rPr>
        <w:t xml:space="preserve"> д. 19</w:t>
      </w:r>
      <w:r>
        <w:rPr>
          <w:b w:val="0"/>
          <w:sz w:val="26"/>
          <w:u w:val="single"/>
        </w:rPr>
        <w:t xml:space="preserve">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jc w:val="both"/>
        <w:rPr>
          <w:b w:val="0"/>
          <w:sz w:val="26"/>
        </w:rPr>
      </w:pPr>
      <w:r>
        <w:rPr>
          <w:b w:val="0"/>
          <w:sz w:val="26"/>
        </w:rPr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ind w:left="0" w:firstLine="0"/>
        <w:jc w:val="center"/>
        <w:rPr>
          <w:b/>
          <w:sz w:val="26"/>
        </w:rPr>
      </w:pPr>
      <w:r>
        <w:rPr>
          <w:b/>
          <w:sz w:val="26"/>
        </w:rPr>
        <w:t xml:space="preserve">5. Права и обязанности сторон</w:t>
      </w:r>
      <w:r>
        <w:rPr>
          <w:b/>
          <w:sz w:val="26"/>
        </w:rPr>
      </w:r>
      <w:r>
        <w:rPr>
          <w:b/>
          <w:sz w:val="26"/>
        </w:rPr>
      </w:r>
    </w:p>
    <w:p>
      <w:pPr>
        <w:numPr>
          <w:ilvl w:val="1"/>
          <w:numId w:val="1"/>
        </w:numPr>
        <w:jc w:val="both"/>
        <w:rPr>
          <w:b/>
          <w:sz w:val="26"/>
          <w:u w:val="single"/>
        </w:rPr>
      </w:pPr>
      <w:r>
        <w:rPr>
          <w:b/>
          <w:sz w:val="26"/>
          <w:u w:val="single"/>
        </w:rPr>
        <w:t xml:space="preserve">5.1. Подрядчик обязуется:</w:t>
      </w:r>
      <w:r>
        <w:rPr>
          <w:b/>
          <w:sz w:val="26"/>
          <w:u w:val="single"/>
        </w:rPr>
      </w:r>
      <w:r>
        <w:rPr>
          <w:b/>
          <w:sz w:val="26"/>
          <w:u w:val="single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5.1.1. </w:t>
      </w:r>
      <w:r>
        <w:rPr>
          <w:sz w:val="26"/>
        </w:rPr>
        <w:t xml:space="preserve">Выполнить все работы качественно, в полном объеме и в сроки, предусмотренные настоящим контрактом и сдать результат Заказчику в установленный срок, оформив сдачу-приемку актом.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5.1.2</w:t>
      </w:r>
      <w:r>
        <w:rPr>
          <w:sz w:val="26"/>
        </w:rPr>
        <w:t xml:space="preserve">.  Обеспечивать производство и качество всех работ в соответствии с действующими нормативами и техническими условиями.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5.1.3</w:t>
      </w:r>
      <w:r>
        <w:rPr>
          <w:sz w:val="26"/>
        </w:rPr>
        <w:t xml:space="preserve">. Предоставлять Заказчику на все поставляемые материалы и оборудование соответствующие сертификаты, технические паспорта и другие документы, удостоверяющие их качество.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5.1.4.</w:t>
      </w:r>
      <w:r>
        <w:rPr>
          <w:sz w:val="26"/>
        </w:rPr>
        <w:t xml:space="preserve"> Немедленно извещать Заказчика и до получения от него указаний приостановить работы при обнаружении:</w:t>
      </w:r>
      <w:r>
        <w:rPr>
          <w:sz w:val="26"/>
        </w:rPr>
      </w:r>
      <w:r>
        <w:rPr>
          <w:sz w:val="26"/>
        </w:rPr>
      </w:r>
    </w:p>
    <w:p>
      <w:pPr>
        <w:numPr>
          <w:ilvl w:val="0"/>
          <w:numId w:val="2"/>
        </w:numPr>
        <w:ind w:left="0" w:firstLine="709"/>
        <w:jc w:val="both"/>
        <w:rPr>
          <w:sz w:val="26"/>
        </w:rPr>
      </w:pPr>
      <w:r>
        <w:rPr>
          <w:sz w:val="26"/>
        </w:rPr>
        <w:t xml:space="preserve">возможности наступления неблагоприятных для Заказчика последствий в результате выполнения его указаний о средствах и способах исполнения работы;</w:t>
      </w:r>
      <w:r>
        <w:rPr>
          <w:sz w:val="26"/>
        </w:rPr>
      </w:r>
      <w:r>
        <w:rPr>
          <w:sz w:val="26"/>
        </w:rPr>
      </w:r>
    </w:p>
    <w:p>
      <w:pPr>
        <w:numPr>
          <w:ilvl w:val="0"/>
          <w:numId w:val="2"/>
        </w:numPr>
        <w:ind w:left="0" w:firstLine="709"/>
        <w:jc w:val="both"/>
        <w:rPr>
          <w:sz w:val="26"/>
        </w:rPr>
      </w:pPr>
      <w:r>
        <w:rPr>
          <w:sz w:val="26"/>
        </w:rPr>
        <w:t xml:space="preserve">непригодности или недоброкачественности предоставленных Заказчиком материалов или оборудования;</w:t>
      </w:r>
      <w:r>
        <w:rPr>
          <w:sz w:val="26"/>
        </w:rPr>
      </w:r>
      <w:r>
        <w:rPr>
          <w:sz w:val="26"/>
        </w:rPr>
      </w:r>
    </w:p>
    <w:p>
      <w:pPr>
        <w:numPr>
          <w:ilvl w:val="0"/>
          <w:numId w:val="2"/>
        </w:numPr>
        <w:ind w:left="0" w:firstLine="709"/>
        <w:jc w:val="both"/>
        <w:rPr>
          <w:sz w:val="26"/>
        </w:rPr>
      </w:pPr>
      <w:r>
        <w:rPr>
          <w:sz w:val="26"/>
        </w:rPr>
        <w:t xml:space="preserve">иных обстоятельств, угрожающих качеству выполнения работы, либо создающих невозможность её завершения в срок.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5.1.5.</w:t>
      </w:r>
      <w:r>
        <w:rPr>
          <w:sz w:val="26"/>
        </w:rPr>
        <w:t xml:space="preserve"> Обеспечить сохранность находящегося в помещении Заказчика имущества.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b/>
          <w:sz w:val="26"/>
        </w:rPr>
      </w:pPr>
      <w:r>
        <w:rPr>
          <w:b/>
          <w:sz w:val="26"/>
          <w:u w:val="single"/>
        </w:rPr>
        <w:t xml:space="preserve">5.2.Подрядчик имеет право:</w:t>
      </w:r>
      <w:r>
        <w:rPr>
          <w:b/>
          <w:sz w:val="26"/>
        </w:rPr>
      </w:r>
      <w:r>
        <w:rPr>
          <w:b/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5.2.1.</w:t>
      </w:r>
      <w:r>
        <w:rPr>
          <w:sz w:val="26"/>
        </w:rPr>
        <w:t xml:space="preserve"> В целях надлежащего выполнения настоящего контракта получать необходимую документацию на объекты работ.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5.2.1.</w:t>
      </w:r>
      <w:r>
        <w:rPr>
          <w:sz w:val="26"/>
        </w:rPr>
        <w:t xml:space="preserve"> Выступать с предложениями, направленными на достижение лучшего результата исполнения настоящего контракта.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5.2.3.</w:t>
      </w:r>
      <w:r>
        <w:rPr>
          <w:sz w:val="26"/>
        </w:rPr>
        <w:t xml:space="preserve"> Оказывать Заказчику дополнительные услуги за отдельную плату.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b/>
          <w:sz w:val="26"/>
          <w:u w:val="single"/>
        </w:rPr>
      </w:pPr>
      <w:r>
        <w:rPr>
          <w:b/>
          <w:sz w:val="26"/>
        </w:rPr>
        <w:t xml:space="preserve">5.3. </w:t>
      </w:r>
      <w:r>
        <w:rPr>
          <w:b/>
          <w:sz w:val="26"/>
          <w:u w:val="single"/>
        </w:rPr>
        <w:t xml:space="preserve">Заказчик обязуется:</w:t>
      </w:r>
      <w:r>
        <w:rPr>
          <w:b/>
          <w:sz w:val="26"/>
          <w:u w:val="single"/>
        </w:rPr>
      </w:r>
      <w:r>
        <w:rPr>
          <w:b/>
          <w:sz w:val="26"/>
          <w:u w:val="single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5.3.1</w:t>
      </w:r>
      <w:r>
        <w:rPr>
          <w:sz w:val="26"/>
        </w:rPr>
        <w:t xml:space="preserve">. П</w:t>
      </w:r>
      <w:r>
        <w:rPr>
          <w:sz w:val="26"/>
        </w:rPr>
        <w:t xml:space="preserve">ринять качественно выполненные </w:t>
      </w:r>
      <w:r>
        <w:rPr>
          <w:sz w:val="26"/>
        </w:rPr>
        <w:t xml:space="preserve">работы, оформив результат актом сдачи – приемки результата выполненных работ путем подписания акта в случае отсутствия разногласий.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5.3.2.</w:t>
      </w:r>
      <w:r>
        <w:rPr>
          <w:sz w:val="26"/>
        </w:rPr>
        <w:t xml:space="preserve"> Своевременно, в установленный контрактом срок, оплачивать предоставленные услуги (выполненные работы).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5.3.3</w:t>
      </w:r>
      <w:r>
        <w:rPr>
          <w:sz w:val="26"/>
        </w:rPr>
        <w:t xml:space="preserve">. Незамедлительно сообщать Подрядчику обо всех нарушениях и неисправностях, обнаруженных при осуществлении Подрядчиком работ.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b/>
          <w:sz w:val="26"/>
        </w:rPr>
        <w:t xml:space="preserve">5.3.4</w:t>
      </w:r>
      <w:r>
        <w:rPr>
          <w:sz w:val="26"/>
        </w:rPr>
        <w:t xml:space="preserve">. Обеспечить беспрепятственный доступ Подрядчика во все помещения, где необходимо проведение работ, согласно настоящему контракту.</w:t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171" w:firstLine="0"/>
        <w:rPr>
          <w:b/>
          <w:sz w:val="26"/>
          <w:u w:val="single"/>
        </w:rPr>
      </w:pPr>
      <w:r>
        <w:rPr>
          <w:b/>
          <w:sz w:val="26"/>
          <w:u w:val="single"/>
        </w:rPr>
        <w:t xml:space="preserve">5.4. Заказчик вправе:</w:t>
      </w:r>
      <w:r>
        <w:rPr>
          <w:b/>
          <w:sz w:val="26"/>
          <w:u w:val="single"/>
        </w:rPr>
      </w:r>
      <w:r>
        <w:rPr>
          <w:b/>
          <w:sz w:val="26"/>
          <w:u w:val="single"/>
        </w:rPr>
      </w:r>
    </w:p>
    <w:p>
      <w:pPr>
        <w:ind w:left="171" w:right="0" w:firstLine="538"/>
        <w:jc w:val="both"/>
        <w:rPr>
          <w:sz w:val="26"/>
        </w:rPr>
      </w:pPr>
      <w:r>
        <w:rPr>
          <w:b/>
          <w:sz w:val="26"/>
        </w:rPr>
        <w:t xml:space="preserve">5.4.1. </w:t>
      </w:r>
      <w:r>
        <w:rPr>
          <w:sz w:val="26"/>
        </w:rPr>
        <w:t xml:space="preserve">Получать у подрядчика документы, подтверждающие отсутствие задолженности по оплате выполненных работ.</w:t>
      </w:r>
      <w:r>
        <w:rPr>
          <w:sz w:val="26"/>
        </w:rPr>
      </w:r>
      <w:r>
        <w:rPr>
          <w:sz w:val="26"/>
        </w:rPr>
      </w:r>
    </w:p>
    <w:p>
      <w:pPr>
        <w:ind w:left="0" w:right="0" w:firstLine="709"/>
        <w:jc w:val="both"/>
        <w:rPr>
          <w:sz w:val="26"/>
        </w:rPr>
      </w:pPr>
      <w:r>
        <w:rPr>
          <w:b/>
          <w:sz w:val="26"/>
        </w:rPr>
        <w:t xml:space="preserve">5.4.2</w:t>
      </w:r>
      <w:r>
        <w:rPr>
          <w:sz w:val="26"/>
        </w:rPr>
        <w:t xml:space="preserve">. Участвовать в составлении двухстороннего акта при перерасчете стоимости выполненных работ.</w:t>
      </w:r>
      <w:r>
        <w:rPr>
          <w:sz w:val="26"/>
        </w:rPr>
      </w:r>
      <w:r>
        <w:rPr>
          <w:sz w:val="26"/>
        </w:rPr>
      </w:r>
    </w:p>
    <w:p>
      <w:pPr>
        <w:ind w:left="0" w:right="0" w:firstLine="567"/>
        <w:jc w:val="both"/>
        <w:rPr>
          <w:sz w:val="26"/>
        </w:rPr>
      </w:pPr>
      <w:r>
        <w:rPr>
          <w:b/>
          <w:sz w:val="26"/>
        </w:rPr>
        <w:t xml:space="preserve">5.4.3</w:t>
      </w:r>
      <w:r>
        <w:rPr>
          <w:sz w:val="26"/>
        </w:rPr>
        <w:t xml:space="preserve">. В любое время проверять ход и качество работы, выполняемой Подрядчиком, не вмешиваясь в его деятельность.</w:t>
      </w:r>
      <w:r>
        <w:rPr>
          <w:sz w:val="26"/>
        </w:rPr>
      </w:r>
      <w:r>
        <w:rPr>
          <w:sz w:val="26"/>
        </w:rPr>
      </w:r>
    </w:p>
    <w:p>
      <w:pPr>
        <w:ind w:left="0" w:right="0" w:firstLine="567"/>
        <w:jc w:val="both"/>
        <w:rPr>
          <w:sz w:val="26"/>
        </w:rPr>
      </w:pPr>
      <w:r>
        <w:rPr>
          <w:b/>
          <w:sz w:val="26"/>
        </w:rPr>
        <w:t xml:space="preserve">5.4.4</w:t>
      </w:r>
      <w:r>
        <w:rPr>
          <w:sz w:val="26"/>
        </w:rPr>
        <w:t xml:space="preserve">. Если Подрядчик не приступает своевременно к исполнению настоящего контракта или выполняет работу настолько медленно, что окончание её к сроку становится явно невозможным, Заказчик вправе расторгнуть настоящий контракт и потребовать возмещение убытков.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0" w:firstLine="0"/>
        <w:jc w:val="center"/>
        <w:rPr>
          <w:b/>
          <w:sz w:val="26"/>
        </w:rPr>
      </w:pPr>
      <w:r>
        <w:rPr>
          <w:b/>
          <w:sz w:val="26"/>
        </w:rPr>
        <w:t xml:space="preserve">6. Порядок расчетов</w:t>
      </w:r>
      <w:r>
        <w:rPr>
          <w:b/>
          <w:sz w:val="26"/>
        </w:rPr>
      </w:r>
      <w:r>
        <w:rPr>
          <w:b/>
          <w:sz w:val="26"/>
        </w:rPr>
      </w:r>
    </w:p>
    <w:p>
      <w:pPr>
        <w:ind w:left="0" w:right="0" w:firstLine="567"/>
        <w:jc w:val="both"/>
        <w:rPr>
          <w:sz w:val="26"/>
        </w:rPr>
      </w:pPr>
      <w:r>
        <w:rPr>
          <w:b/>
          <w:sz w:val="26"/>
        </w:rPr>
        <w:t xml:space="preserve">6.1.</w:t>
      </w:r>
      <w:r>
        <w:rPr>
          <w:sz w:val="26"/>
        </w:rPr>
        <w:t xml:space="preserve"> Заказчик производит расчет с Подрядчиком по</w:t>
      </w:r>
      <w:r>
        <w:rPr>
          <w:sz w:val="26"/>
        </w:rPr>
        <w:t xml:space="preserve"> факту выполнения работ в течении 7 рабочих дней после предъявлением подрядчиком счета, подписанного обеими сторонами акта выполненных работ, путем перечисления денежных средств на расчетный счет Подрядчика, указанный в настоящем контракте.</w:t>
      </w:r>
      <w:r>
        <w:rPr>
          <w:sz w:val="26"/>
        </w:rPr>
      </w:r>
      <w:r>
        <w:rPr>
          <w:sz w:val="26"/>
        </w:rPr>
      </w:r>
    </w:p>
    <w:p>
      <w:pPr>
        <w:ind w:left="0" w:firstLine="709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0" w:firstLine="0"/>
        <w:jc w:val="center"/>
        <w:rPr>
          <w:b/>
          <w:sz w:val="26"/>
        </w:rPr>
      </w:pPr>
      <w:r>
        <w:rPr>
          <w:b/>
          <w:sz w:val="26"/>
        </w:rPr>
        <w:t xml:space="preserve">7. Ответственность сторон</w:t>
      </w:r>
      <w:r>
        <w:rPr>
          <w:b/>
          <w:sz w:val="26"/>
        </w:rPr>
      </w:r>
      <w:r>
        <w:rPr>
          <w:b/>
          <w:sz w:val="26"/>
        </w:rPr>
      </w:r>
    </w:p>
    <w:p>
      <w:pPr>
        <w:ind w:left="0" w:firstLine="709"/>
        <w:jc w:val="both"/>
      </w:pPr>
      <w:r>
        <w:rPr>
          <w:b/>
          <w:sz w:val="26"/>
        </w:rPr>
        <w:t xml:space="preserve">7.1.</w:t>
      </w:r>
      <w:r>
        <w:rPr>
          <w:sz w:val="26"/>
        </w:rPr>
        <w:t xml:space="preserve"> </w:t>
      </w:r>
      <w:r>
        <w:rPr>
          <w:sz w:val="26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/>
    </w:p>
    <w:p>
      <w:pPr>
        <w:ind w:left="0" w:firstLine="709"/>
        <w:jc w:val="both"/>
        <w:rPr>
          <w:sz w:val="26"/>
        </w:rPr>
      </w:pPr>
      <w:r>
        <w:rPr>
          <w:sz w:val="26"/>
        </w:rPr>
        <w:t xml:space="preserve">Р</w:t>
      </w:r>
      <w:r>
        <w:rPr>
          <w:sz w:val="26"/>
        </w:rPr>
        <w:t xml:space="preserve">азмер неустойки (штрафа, пени) определяется в соответствии с требованиями Федерального закона № 44-ФЗ, а также в соответствии с порядком, установленным Постановлением Правительства РФ от 30.08.2017 № 1042 «Об утверждении Правил определения размера штрафа, </w:t>
      </w:r>
      <w:r>
        <w:rPr>
          <w:sz w:val="26"/>
        </w:rPr>
        <w:t xml:space="preserve">н</w:t>
      </w:r>
      <w:r>
        <w:rPr>
          <w:sz w:val="26"/>
        </w:rPr>
        <w:t xml:space="preserve">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</w:t>
      </w:r>
      <w:r>
        <w:rPr>
          <w:sz w:val="26"/>
        </w:rPr>
        <w:t xml:space="preserve">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  <w:r>
        <w:rPr>
          <w:b/>
          <w:sz w:val="26"/>
        </w:rPr>
      </w:r>
    </w:p>
    <w:p>
      <w:pPr>
        <w:jc w:val="center"/>
        <w:rPr>
          <w:b/>
          <w:sz w:val="26"/>
        </w:rPr>
      </w:pPr>
      <w:r>
        <w:rPr>
          <w:b/>
          <w:sz w:val="26"/>
        </w:rPr>
        <w:t xml:space="preserve">8. Заключительные положения.</w:t>
      </w:r>
      <w:r>
        <w:rPr>
          <w:b/>
          <w:sz w:val="26"/>
        </w:rPr>
      </w:r>
      <w:r>
        <w:rPr>
          <w:b/>
          <w:sz w:val="26"/>
        </w:rPr>
      </w:r>
    </w:p>
    <w:p>
      <w:pPr>
        <w:jc w:val="both"/>
        <w:rPr>
          <w:sz w:val="26"/>
        </w:rPr>
      </w:pPr>
      <w:r>
        <w:rPr>
          <w:b/>
          <w:sz w:val="26"/>
        </w:rPr>
        <w:t xml:space="preserve">8.1. </w:t>
      </w:r>
      <w:r>
        <w:rPr>
          <w:sz w:val="26"/>
        </w:rPr>
        <w:t xml:space="preserve">При возникновении споров по настоящему контракту стороны принимают меры к их урегулированию путем переговоров.</w:t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sz w:val="26"/>
        </w:rPr>
      </w:pPr>
      <w:r>
        <w:rPr>
          <w:sz w:val="26"/>
        </w:rPr>
        <w:t xml:space="preserve">8.2. При невозможности разрешения споров между сторонами путем переговоров, споры разрешаются в установленном порядке в соответствии с действующим законодательством Российской Федерации в Арбитражном суде Камчатской области.</w:t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sz w:val="26"/>
        </w:rPr>
      </w:pPr>
      <w:r>
        <w:rPr>
          <w:sz w:val="26"/>
        </w:rPr>
        <w:t xml:space="preserve">8.3. К отношениям, не урегулированным настоящим контрактом, применяются нормы действующего законодательства Российской Федерации.</w:t>
      </w:r>
      <w:r>
        <w:rPr>
          <w:sz w:val="26"/>
        </w:rPr>
      </w:r>
      <w:r>
        <w:rPr>
          <w:sz w:val="26"/>
        </w:rPr>
      </w:r>
    </w:p>
    <w:p>
      <w:pPr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z w:val="26"/>
        </w:rPr>
      </w:pPr>
      <w:r>
        <w:rPr>
          <w:b/>
          <w:sz w:val="26"/>
        </w:rPr>
        <w:t xml:space="preserve">7. Реквизиты и подписи сторон.</w:t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tbl>
      <w:tblPr>
        <w:tblStyle w:val="780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967"/>
        <w:gridCol w:w="4595"/>
      </w:tblGrid>
      <w:tr>
        <w:tblPrEx/>
        <w:trPr>
          <w:trHeight w:val="1291"/>
        </w:trPr>
        <w:tc>
          <w:tcPr>
            <w:tcW w:w="4967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Заказчик:</w:t>
            </w: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Территориальное управление Федерального агентства по управлению государственным имуществом в Камчатском крае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ТУ Росимущества в Камчатском крае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683000, г. Петропавловск-Камчатский ул. Красинцев,д.19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ИНН 4101133149 КПП 410101001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ОГРН 1094101004865 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Единый казначейский счет (ЕКС)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 401 028 105 453 700 000 12 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ОКЦ № 1 ГУ БАНКА РОССИИ // УФК по Приморскому краю г. Владивосток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БИК ТОФК 010507002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Казначейский счет 032 146 430 000 000 120 02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tabs>
                <w:tab w:val="left" w:pos="571" w:leader="none"/>
              </w:tabs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</w:rPr>
              <w:t xml:space="preserve">(ТУ Росимущества в Камчатском крае л/сч.03381А23450)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jc w:val="center"/>
              <w:tabs>
                <w:tab w:val="left" w:pos="571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</w:r>
            <w:r>
              <w:rPr>
                <w:rFonts w:ascii="Times New Roman" w:hAnsi="Times New Roman"/>
                <w:sz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tabs>
                <w:tab w:val="left" w:pos="3121" w:leader="none"/>
              </w:tabs>
              <w:rPr>
                <w:sz w:val="26"/>
              </w:rPr>
            </w:pPr>
            <w:r>
              <w:rPr>
                <w:sz w:val="26"/>
              </w:rPr>
              <w:t xml:space="preserve">Врио руководителя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  <w:p>
            <w:pPr>
              <w:tabs>
                <w:tab w:val="left" w:pos="3121" w:leader="none"/>
              </w:tabs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  <w:p>
            <w:pPr>
              <w:tabs>
                <w:tab w:val="left" w:pos="3121" w:leader="none"/>
              </w:tabs>
              <w:rPr>
                <w:sz w:val="26"/>
              </w:rPr>
            </w:pPr>
            <w:r>
              <w:rPr>
                <w:sz w:val="26"/>
              </w:rPr>
              <w:t xml:space="preserve">______________________А.В.Миранович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595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Подрядчик:</w:t>
            </w: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 xml:space="preserve">_________________/________________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134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left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left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left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left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left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left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left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left" w:pos="36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left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left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left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left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left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left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left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6 Char"/>
    <w:basedOn w:val="674"/>
    <w:link w:val="764"/>
    <w:uiPriority w:val="9"/>
    <w:rPr>
      <w:rFonts w:ascii="Arial" w:hAnsi="Arial" w:eastAsia="Arial" w:cs="Arial"/>
      <w:b/>
      <w:bCs/>
      <w:sz w:val="22"/>
      <w:szCs w:val="22"/>
    </w:rPr>
  </w:style>
  <w:style w:type="character" w:styleId="659">
    <w:name w:val="Heading 7 Char"/>
    <w:basedOn w:val="674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0">
    <w:name w:val="Heading 8 Char"/>
    <w:basedOn w:val="674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661">
    <w:name w:val="Heading 9 Char"/>
    <w:basedOn w:val="674"/>
    <w:link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662">
    <w:name w:val="Quote Char"/>
    <w:link w:val="708"/>
    <w:uiPriority w:val="29"/>
    <w:rPr>
      <w:i/>
    </w:rPr>
  </w:style>
  <w:style w:type="character" w:styleId="663">
    <w:name w:val="Intense Quote Char"/>
    <w:link w:val="714"/>
    <w:uiPriority w:val="30"/>
    <w:rPr>
      <w:i/>
    </w:rPr>
  </w:style>
  <w:style w:type="character" w:styleId="664">
    <w:name w:val="Header Char"/>
    <w:basedOn w:val="674"/>
    <w:link w:val="684"/>
    <w:uiPriority w:val="99"/>
  </w:style>
  <w:style w:type="character" w:styleId="665">
    <w:name w:val="Footer Char"/>
    <w:basedOn w:val="674"/>
    <w:link w:val="750"/>
    <w:uiPriority w:val="99"/>
  </w:style>
  <w:style w:type="character" w:styleId="666">
    <w:name w:val="Caption Char"/>
    <w:basedOn w:val="674"/>
    <w:link w:val="704"/>
    <w:uiPriority w:val="35"/>
    <w:rPr>
      <w:b/>
      <w:bCs/>
      <w:color w:val="4f81bd" w:themeColor="accent1"/>
      <w:sz w:val="18"/>
      <w:szCs w:val="18"/>
    </w:rPr>
  </w:style>
  <w:style w:type="paragraph" w:styleId="667">
    <w:name w:val="footnote text"/>
    <w:basedOn w:val="672"/>
    <w:link w:val="668"/>
    <w:uiPriority w:val="99"/>
    <w:semiHidden/>
    <w:unhideWhenUsed/>
    <w:pPr>
      <w:spacing w:after="40" w:line="240" w:lineRule="auto"/>
    </w:pPr>
    <w:rPr>
      <w:sz w:val="18"/>
    </w:rPr>
  </w:style>
  <w:style w:type="character" w:styleId="668">
    <w:name w:val="Footnote Text Char"/>
    <w:link w:val="667"/>
    <w:uiPriority w:val="99"/>
    <w:rPr>
      <w:sz w:val="18"/>
    </w:rPr>
  </w:style>
  <w:style w:type="paragraph" w:styleId="669">
    <w:name w:val="endnote text"/>
    <w:basedOn w:val="672"/>
    <w:link w:val="670"/>
    <w:uiPriority w:val="99"/>
    <w:semiHidden/>
    <w:unhideWhenUsed/>
    <w:pPr>
      <w:spacing w:after="0" w:line="240" w:lineRule="auto"/>
    </w:pPr>
    <w:rPr>
      <w:sz w:val="20"/>
    </w:rPr>
  </w:style>
  <w:style w:type="character" w:styleId="670">
    <w:name w:val="Endnote Text Char"/>
    <w:link w:val="669"/>
    <w:uiPriority w:val="99"/>
    <w:rPr>
      <w:sz w:val="20"/>
    </w:rPr>
  </w:style>
  <w:style w:type="paragraph" w:styleId="671" w:default="1">
    <w:name w:val="Normal"/>
    <w:link w:val="672"/>
    <w:uiPriority w:val="0"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672" w:default="1">
    <w:name w:val="Normal"/>
    <w:link w:val="671"/>
    <w:rPr>
      <w:rFonts w:ascii="Times New Roman" w:hAnsi="Times New Roman"/>
      <w:sz w:val="24"/>
    </w:rPr>
  </w:style>
  <w:style w:type="paragraph" w:styleId="673">
    <w:name w:val="Default Paragraph Font"/>
    <w:link w:val="674"/>
  </w:style>
  <w:style w:type="character" w:styleId="674">
    <w:name w:val="Default Paragraph Font"/>
    <w:link w:val="673"/>
  </w:style>
  <w:style w:type="paragraph" w:styleId="675">
    <w:name w:val="toc 2"/>
    <w:next w:val="671"/>
    <w:link w:val="676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76">
    <w:name w:val="toc 2"/>
    <w:link w:val="675"/>
    <w:rPr>
      <w:rFonts w:ascii="XO Thames" w:hAnsi="XO Thames"/>
      <w:sz w:val="28"/>
    </w:rPr>
  </w:style>
  <w:style w:type="paragraph" w:styleId="677">
    <w:name w:val="Heading 3 Char"/>
    <w:basedOn w:val="673"/>
    <w:link w:val="678"/>
    <w:rPr>
      <w:rFonts w:ascii="Arial" w:hAnsi="Arial"/>
      <w:sz w:val="30"/>
    </w:rPr>
  </w:style>
  <w:style w:type="character" w:styleId="678">
    <w:name w:val="Heading 3 Char"/>
    <w:basedOn w:val="674"/>
    <w:link w:val="677"/>
    <w:rPr>
      <w:rFonts w:ascii="Arial" w:hAnsi="Arial"/>
      <w:sz w:val="30"/>
    </w:rPr>
  </w:style>
  <w:style w:type="paragraph" w:styleId="679">
    <w:name w:val="toc 4"/>
    <w:next w:val="671"/>
    <w:link w:val="680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80">
    <w:name w:val="toc 4"/>
    <w:link w:val="679"/>
    <w:rPr>
      <w:rFonts w:ascii="XO Thames" w:hAnsi="XO Thames"/>
      <w:sz w:val="28"/>
    </w:rPr>
  </w:style>
  <w:style w:type="paragraph" w:styleId="681">
    <w:name w:val="Heading 7"/>
    <w:basedOn w:val="671"/>
    <w:next w:val="671"/>
    <w:link w:val="682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682">
    <w:name w:val="Heading 7"/>
    <w:basedOn w:val="672"/>
    <w:link w:val="681"/>
    <w:rPr>
      <w:rFonts w:ascii="Arial" w:hAnsi="Arial"/>
      <w:b/>
      <w:i/>
      <w:sz w:val="22"/>
    </w:rPr>
  </w:style>
  <w:style w:type="paragraph" w:styleId="683">
    <w:name w:val="Header"/>
    <w:basedOn w:val="671"/>
    <w:link w:val="684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"/>
    <w:basedOn w:val="672"/>
    <w:link w:val="683"/>
  </w:style>
  <w:style w:type="paragraph" w:styleId="685">
    <w:name w:val="toc 6"/>
    <w:next w:val="671"/>
    <w:link w:val="686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86">
    <w:name w:val="toc 6"/>
    <w:link w:val="685"/>
    <w:rPr>
      <w:rFonts w:ascii="XO Thames" w:hAnsi="XO Thames"/>
      <w:sz w:val="28"/>
    </w:rPr>
  </w:style>
  <w:style w:type="paragraph" w:styleId="687">
    <w:name w:val="toc 7"/>
    <w:next w:val="671"/>
    <w:link w:val="688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88">
    <w:name w:val="toc 7"/>
    <w:link w:val="687"/>
    <w:rPr>
      <w:rFonts w:ascii="XO Thames" w:hAnsi="XO Thames"/>
      <w:sz w:val="28"/>
    </w:rPr>
  </w:style>
  <w:style w:type="paragraph" w:styleId="689">
    <w:name w:val="Endnote"/>
    <w:basedOn w:val="671"/>
    <w:link w:val="690"/>
    <w:pPr>
      <w:spacing w:after="0" w:line="240" w:lineRule="auto"/>
    </w:pPr>
    <w:rPr>
      <w:sz w:val="20"/>
    </w:rPr>
  </w:style>
  <w:style w:type="character" w:styleId="690">
    <w:name w:val="Endnote"/>
    <w:basedOn w:val="672"/>
    <w:link w:val="689"/>
    <w:rPr>
      <w:sz w:val="20"/>
    </w:rPr>
  </w:style>
  <w:style w:type="paragraph" w:styleId="691">
    <w:name w:val="Heading 3"/>
    <w:next w:val="671"/>
    <w:link w:val="692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92">
    <w:name w:val="Heading 3"/>
    <w:link w:val="691"/>
    <w:rPr>
      <w:rFonts w:ascii="XO Thames" w:hAnsi="XO Thames"/>
      <w:b/>
      <w:sz w:val="26"/>
    </w:rPr>
  </w:style>
  <w:style w:type="paragraph" w:styleId="693">
    <w:name w:val="Heading 9"/>
    <w:basedOn w:val="671"/>
    <w:next w:val="671"/>
    <w:link w:val="694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694">
    <w:name w:val="Heading 9"/>
    <w:basedOn w:val="672"/>
    <w:link w:val="693"/>
    <w:rPr>
      <w:rFonts w:ascii="Arial" w:hAnsi="Arial"/>
      <w:i/>
      <w:sz w:val="21"/>
    </w:rPr>
  </w:style>
  <w:style w:type="paragraph" w:styleId="695">
    <w:name w:val="Heading 1 Char"/>
    <w:basedOn w:val="673"/>
    <w:link w:val="696"/>
    <w:rPr>
      <w:rFonts w:ascii="Arial" w:hAnsi="Arial"/>
      <w:sz w:val="40"/>
    </w:rPr>
  </w:style>
  <w:style w:type="character" w:styleId="696">
    <w:name w:val="Heading 1 Char"/>
    <w:basedOn w:val="674"/>
    <w:link w:val="695"/>
    <w:rPr>
      <w:rFonts w:ascii="Arial" w:hAnsi="Arial"/>
      <w:sz w:val="40"/>
    </w:rPr>
  </w:style>
  <w:style w:type="paragraph" w:styleId="697">
    <w:name w:val="Balloon Text"/>
    <w:basedOn w:val="671"/>
    <w:link w:val="698"/>
    <w:rPr>
      <w:rFonts w:ascii="Segoe UI" w:hAnsi="Segoe UI"/>
      <w:sz w:val="18"/>
    </w:rPr>
  </w:style>
  <w:style w:type="character" w:styleId="698">
    <w:name w:val="Balloon Text"/>
    <w:basedOn w:val="672"/>
    <w:link w:val="697"/>
    <w:rPr>
      <w:rFonts w:ascii="Segoe UI" w:hAnsi="Segoe UI"/>
      <w:sz w:val="18"/>
    </w:rPr>
  </w:style>
  <w:style w:type="paragraph" w:styleId="699">
    <w:name w:val="TOC Heading"/>
    <w:link w:val="700"/>
  </w:style>
  <w:style w:type="character" w:styleId="700">
    <w:name w:val="TOC Heading"/>
    <w:link w:val="699"/>
  </w:style>
  <w:style w:type="paragraph" w:styleId="701">
    <w:name w:val="toc 3"/>
    <w:next w:val="671"/>
    <w:link w:val="70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702">
    <w:name w:val="toc 3"/>
    <w:link w:val="701"/>
    <w:rPr>
      <w:rFonts w:ascii="XO Thames" w:hAnsi="XO Thames"/>
      <w:sz w:val="28"/>
    </w:rPr>
  </w:style>
  <w:style w:type="paragraph" w:styleId="703">
    <w:name w:val="Caption"/>
    <w:basedOn w:val="671"/>
    <w:next w:val="671"/>
    <w:link w:val="704"/>
    <w:pPr>
      <w:spacing w:line="276" w:lineRule="auto"/>
    </w:pPr>
    <w:rPr>
      <w:b/>
      <w:color w:val="5b9bd5" w:themeColor="accent1"/>
      <w:sz w:val="18"/>
    </w:rPr>
  </w:style>
  <w:style w:type="character" w:styleId="704">
    <w:name w:val="Caption"/>
    <w:basedOn w:val="672"/>
    <w:link w:val="703"/>
    <w:rPr>
      <w:b/>
      <w:color w:val="5b9bd5" w:themeColor="accent1"/>
      <w:sz w:val="18"/>
    </w:rPr>
  </w:style>
  <w:style w:type="paragraph" w:styleId="705">
    <w:name w:val="Heading 5"/>
    <w:next w:val="671"/>
    <w:link w:val="706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706">
    <w:name w:val="Heading 5"/>
    <w:link w:val="705"/>
    <w:rPr>
      <w:rFonts w:ascii="XO Thames" w:hAnsi="XO Thames"/>
      <w:b/>
      <w:sz w:val="22"/>
    </w:rPr>
  </w:style>
  <w:style w:type="paragraph" w:styleId="707">
    <w:name w:val="Quote"/>
    <w:basedOn w:val="671"/>
    <w:next w:val="671"/>
    <w:link w:val="708"/>
    <w:pPr>
      <w:ind w:left="720" w:right="720" w:firstLine="0"/>
    </w:pPr>
    <w:rPr>
      <w:i/>
    </w:rPr>
  </w:style>
  <w:style w:type="character" w:styleId="708">
    <w:name w:val="Quote"/>
    <w:basedOn w:val="672"/>
    <w:link w:val="707"/>
    <w:rPr>
      <w:i/>
    </w:rPr>
  </w:style>
  <w:style w:type="paragraph" w:styleId="709">
    <w:name w:val="Heading 1"/>
    <w:next w:val="671"/>
    <w:link w:val="71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710">
    <w:name w:val="Heading 1"/>
    <w:link w:val="709"/>
    <w:rPr>
      <w:rFonts w:ascii="XO Thames" w:hAnsi="XO Thames"/>
      <w:b/>
      <w:sz w:val="32"/>
    </w:rPr>
  </w:style>
  <w:style w:type="paragraph" w:styleId="711">
    <w:name w:val="Endnote"/>
    <w:link w:val="712"/>
    <w:pPr>
      <w:ind w:left="0" w:firstLine="851"/>
      <w:jc w:val="both"/>
    </w:pPr>
    <w:rPr>
      <w:rFonts w:ascii="XO Thames" w:hAnsi="XO Thames"/>
      <w:sz w:val="22"/>
    </w:rPr>
  </w:style>
  <w:style w:type="character" w:styleId="712">
    <w:name w:val="Endnote"/>
    <w:link w:val="711"/>
    <w:rPr>
      <w:rFonts w:ascii="XO Thames" w:hAnsi="XO Thames"/>
      <w:sz w:val="22"/>
    </w:rPr>
  </w:style>
  <w:style w:type="paragraph" w:styleId="713">
    <w:name w:val="Intense Quote"/>
    <w:basedOn w:val="671"/>
    <w:next w:val="671"/>
    <w:link w:val="714"/>
    <w:pPr>
      <w:contextualSpacing w:val="0"/>
      <w:ind w:left="720" w:right="720" w:firstLine="0"/>
    </w:pPr>
    <w:rPr>
      <w:i/>
    </w:rPr>
  </w:style>
  <w:style w:type="character" w:styleId="714">
    <w:name w:val="Intense Quote"/>
    <w:basedOn w:val="672"/>
    <w:link w:val="713"/>
    <w:rPr>
      <w:i/>
    </w:rPr>
  </w:style>
  <w:style w:type="paragraph" w:styleId="715">
    <w:name w:val="Hyperlink"/>
    <w:link w:val="716"/>
    <w:rPr>
      <w:color w:val="0000ff"/>
      <w:u w:val="single"/>
    </w:rPr>
  </w:style>
  <w:style w:type="character" w:styleId="716">
    <w:name w:val="Hyperlink"/>
    <w:link w:val="715"/>
    <w:rPr>
      <w:color w:val="0000ff"/>
      <w:u w:val="single"/>
    </w:rPr>
  </w:style>
  <w:style w:type="paragraph" w:styleId="717">
    <w:name w:val="Footnote"/>
    <w:link w:val="718"/>
    <w:pPr>
      <w:ind w:left="0" w:firstLine="851"/>
      <w:jc w:val="both"/>
    </w:pPr>
    <w:rPr>
      <w:rFonts w:ascii="XO Thames" w:hAnsi="XO Thames"/>
      <w:sz w:val="22"/>
    </w:rPr>
  </w:style>
  <w:style w:type="character" w:styleId="718">
    <w:name w:val="Footnote"/>
    <w:link w:val="717"/>
    <w:rPr>
      <w:rFonts w:ascii="XO Thames" w:hAnsi="XO Thames"/>
      <w:sz w:val="22"/>
    </w:rPr>
  </w:style>
  <w:style w:type="paragraph" w:styleId="719">
    <w:name w:val="Heading 8"/>
    <w:basedOn w:val="671"/>
    <w:next w:val="671"/>
    <w:link w:val="720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720">
    <w:name w:val="Heading 8"/>
    <w:basedOn w:val="672"/>
    <w:link w:val="719"/>
    <w:rPr>
      <w:rFonts w:ascii="Arial" w:hAnsi="Arial"/>
      <w:i/>
      <w:sz w:val="22"/>
    </w:rPr>
  </w:style>
  <w:style w:type="paragraph" w:styleId="721">
    <w:name w:val="toc 1"/>
    <w:next w:val="671"/>
    <w:link w:val="722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722">
    <w:name w:val="toc 1"/>
    <w:link w:val="721"/>
    <w:rPr>
      <w:rFonts w:ascii="XO Thames" w:hAnsi="XO Thames"/>
      <w:b/>
      <w:sz w:val="28"/>
    </w:rPr>
  </w:style>
  <w:style w:type="paragraph" w:styleId="723">
    <w:name w:val="Title Char"/>
    <w:basedOn w:val="673"/>
    <w:link w:val="724"/>
    <w:rPr>
      <w:sz w:val="48"/>
    </w:rPr>
  </w:style>
  <w:style w:type="character" w:styleId="724">
    <w:name w:val="Title Char"/>
    <w:basedOn w:val="674"/>
    <w:link w:val="723"/>
    <w:rPr>
      <w:sz w:val="48"/>
    </w:rPr>
  </w:style>
  <w:style w:type="paragraph" w:styleId="725">
    <w:name w:val="Subtitle Char"/>
    <w:basedOn w:val="673"/>
    <w:link w:val="726"/>
    <w:rPr>
      <w:sz w:val="24"/>
    </w:rPr>
  </w:style>
  <w:style w:type="character" w:styleId="726">
    <w:name w:val="Subtitle Char"/>
    <w:basedOn w:val="674"/>
    <w:link w:val="725"/>
    <w:rPr>
      <w:sz w:val="24"/>
    </w:rPr>
  </w:style>
  <w:style w:type="paragraph" w:styleId="727">
    <w:name w:val="Header and Footer"/>
    <w:link w:val="728"/>
    <w:pPr>
      <w:jc w:val="both"/>
      <w:spacing w:line="240" w:lineRule="auto"/>
    </w:pPr>
    <w:rPr>
      <w:rFonts w:ascii="XO Thames" w:hAnsi="XO Thames"/>
      <w:sz w:val="28"/>
    </w:rPr>
  </w:style>
  <w:style w:type="character" w:styleId="728">
    <w:name w:val="Header and Footer"/>
    <w:link w:val="727"/>
    <w:rPr>
      <w:rFonts w:ascii="XO Thames" w:hAnsi="XO Thames"/>
      <w:sz w:val="28"/>
    </w:rPr>
  </w:style>
  <w:style w:type="paragraph" w:styleId="729">
    <w:name w:val="Heading 5 Char"/>
    <w:basedOn w:val="673"/>
    <w:link w:val="730"/>
    <w:rPr>
      <w:rFonts w:ascii="Arial" w:hAnsi="Arial"/>
      <w:b/>
      <w:sz w:val="24"/>
    </w:rPr>
  </w:style>
  <w:style w:type="character" w:styleId="730">
    <w:name w:val="Heading 5 Char"/>
    <w:basedOn w:val="674"/>
    <w:link w:val="729"/>
    <w:rPr>
      <w:rFonts w:ascii="Arial" w:hAnsi="Arial"/>
      <w:b/>
      <w:sz w:val="24"/>
    </w:rPr>
  </w:style>
  <w:style w:type="paragraph" w:styleId="731">
    <w:name w:val="toc 9"/>
    <w:next w:val="671"/>
    <w:link w:val="732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732">
    <w:name w:val="toc 9"/>
    <w:link w:val="731"/>
    <w:rPr>
      <w:rFonts w:ascii="XO Thames" w:hAnsi="XO Thames"/>
      <w:sz w:val="28"/>
    </w:rPr>
  </w:style>
  <w:style w:type="paragraph" w:styleId="733">
    <w:name w:val="Heading 2 Char"/>
    <w:basedOn w:val="673"/>
    <w:link w:val="734"/>
    <w:rPr>
      <w:rFonts w:ascii="Arial" w:hAnsi="Arial"/>
      <w:sz w:val="34"/>
    </w:rPr>
  </w:style>
  <w:style w:type="character" w:styleId="734">
    <w:name w:val="Heading 2 Char"/>
    <w:basedOn w:val="674"/>
    <w:link w:val="733"/>
    <w:rPr>
      <w:rFonts w:ascii="Arial" w:hAnsi="Arial"/>
      <w:sz w:val="34"/>
    </w:rPr>
  </w:style>
  <w:style w:type="paragraph" w:styleId="735">
    <w:name w:val="Heading 4 Char"/>
    <w:basedOn w:val="673"/>
    <w:link w:val="736"/>
    <w:rPr>
      <w:rFonts w:ascii="Arial" w:hAnsi="Arial"/>
      <w:b/>
      <w:sz w:val="26"/>
    </w:rPr>
  </w:style>
  <w:style w:type="character" w:styleId="736">
    <w:name w:val="Heading 4 Char"/>
    <w:basedOn w:val="674"/>
    <w:link w:val="735"/>
    <w:rPr>
      <w:rFonts w:ascii="Arial" w:hAnsi="Arial"/>
      <w:b/>
      <w:sz w:val="26"/>
    </w:rPr>
  </w:style>
  <w:style w:type="paragraph" w:styleId="737">
    <w:name w:val="toc 8"/>
    <w:next w:val="671"/>
    <w:link w:val="73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738">
    <w:name w:val="toc 8"/>
    <w:link w:val="737"/>
    <w:rPr>
      <w:rFonts w:ascii="XO Thames" w:hAnsi="XO Thames"/>
      <w:sz w:val="28"/>
    </w:rPr>
  </w:style>
  <w:style w:type="paragraph" w:styleId="739">
    <w:name w:val="footnote reference"/>
    <w:basedOn w:val="673"/>
    <w:link w:val="740"/>
    <w:rPr>
      <w:vertAlign w:val="superscript"/>
    </w:rPr>
  </w:style>
  <w:style w:type="character" w:styleId="740">
    <w:name w:val="footnote reference"/>
    <w:basedOn w:val="674"/>
    <w:link w:val="739"/>
    <w:rPr>
      <w:vertAlign w:val="superscript"/>
    </w:rPr>
  </w:style>
  <w:style w:type="paragraph" w:styleId="741">
    <w:name w:val="toc 5"/>
    <w:next w:val="671"/>
    <w:link w:val="74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742">
    <w:name w:val="toc 5"/>
    <w:link w:val="741"/>
    <w:rPr>
      <w:rFonts w:ascii="XO Thames" w:hAnsi="XO Thames"/>
      <w:sz w:val="28"/>
    </w:rPr>
  </w:style>
  <w:style w:type="paragraph" w:styleId="743">
    <w:name w:val="table of figures"/>
    <w:basedOn w:val="671"/>
    <w:next w:val="671"/>
    <w:link w:val="744"/>
    <w:pPr>
      <w:spacing w:after="0"/>
    </w:pPr>
  </w:style>
  <w:style w:type="character" w:styleId="744">
    <w:name w:val="table of figures"/>
    <w:basedOn w:val="672"/>
    <w:link w:val="743"/>
  </w:style>
  <w:style w:type="paragraph" w:styleId="745">
    <w:name w:val="endnote reference"/>
    <w:basedOn w:val="673"/>
    <w:link w:val="746"/>
    <w:rPr>
      <w:vertAlign w:val="superscript"/>
    </w:rPr>
  </w:style>
  <w:style w:type="character" w:styleId="746">
    <w:name w:val="endnote reference"/>
    <w:basedOn w:val="674"/>
    <w:link w:val="745"/>
    <w:rPr>
      <w:vertAlign w:val="superscript"/>
    </w:rPr>
  </w:style>
  <w:style w:type="paragraph" w:styleId="747">
    <w:name w:val="List Paragraph"/>
    <w:basedOn w:val="671"/>
    <w:link w:val="748"/>
    <w:pPr>
      <w:contextualSpacing/>
      <w:ind w:left="720" w:firstLine="0"/>
    </w:pPr>
  </w:style>
  <w:style w:type="character" w:styleId="748">
    <w:name w:val="List Paragraph"/>
    <w:basedOn w:val="672"/>
    <w:link w:val="747"/>
  </w:style>
  <w:style w:type="paragraph" w:styleId="749">
    <w:name w:val="Footer"/>
    <w:basedOn w:val="671"/>
    <w:link w:val="750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"/>
    <w:basedOn w:val="672"/>
    <w:link w:val="749"/>
  </w:style>
  <w:style w:type="paragraph" w:styleId="751">
    <w:name w:val="Subtitle"/>
    <w:next w:val="671"/>
    <w:link w:val="752"/>
    <w:uiPriority w:val="11"/>
    <w:qFormat/>
    <w:pPr>
      <w:jc w:val="both"/>
    </w:pPr>
    <w:rPr>
      <w:rFonts w:ascii="XO Thames" w:hAnsi="XO Thames"/>
      <w:i/>
      <w:sz w:val="24"/>
    </w:rPr>
  </w:style>
  <w:style w:type="character" w:styleId="752">
    <w:name w:val="Subtitle"/>
    <w:link w:val="751"/>
    <w:rPr>
      <w:rFonts w:ascii="XO Thames" w:hAnsi="XO Thames"/>
      <w:i/>
      <w:sz w:val="24"/>
    </w:rPr>
  </w:style>
  <w:style w:type="paragraph" w:styleId="753">
    <w:name w:val="Title"/>
    <w:next w:val="671"/>
    <w:link w:val="754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754">
    <w:name w:val="Title"/>
    <w:link w:val="753"/>
    <w:rPr>
      <w:rFonts w:ascii="XO Thames" w:hAnsi="XO Thames"/>
      <w:b/>
      <w:caps/>
      <w:sz w:val="40"/>
    </w:rPr>
  </w:style>
  <w:style w:type="paragraph" w:styleId="755">
    <w:name w:val="Heading 4"/>
    <w:next w:val="671"/>
    <w:link w:val="75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756">
    <w:name w:val="Heading 4"/>
    <w:link w:val="755"/>
    <w:rPr>
      <w:rFonts w:ascii="XO Thames" w:hAnsi="XO Thames"/>
      <w:b/>
      <w:sz w:val="24"/>
    </w:rPr>
  </w:style>
  <w:style w:type="paragraph" w:styleId="757">
    <w:name w:val="Heading 2"/>
    <w:next w:val="671"/>
    <w:link w:val="75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758">
    <w:name w:val="Heading 2"/>
    <w:link w:val="757"/>
    <w:rPr>
      <w:rFonts w:ascii="XO Thames" w:hAnsi="XO Thames"/>
      <w:b/>
      <w:sz w:val="28"/>
    </w:rPr>
  </w:style>
  <w:style w:type="paragraph" w:styleId="759">
    <w:name w:val="Footnote"/>
    <w:basedOn w:val="671"/>
    <w:link w:val="760"/>
    <w:pPr>
      <w:spacing w:after="40" w:line="240" w:lineRule="auto"/>
    </w:pPr>
    <w:rPr>
      <w:sz w:val="18"/>
    </w:rPr>
  </w:style>
  <w:style w:type="character" w:styleId="760">
    <w:name w:val="Footnote"/>
    <w:basedOn w:val="672"/>
    <w:link w:val="759"/>
    <w:rPr>
      <w:sz w:val="18"/>
    </w:rPr>
  </w:style>
  <w:style w:type="paragraph" w:styleId="761">
    <w:name w:val="No Spacing"/>
    <w:link w:val="762"/>
    <w:pPr>
      <w:spacing w:before="0" w:after="0" w:line="240" w:lineRule="auto"/>
    </w:pPr>
  </w:style>
  <w:style w:type="character" w:styleId="762">
    <w:name w:val="No Spacing"/>
    <w:link w:val="761"/>
  </w:style>
  <w:style w:type="paragraph" w:styleId="763">
    <w:name w:val="Heading 6"/>
    <w:basedOn w:val="671"/>
    <w:next w:val="671"/>
    <w:link w:val="764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764">
    <w:name w:val="Heading 6"/>
    <w:basedOn w:val="672"/>
    <w:link w:val="763"/>
    <w:rPr>
      <w:rFonts w:ascii="Arial" w:hAnsi="Arial"/>
      <w:b/>
      <w:sz w:val="22"/>
    </w:rPr>
  </w:style>
  <w:style w:type="table" w:styleId="765">
    <w:name w:val="Grid Table 2 - Accent 4"/>
    <w:basedOn w:val="78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66">
    <w:name w:val="List Table 5 Dark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767">
    <w:name w:val="List Table 1 Light - Accent 3"/>
    <w:basedOn w:val="780"/>
    <w:pPr>
      <w:spacing w:after="0" w:line="240" w:lineRule="auto"/>
    </w:pPr>
    <w:tblPr>
      <w:tblInd w:w="0" w:type="dxa"/>
    </w:tblPr>
  </w:style>
  <w:style w:type="table" w:styleId="768">
    <w:name w:val="Table Grid Light"/>
    <w:basedOn w:val="780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3"/>
    <w:basedOn w:val="780"/>
    <w:pPr>
      <w:spacing w:after="0" w:line="240" w:lineRule="auto"/>
    </w:pPr>
    <w:tblPr>
      <w:tblInd w:w="0" w:type="dxa"/>
    </w:tblPr>
  </w:style>
  <w:style w:type="table" w:styleId="770">
    <w:name w:val="List Table 2"/>
    <w:basedOn w:val="780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771">
    <w:name w:val="Grid Table 5 Dark- Accent 4"/>
    <w:basedOn w:val="78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72">
    <w:name w:val="List Table 3 - Accent 5"/>
    <w:basedOn w:val="780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773">
    <w:name w:val="Grid Table 6 Colorful"/>
    <w:basedOn w:val="780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74">
    <w:name w:val="List Table 2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775">
    <w:name w:val="Plain Table 4"/>
    <w:basedOn w:val="780"/>
    <w:pPr>
      <w:spacing w:after="0" w:line="240" w:lineRule="auto"/>
    </w:pPr>
    <w:tblPr>
      <w:tblInd w:w="0" w:type="dxa"/>
    </w:tblPr>
  </w:style>
  <w:style w:type="table" w:styleId="776">
    <w:name w:val="Grid Table 5 Dark - Accent 6"/>
    <w:basedOn w:val="78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77">
    <w:name w:val="Plain Table 5"/>
    <w:basedOn w:val="780"/>
    <w:pPr>
      <w:spacing w:after="0" w:line="240" w:lineRule="auto"/>
    </w:pPr>
    <w:tblPr>
      <w:tblInd w:w="0" w:type="dxa"/>
    </w:tblPr>
  </w:style>
  <w:style w:type="table" w:styleId="778">
    <w:name w:val="Grid Table 7 Colorful - Accent 3"/>
    <w:basedOn w:val="78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79">
    <w:name w:val="Bordered - Accent 5"/>
    <w:basedOn w:val="780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8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List Table 4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82">
    <w:name w:val="List Table 5 Dark - Accent 1"/>
    <w:basedOn w:val="780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783">
    <w:name w:val="Grid Table 1 Light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784">
    <w:name w:val="List Table 3 - Accent 6"/>
    <w:basedOn w:val="780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785">
    <w:name w:val="List Table 4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786">
    <w:name w:val="Grid Table 6 Colorful - Accent 1"/>
    <w:basedOn w:val="780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787">
    <w:name w:val="List Table 2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788">
    <w:name w:val="List Table 2 - Accent 5"/>
    <w:basedOn w:val="78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789">
    <w:name w:val="Grid Table 6 Colorful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90">
    <w:name w:val="Grid Table 2 - Accent 6"/>
    <w:basedOn w:val="780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91">
    <w:name w:val="List Table 5 Dark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792">
    <w:name w:val="Bordered &amp; Lined - Accent 3"/>
    <w:basedOn w:val="78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793">
    <w:name w:val="Grid Table 4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794">
    <w:name w:val="Grid Table 2 - Accent 3"/>
    <w:basedOn w:val="78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95">
    <w:name w:val="Grid Table 4"/>
    <w:basedOn w:val="780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796">
    <w:name w:val="Grid Table 2 - Accent 2"/>
    <w:basedOn w:val="78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97">
    <w:name w:val="Grid Table 6 Colorful - Accent 5"/>
    <w:basedOn w:val="780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98">
    <w:name w:val="List Table 2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99">
    <w:name w:val="Grid Table 3 - Accent 6"/>
    <w:basedOn w:val="780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00">
    <w:name w:val="List Table 1 Light - Accent 6"/>
    <w:basedOn w:val="780"/>
    <w:pPr>
      <w:spacing w:after="0" w:line="240" w:lineRule="auto"/>
    </w:pPr>
    <w:tblPr>
      <w:tblInd w:w="0" w:type="dxa"/>
    </w:tblPr>
  </w:style>
  <w:style w:type="table" w:styleId="801">
    <w:name w:val="Grid Table 5 Dark - Accent 5"/>
    <w:basedOn w:val="78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2">
    <w:name w:val="List Table 6 Colorful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803">
    <w:name w:val="Grid Table 5 Dark- Accent 1"/>
    <w:basedOn w:val="78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4">
    <w:name w:val="List Table 4 - Accent 1"/>
    <w:basedOn w:val="78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05">
    <w:name w:val="List Table 1 Light - Accent 4"/>
    <w:basedOn w:val="780"/>
    <w:pPr>
      <w:spacing w:after="0" w:line="240" w:lineRule="auto"/>
    </w:pPr>
    <w:tblPr>
      <w:tblInd w:w="0" w:type="dxa"/>
    </w:tblPr>
  </w:style>
  <w:style w:type="table" w:styleId="806">
    <w:name w:val="Grid Table 1 Light - Accent 6"/>
    <w:basedOn w:val="780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07">
    <w:name w:val="Plain Table 1"/>
    <w:basedOn w:val="780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List Table 3"/>
    <w:basedOn w:val="78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09">
    <w:name w:val="Table Grid"/>
    <w:basedOn w:val="780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0">
    <w:name w:val="Grid Table 4 - Accent 6"/>
    <w:basedOn w:val="78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11">
    <w:name w:val="Grid Table 1 Light - Accent 1"/>
    <w:basedOn w:val="780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12">
    <w:name w:val="Grid Table 6 Colorful - Accent 6"/>
    <w:basedOn w:val="780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13">
    <w:name w:val="List Table 7 Colorful - Accent 2"/>
    <w:basedOn w:val="780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14">
    <w:name w:val="List Table 5 Dark - Accent 6"/>
    <w:basedOn w:val="780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15">
    <w:name w:val="Grid Table 5 Dark"/>
    <w:basedOn w:val="78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16">
    <w:name w:val="Grid Table 3"/>
    <w:basedOn w:val="780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17">
    <w:name w:val="Lined - Accent 6"/>
    <w:basedOn w:val="780"/>
    <w:pPr>
      <w:spacing w:after="0" w:line="240" w:lineRule="auto"/>
    </w:pPr>
    <w:rPr>
      <w:color w:val="404040"/>
    </w:rPr>
    <w:tblPr>
      <w:tblInd w:w="0" w:type="dxa"/>
    </w:tblPr>
  </w:style>
  <w:style w:type="table" w:styleId="818">
    <w:name w:val="Grid Table 4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19">
    <w:name w:val="Bordered &amp; Lined - Accent 5"/>
    <w:basedOn w:val="78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20">
    <w:name w:val="Grid Table 5 Dark - Accent 2"/>
    <w:basedOn w:val="78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21">
    <w:name w:val="List Table 4 - Accent 5"/>
    <w:basedOn w:val="78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22">
    <w:name w:val="Grid Table 3 - Accent 2"/>
    <w:basedOn w:val="78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23">
    <w:name w:val="Bordered &amp; Lined - Accent 4"/>
    <w:basedOn w:val="78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24">
    <w:name w:val="Grid Table 4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25">
    <w:name w:val="List Table 1 Light"/>
    <w:basedOn w:val="780"/>
    <w:pPr>
      <w:spacing w:after="0" w:line="240" w:lineRule="auto"/>
    </w:pPr>
    <w:tblPr>
      <w:tblInd w:w="0" w:type="dxa"/>
    </w:tblPr>
  </w:style>
  <w:style w:type="table" w:styleId="826">
    <w:name w:val="List Table 3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27">
    <w:name w:val="List Table 6 Colorful - Accent 1"/>
    <w:basedOn w:val="780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28">
    <w:name w:val="List Table 7 Colorful - Accent 3"/>
    <w:basedOn w:val="780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829">
    <w:name w:val="Grid Table 6 Colorful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30">
    <w:name w:val="Grid Table 7 Colorful - Accent 6"/>
    <w:basedOn w:val="780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31">
    <w:name w:val="List Table 1 Light - Accent 1"/>
    <w:basedOn w:val="780"/>
    <w:pPr>
      <w:spacing w:after="0" w:line="240" w:lineRule="auto"/>
    </w:pPr>
    <w:tblPr>
      <w:tblInd w:w="0" w:type="dxa"/>
    </w:tblPr>
  </w:style>
  <w:style w:type="table" w:styleId="832">
    <w:name w:val="Grid Table 7 Colorful - Accent 5"/>
    <w:basedOn w:val="780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33">
    <w:name w:val="List Table 3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34">
    <w:name w:val="Lined - Accent"/>
    <w:basedOn w:val="780"/>
    <w:pPr>
      <w:spacing w:after="0" w:line="240" w:lineRule="auto"/>
    </w:pPr>
    <w:rPr>
      <w:color w:val="404040"/>
    </w:rPr>
    <w:tblPr>
      <w:tblInd w:w="0" w:type="dxa"/>
    </w:tblPr>
  </w:style>
  <w:style w:type="table" w:styleId="835">
    <w:name w:val="Bordered &amp; Lined - Accent 6"/>
    <w:basedOn w:val="78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836">
    <w:name w:val="List Table 5 Dark"/>
    <w:basedOn w:val="780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37">
    <w:name w:val="Grid Table 4 - Accent 5"/>
    <w:basedOn w:val="78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38">
    <w:name w:val="List Table 1 Light - Accent 2"/>
    <w:basedOn w:val="780"/>
    <w:pPr>
      <w:spacing w:after="0" w:line="240" w:lineRule="auto"/>
    </w:pPr>
    <w:tblPr>
      <w:tblInd w:w="0" w:type="dxa"/>
    </w:tblPr>
  </w:style>
  <w:style w:type="table" w:styleId="839">
    <w:name w:val="Grid Table 1 Light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40">
    <w:name w:val="Grid Table 4 - Accent 1"/>
    <w:basedOn w:val="78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41">
    <w:name w:val="List Table 5 Dark - Accent 5"/>
    <w:basedOn w:val="780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42">
    <w:name w:val="Bordered &amp; Lined - Accent 1"/>
    <w:basedOn w:val="78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43">
    <w:name w:val="List Table 6 Colorful"/>
    <w:basedOn w:val="780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44">
    <w:name w:val="Plain Table 2"/>
    <w:basedOn w:val="78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5">
    <w:name w:val="Bordered - Accent 6"/>
    <w:basedOn w:val="780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46">
    <w:name w:val="List Table 6 Colorful - Accent 5"/>
    <w:basedOn w:val="780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47">
    <w:name w:val="Grid Table 3 - Accent 4"/>
    <w:basedOn w:val="78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48">
    <w:name w:val="List Table 5 Dark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849">
    <w:name w:val="List Table 2 - Accent 1"/>
    <w:basedOn w:val="78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50">
    <w:name w:val="Bordered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51">
    <w:name w:val="Bordered - Accent 1"/>
    <w:basedOn w:val="780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52">
    <w:name w:val="Bordered &amp; Lined - Accent 2"/>
    <w:basedOn w:val="78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853">
    <w:name w:val="List Table 2 - Accent 6"/>
    <w:basedOn w:val="78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54">
    <w:name w:val="Grid Table 3 - Accent 1"/>
    <w:basedOn w:val="780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55">
    <w:name w:val="Grid Table 1 Light"/>
    <w:basedOn w:val="780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56">
    <w:name w:val="List Table 7 Colorful"/>
    <w:basedOn w:val="780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857">
    <w:name w:val="Grid Table 7 Colorful - Accent 4"/>
    <w:basedOn w:val="78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58">
    <w:name w:val="Lined - Accent 5"/>
    <w:basedOn w:val="780"/>
    <w:pPr>
      <w:spacing w:after="0" w:line="240" w:lineRule="auto"/>
    </w:pPr>
    <w:rPr>
      <w:color w:val="404040"/>
    </w:rPr>
    <w:tblPr>
      <w:tblInd w:w="0" w:type="dxa"/>
    </w:tblPr>
  </w:style>
  <w:style w:type="table" w:styleId="859">
    <w:name w:val="List Table 4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60">
    <w:name w:val="List Table 6 Colorful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61">
    <w:name w:val="Grid Table 7 Colorful"/>
    <w:basedOn w:val="780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62">
    <w:name w:val="Grid Table 1 Light - Accent 5"/>
    <w:basedOn w:val="780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63">
    <w:name w:val="Lined - Accent 1"/>
    <w:basedOn w:val="780"/>
    <w:pPr>
      <w:spacing w:after="0" w:line="240" w:lineRule="auto"/>
    </w:pPr>
    <w:rPr>
      <w:color w:val="404040"/>
    </w:rPr>
    <w:tblPr>
      <w:tblInd w:w="0" w:type="dxa"/>
    </w:tblPr>
  </w:style>
  <w:style w:type="table" w:styleId="864">
    <w:name w:val="Grid Table 7 Colorful - Accent 2"/>
    <w:basedOn w:val="78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65">
    <w:name w:val="Grid Table 5 Dark - Accent 3"/>
    <w:basedOn w:val="78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66">
    <w:name w:val="Grid Table 6 Colorful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67">
    <w:name w:val="Lined - Accent 3"/>
    <w:basedOn w:val="780"/>
    <w:pPr>
      <w:spacing w:after="0" w:line="240" w:lineRule="auto"/>
    </w:pPr>
    <w:rPr>
      <w:color w:val="404040"/>
    </w:rPr>
    <w:tblPr>
      <w:tblInd w:w="0" w:type="dxa"/>
    </w:tblPr>
  </w:style>
  <w:style w:type="table" w:styleId="868">
    <w:name w:val="Bordered &amp; Lined - Accent"/>
    <w:basedOn w:val="78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69">
    <w:name w:val="Grid Table 1 Light - Accent 3"/>
    <w:basedOn w:val="780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70">
    <w:name w:val="List Table 4"/>
    <w:basedOn w:val="78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71">
    <w:name w:val="List Table 1 Light - Accent 5"/>
    <w:basedOn w:val="780"/>
    <w:pPr>
      <w:spacing w:after="0" w:line="240" w:lineRule="auto"/>
    </w:pPr>
    <w:tblPr>
      <w:tblInd w:w="0" w:type="dxa"/>
    </w:tblPr>
  </w:style>
  <w:style w:type="table" w:styleId="872">
    <w:name w:val="Lined - Accent 4"/>
    <w:basedOn w:val="780"/>
    <w:pPr>
      <w:spacing w:after="0" w:line="240" w:lineRule="auto"/>
    </w:pPr>
    <w:rPr>
      <w:color w:val="404040"/>
    </w:rPr>
    <w:tblPr>
      <w:tblInd w:w="0" w:type="dxa"/>
    </w:tblPr>
  </w:style>
  <w:style w:type="table" w:styleId="873">
    <w:name w:val="List Table 3 - Accent 1"/>
    <w:basedOn w:val="780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874">
    <w:name w:val="Grid Table 3 - Accent 3"/>
    <w:basedOn w:val="78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75">
    <w:name w:val="List Table 6 Colorful - Accent 6"/>
    <w:basedOn w:val="780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76">
    <w:name w:val="Grid Table 7 Colorful - Accent 1"/>
    <w:basedOn w:val="780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77">
    <w:name w:val="List Table 4 - Accent 6"/>
    <w:basedOn w:val="78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78">
    <w:name w:val="Grid Table 2 - Accent 1"/>
    <w:basedOn w:val="780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79">
    <w:name w:val="List Table 6 Colorful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880">
    <w:name w:val="Grid Table 3 - Accent 5"/>
    <w:basedOn w:val="780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81">
    <w:name w:val="List Table 7 Colorful - Accent 6"/>
    <w:basedOn w:val="780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82">
    <w:name w:val="Grid Table 2 - Accent 5"/>
    <w:basedOn w:val="780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83">
    <w:name w:val="Bordered"/>
    <w:basedOn w:val="780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84">
    <w:name w:val="Lined - Accent 2"/>
    <w:basedOn w:val="780"/>
    <w:pPr>
      <w:spacing w:after="0" w:line="240" w:lineRule="auto"/>
    </w:pPr>
    <w:rPr>
      <w:color w:val="404040"/>
    </w:rPr>
    <w:tblPr>
      <w:tblInd w:w="0" w:type="dxa"/>
    </w:tblPr>
  </w:style>
  <w:style w:type="table" w:styleId="885">
    <w:name w:val="Grid Table 2"/>
    <w:basedOn w:val="780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86">
    <w:name w:val="Bordered - Accent 2"/>
    <w:basedOn w:val="780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87">
    <w:name w:val="List Table 7 Colorful - Accent 4"/>
    <w:basedOn w:val="780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888">
    <w:name w:val="List Table 7 Colorful - Accent 5"/>
    <w:basedOn w:val="780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889">
    <w:name w:val="List Table 7 Colorful - Accent 1"/>
    <w:basedOn w:val="780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890">
    <w:name w:val="List Table 3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91">
    <w:name w:val="Bordered - Accent 4"/>
    <w:basedOn w:val="780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numbering" w:styleId="892" w:default="1">
    <w:name w:val="No List"/>
    <w:uiPriority w:val="99"/>
    <w:semiHidden/>
    <w:unhideWhenUsed/>
  </w:style>
  <w:style w:type="paragraph" w:styleId="893" w:customStyle="1">
    <w:name w:val="Без интервала"/>
    <w:next w:val="756"/>
    <w:link w:val="75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anastasiya.dubovaya</cp:lastModifiedBy>
  <cp:revision>3</cp:revision>
  <dcterms:modified xsi:type="dcterms:W3CDTF">2026-08-18T23:43:06Z</dcterms:modified>
</cp:coreProperties>
</file>