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Приложение № 5 </w:t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к РЕГЛАМЕНТУ, утвержденного </w:t>
      </w:r>
      <w:r>
        <w:rPr>
          <w:rFonts w:cs="PT Serif" w:ascii="PT Serif" w:hAnsi="PT Serif"/>
          <w:sz w:val="24"/>
          <w:szCs w:val="24"/>
        </w:rPr>
        <w:t>приказом руководителя — главного эксперта</w:t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cs="PT Serif" w:ascii="PT Serif" w:hAnsi="PT Serif"/>
          <w:sz w:val="24"/>
          <w:szCs w:val="24"/>
        </w:rPr>
        <w:t>по медико-социальной экспертизе</w:t>
      </w:r>
    </w:p>
    <w:p>
      <w:pPr>
        <w:pStyle w:val="Normal"/>
        <w:spacing w:lineRule="auto" w:line="240" w:before="0" w:after="0"/>
        <w:ind w:hanging="0" w:left="4536"/>
        <w:jc w:val="right"/>
        <w:rPr>
          <w:rFonts w:ascii="PT Serif" w:hAnsi="PT Serif"/>
          <w:sz w:val="24"/>
          <w:szCs w:val="24"/>
        </w:rPr>
      </w:pPr>
      <w:r>
        <w:rPr>
          <w:rFonts w:eastAsia="Arial Unicode MS" w:cs="Times New Roman" w:ascii="PT Serif" w:hAnsi="PT Serif"/>
          <w:color w:val="000000"/>
          <w:sz w:val="24"/>
          <w:szCs w:val="24"/>
          <w:lang w:eastAsia="ru-RU" w:bidi="ru-RU"/>
        </w:rPr>
        <w:t>от ________________№ ________________</w:t>
      </w:r>
    </w:p>
    <w:p>
      <w:pPr>
        <w:pStyle w:val="Normal"/>
        <w:spacing w:lineRule="atLeast" w:line="0" w:before="0" w:after="0"/>
        <w:jc w:val="center"/>
        <w:rPr>
          <w:rFonts w:ascii="PT Serif" w:hAnsi="PT Serif" w:cs="Times New Roman"/>
        </w:rPr>
      </w:pPr>
      <w:r>
        <w:rPr>
          <w:rFonts w:cs="Times New Roman" w:ascii="PT Serif" w:hAnsi="PT Serif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PT Serif" w:hAnsi="PT Serif"/>
          <w:b/>
          <w:bCs/>
          <w:sz w:val="28"/>
          <w:szCs w:val="28"/>
        </w:rPr>
        <w:t>Техническое задание</w:t>
      </w:r>
    </w:p>
    <w:tbl>
      <w:tblPr>
        <w:tblW w:w="9405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"/>
        <w:gridCol w:w="3045"/>
        <w:gridCol w:w="5855"/>
      </w:tblGrid>
      <w:tr>
        <w:trPr>
          <w:trHeight w:val="413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1.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Наименование и описание объекта закупки,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ОКПД (КТРУ)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rFonts w:cs="Times New Roman"/>
                <w:b w:val="false"/>
                <w:bCs w:val="false"/>
                <w:color w:val="000000"/>
              </w:rPr>
              <w:t>изготовлению карты водителя (СКЗИ).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26.12.3</w:t>
            </w:r>
          </w:p>
        </w:tc>
      </w:tr>
      <w:tr>
        <w:trPr>
          <w:trHeight w:val="413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2.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Количество/объем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Serif" w:hAnsi="PT Serif" w:cs="Times New Roman"/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</w:rPr>
              <w:t>1</w:t>
            </w:r>
            <w:r>
              <w:rPr>
                <w:rFonts w:cs="Times New Roman" w:ascii="PT Serif" w:hAnsi="PT Serif"/>
                <w:b w:val="false"/>
                <w:bCs w:val="false"/>
                <w:color w:val="000000"/>
              </w:rPr>
              <w:t xml:space="preserve"> штук</w:t>
            </w:r>
            <w:r>
              <w:rPr>
                <w:rFonts w:cs="Times New Roman" w:ascii="PT Serif" w:hAnsi="PT Serif"/>
                <w:b w:val="false"/>
                <w:bCs w:val="false"/>
                <w:color w:val="000000"/>
              </w:rPr>
              <w:t>а</w:t>
            </w:r>
            <w:r>
              <w:rPr>
                <w:rFonts w:cs="Times New Roman" w:ascii="PT Serif" w:hAnsi="PT Serif"/>
                <w:b w:val="false"/>
                <w:bCs w:val="false"/>
                <w:color w:val="000000"/>
              </w:rPr>
              <w:t>.</w:t>
            </w:r>
          </w:p>
        </w:tc>
      </w:tr>
      <w:tr>
        <w:trPr>
          <w:trHeight w:val="2257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3.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Требование к качеству 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1A1A1A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1A1A1A"/>
                <w:sz w:val="24"/>
                <w:szCs w:val="24"/>
              </w:rPr>
              <w:t>В упаковке изготовителя.</w:t>
            </w:r>
          </w:p>
        </w:tc>
      </w:tr>
      <w:tr>
        <w:trPr>
          <w:trHeight w:val="45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4.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Требования к техническим характеристикам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Услуги оказываются в соответствии с требованиями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67" w:righ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- Постановления Правительства РФ от 10.09.2019 г. №720 «Об утверждении технического регламента о безопасности колесных транспортных средств»;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67" w:righ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- Приказа Минтранса РФ от 14.12.2011 г. №319 «Об утверждении Порядка оснащения транспортных средств, находящихся в эксплуатации, техническими средствами контроля за соблюдением водителями режимов движения, труда и отдыха»;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67" w:righ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PT Serif" w:hAnsi="PT Serif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- Приказ Минтранса РФ от 28 октября 2020 г. N 440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средства».</w:t>
            </w:r>
          </w:p>
        </w:tc>
      </w:tr>
      <w:tr>
        <w:trPr>
          <w:trHeight w:val="3105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5.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Требования к функциональным характеристикам (потребительским свойствам)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Карта водителя, должна быть совместима с тахографом «АТОЛ» и МЕРКУРИЙ, имеющем в своем составе модуль СКЗИ.</w:t>
            </w:r>
          </w:p>
        </w:tc>
      </w:tr>
      <w:tr>
        <w:trPr>
          <w:trHeight w:val="2310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6.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Требования к объему гарантий качества поставляемых товаров (выполняемых работ, оказываемых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Исполнитель гарантирует безопасность оказания услуг для жизни и здоровья людей, окружающей среды и предотвращение причинения вреда имуществу Заказчика.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Исполнитель должен довести до Заказчика информацию о правилах и условиях эффективного и безопасного использования результатов оказанных услуг путем предоставления технической документации или иным способом, принятым для данного вида услуг.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7.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pacing w:val="-4"/>
                <w:sz w:val="24"/>
                <w:szCs w:val="24"/>
              </w:rPr>
              <w:t xml:space="preserve">Место </w:t>
            </w: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поставки товаров (выполнения работ, оказания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г. Иркутск, ул. Байкальская, д. 206, 3 этаж, кабинет 303.</w:t>
            </w:r>
          </w:p>
        </w:tc>
      </w:tr>
      <w:tr>
        <w:trPr>
          <w:trHeight w:val="1861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8.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pacing w:val="-4"/>
                <w:sz w:val="24"/>
                <w:szCs w:val="24"/>
              </w:rPr>
              <w:t xml:space="preserve">Срок/периодичность </w:t>
            </w:r>
            <w:r>
              <w:rPr>
                <w:rFonts w:cs="Times New Roman" w:ascii="PT Serif" w:hAnsi="PT Serif"/>
                <w:b w:val="false"/>
                <w:bCs w:val="false"/>
                <w:color w:val="000000"/>
                <w:sz w:val="24"/>
                <w:szCs w:val="24"/>
              </w:rPr>
              <w:t>поставки товаров (выполнения работ, оказания услуг)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 календарных дней с момента заключения контракта.</w:t>
            </w:r>
          </w:p>
        </w:tc>
      </w:tr>
      <w:tr>
        <w:trPr>
          <w:trHeight w:val="3120" w:hRule="atLeast"/>
        </w:trPr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cs="Times New Roman" w:ascii="PT Serif" w:hAnsi="PT Serif"/>
                <w:b/>
                <w:color w:val="000000"/>
              </w:rPr>
              <w:t>9.</w:t>
            </w:r>
          </w:p>
        </w:tc>
        <w:tc>
          <w:tcPr>
            <w:tcW w:w="3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PT Serif" w:hAnsi="PT Serif"/>
                <w:b w:val="false"/>
                <w:bCs w:val="false"/>
                <w:color w:val="000000"/>
                <w:spacing w:val="-4"/>
                <w:sz w:val="24"/>
                <w:szCs w:val="24"/>
              </w:rPr>
              <w:t>Дополнительные требования/особые условия</w:t>
            </w:r>
          </w:p>
        </w:tc>
        <w:tc>
          <w:tcPr>
            <w:tcW w:w="5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2"/>
              <w:widowControl w:val="false"/>
              <w:tabs>
                <w:tab w:val="clear" w:pos="708"/>
                <w:tab w:val="left" w:pos="539" w:leader="none"/>
                <w:tab w:val="left" w:pos="1134" w:leader="none"/>
              </w:tabs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Fonts w:cs="Calibri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Наличие необходимых лицензий, допусков, разрешений на осуществление соответствующей деятельности:</w:t>
            </w:r>
          </w:p>
          <w:p>
            <w:pPr>
              <w:pStyle w:val="2"/>
              <w:widowControl w:val="false"/>
              <w:tabs>
                <w:tab w:val="clear" w:pos="708"/>
                <w:tab w:val="left" w:pos="539" w:leader="none"/>
                <w:tab w:val="left" w:pos="113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Выписка от ФБУ «Агентство автомобильного транспорта», подтверждающая факт внесения сервисного центра в перечень мастерских, осуществляющих деятельность по установке, проверке, техническому обслуживанию и ремонту контрольных устройств (тахографов) (п. 4. Приказа Министерства транспорта РФ от 21 августа 2013 г. N 273 «Об утверждении Порядка оснащения транспортных средств тахографами»);</w:t>
            </w:r>
          </w:p>
          <w:p>
            <w:pPr>
              <w:pStyle w:val="2"/>
              <w:widowControl w:val="false"/>
              <w:tabs>
                <w:tab w:val="clear" w:pos="708"/>
                <w:tab w:val="left" w:pos="539" w:leader="none"/>
                <w:tab w:val="left" w:pos="113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лицензия Федеральной службы безопасности РФ, оформленная в соответствии с требованиями Постановления Правительства РФ от 16.04.2012 года №313;</w:t>
            </w:r>
          </w:p>
          <w:p>
            <w:pPr>
              <w:pStyle w:val="2"/>
              <w:widowControl w:val="false"/>
              <w:shd w:val="clear" w:fill="auto"/>
              <w:tabs>
                <w:tab w:val="clear" w:pos="708"/>
                <w:tab w:val="left" w:pos="539" w:leader="none"/>
                <w:tab w:val="left" w:pos="1134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свидетельство о прохождении персоналом Исполнителя обучения по программам подготовки (инструктажа) персонала, осуществляющего установку, проверку, технической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устройств, в соответствии с требованиями, утвержденными приказом Минтранса России от 17.01.2012 года №7.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50" w:right="-30"/>
              <w:rPr/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  <w:shd w:fill="FFFFFF" w:val="clear"/>
              </w:rPr>
              <w:t xml:space="preserve">Приказ Федерального агентства по техническому регулированию и метрологии от 22 марта 2018 г. № 144-ст межгосударственный стандарт ГОСТ </w:t>
            </w:r>
            <w:hyperlink r:id="rId2" w:tgtFrame="_blank">
              <w:r>
                <w:rPr>
                  <w:rStyle w:val="Hyperlink"/>
                  <w:rFonts w:eastAsia="Calibri" w:cs="Times New Roman"/>
                  <w:bCs/>
                  <w:color w:val="000000"/>
                  <w:sz w:val="24"/>
                  <w:szCs w:val="24"/>
                  <w:shd w:fill="FFFFFF" w:val="clear"/>
                </w:rPr>
                <w:t>34005-2016.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Оказание услуг осуществляется силами и за счет Поставщика по указанному адресу в настоящем Техническом задании. Оказание услуг осуществляется в рабочие дни, в период с 8-00 час до 16-00 час (время Иркутское). Поставщик обязан за два дня до предполагаемой даты оказания услуг уведомить Заказчика о дате и времени исполнения.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rFonts w:eastAsia="Calibri" w:cs="Times New Roman"/>
                <w:bCs/>
                <w:color w:val="000000"/>
                <w:sz w:val="24"/>
                <w:szCs w:val="24"/>
                <w:shd w:fill="FFFFFF" w:val="clear"/>
              </w:rPr>
              <w:t>Расчеты между Заказчиком и Поставщиком производятся не позднее 7 (семи) рабочих дней со дня подписания акта - приема передачи.</w:t>
            </w:r>
          </w:p>
        </w:tc>
      </w:tr>
    </w:tbl>
    <w:p>
      <w:pPr>
        <w:pStyle w:val="Normal"/>
        <w:spacing w:before="240" w:after="200"/>
        <w:jc w:val="right"/>
        <w:rPr>
          <w:color w:val="000000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1134" w:gutter="0" w:header="709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1d1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eastAsia="ru-RU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9f102d"/>
    <w:rPr/>
  </w:style>
  <w:style w:type="character" w:styleId="Style13" w:customStyle="1">
    <w:name w:val="Нижний колонтитул Знак"/>
    <w:basedOn w:val="DefaultParagraphFont"/>
    <w:uiPriority w:val="99"/>
    <w:qFormat/>
    <w:rsid w:val="009f102d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22a3"/>
    <w:rPr>
      <w:rFonts w:ascii="Segoe UI" w:hAnsi="Segoe UI" w:eastAsia="Times New Roman" w:cs="Segoe UI"/>
      <w:sz w:val="18"/>
      <w:szCs w:val="18"/>
      <w:lang w:eastAsia="ru-RU"/>
    </w:rPr>
  </w:style>
  <w:style w:type="character" w:styleId="apple-converted-space">
    <w:name w:val="apple-converted-space"/>
    <w:qFormat/>
    <w:rPr/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f10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9f10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22a3"/>
    <w:pPr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spacing w:lineRule="auto" w:line="240" w:before="0" w:after="120"/>
      <w:ind w:hanging="0"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1">
    <w:name w:val="Обычный1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0"/>
      <w:lang w:val="ru-RU" w:eastAsia="ar-SA" w:bidi="ar-SA"/>
    </w:rPr>
  </w:style>
  <w:style w:type="paragraph" w:styleId="Style19">
    <w:name w:val="Пункт"/>
    <w:basedOn w:val="Normal"/>
    <w:qFormat/>
    <w:pPr>
      <w:tabs>
        <w:tab w:val="clear" w:pos="708"/>
        <w:tab w:val="left" w:pos="1980" w:leader="none"/>
      </w:tabs>
      <w:ind w:hanging="504" w:left="1404"/>
      <w:jc w:val="both"/>
    </w:pPr>
    <w:rPr>
      <w:szCs w:val="28"/>
    </w:rPr>
  </w:style>
  <w:style w:type="paragraph" w:styleId="2">
    <w:name w:val="Основной текст2"/>
    <w:basedOn w:val="Normal"/>
    <w:qFormat/>
    <w:pPr>
      <w:widowControl w:val="false"/>
      <w:shd w:val="clear" w:fill="FFFFFF"/>
      <w:spacing w:lineRule="exact" w:line="264" w:before="0" w:after="0"/>
    </w:pPr>
    <w:rPr>
      <w:rFonts w:ascii="Calibri" w:hAnsi="Calibri" w:eastAsia="Calibri" w:cs="Times New Roman"/>
      <w:sz w:val="21"/>
      <w:szCs w:val="21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tcexpert.ru/documents/gost-r-55525-2017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LibreOffice/25.2.6.2$Linux_X86_64 LibreOffice_project/520$Build-2</Application>
  <AppVersion>15.0000</AppVersion>
  <Pages>3</Pages>
  <Words>485</Words>
  <Characters>3485</Characters>
  <CharactersWithSpaces>3930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2023-10-19T01:00:00Z</dcterms:created>
  <dc:creator>Часовитин Вячеслав Владимирович</dc:creator>
  <dc:description/>
  <dc:language>ru-RU</dc:language>
  <cp:lastModifiedBy/>
  <cp:lastPrinted>2025-09-18T09:58:51Z</cp:lastPrinted>
  <dcterms:modified xsi:type="dcterms:W3CDTF">2026-05-26T08:15:51Z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