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ДОГОВОР №  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/2026-К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на выполнение работ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right="-1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г. Курган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»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2026 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right="-1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Департамент по недропользованию по Уральскому федеральному округу,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именуемый в дальнейшем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«Заказч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к»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, в лице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нач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альн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ика 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епартамента по недропользованию по Уральскому федеральному округу Булатова Алексея Михайловича,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действ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юще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го на  основании Пол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жения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с одной стороны,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______________________________________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именуемый в дальнейшем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«Исполнитель»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в лице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действующего на основании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с другой стороны, вместе име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нуемые «Стороны», заключили настоящий договор в соответствии с п.4 ч.1.ст.93 Федеральный закон № 44-ФЗ от 5 апреля 2013 года «О контрактной системе в сфере закупок товаров, работ, услуг для обеспечения государственных и муниципальных нужд» о нижеследующем: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pStyle w:val="893"/>
        <w:numPr>
          <w:ilvl w:val="0"/>
          <w:numId w:val="4"/>
        </w:num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Предмет договора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93"/>
        <w:ind w:left="1069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91"/>
        <w:jc w:val="both"/>
        <w:rPr>
          <w:szCs w:val="24"/>
        </w:rPr>
      </w:pPr>
      <w:r>
        <w:rPr>
          <w:szCs w:val="24"/>
        </w:rPr>
        <w:t xml:space="preserve">            1.1. Заказчик поручает, а Исполнитель принимает на себя обязательства </w:t>
      </w:r>
      <w:r>
        <w:rPr>
          <w:szCs w:val="24"/>
        </w:rPr>
        <w:t xml:space="preserve">выполнить работы по ремонту транспортного средства Заказчика</w:t>
      </w:r>
      <w:r>
        <w:t xml:space="preserve"> </w:t>
      </w:r>
      <w:r>
        <w:rPr>
          <w:szCs w:val="24"/>
        </w:rPr>
        <w:t xml:space="preserve">согласно спецификации</w:t>
      </w:r>
      <w:r>
        <w:rPr>
          <w:szCs w:val="24"/>
        </w:rPr>
        <w:t xml:space="preserve"> (Приложение № 1 к Договору): легковой автомобиль NISSAN X-TRAIL 2.0 SPORT с государственным номером В 021 МР 196, идентификационным номером VIN JNITANT30U0039815, включая установку имеющихся в наличии запасных частей у Исполнителя.</w:t>
      </w:r>
      <w:r>
        <w:rPr>
          <w:szCs w:val="24"/>
        </w:rPr>
      </w:r>
      <w:r>
        <w:rPr>
          <w:szCs w:val="24"/>
        </w:rPr>
      </w:r>
    </w:p>
    <w:p>
      <w:pPr>
        <w:pStyle w:val="891"/>
        <w:jc w:val="both"/>
        <w:rPr>
          <w:szCs w:val="24"/>
        </w:rPr>
      </w:pPr>
      <w:r>
        <w:rPr>
          <w:szCs w:val="24"/>
        </w:rPr>
        <w:t xml:space="preserve">            1.2. Ремонт ТС производятся в </w:t>
      </w:r>
      <w:r>
        <w:rPr>
          <w:szCs w:val="24"/>
        </w:rPr>
        <w:t xml:space="preserve">Сервисном Центре Исполнителя </w:t>
      </w:r>
      <w:r>
        <w:rPr>
          <w:szCs w:val="24"/>
        </w:rPr>
      </w:r>
      <w:r>
        <w:rPr>
          <w:szCs w:val="24"/>
        </w:rPr>
      </w:r>
    </w:p>
    <w:p>
      <w:pPr>
        <w:pStyle w:val="891"/>
        <w:jc w:val="both"/>
        <w:rPr>
          <w:szCs w:val="24"/>
        </w:rPr>
      </w:pPr>
      <w:r>
        <w:rPr>
          <w:szCs w:val="24"/>
        </w:rPr>
        <w:tab/>
        <w:t xml:space="preserve">1.</w:t>
      </w:r>
      <w:r>
        <w:rPr>
          <w:szCs w:val="24"/>
        </w:rPr>
        <w:t xml:space="preserve">3</w:t>
      </w:r>
      <w:r>
        <w:rPr>
          <w:szCs w:val="24"/>
        </w:rPr>
        <w:t xml:space="preserve">.  Срок выполнения рабо</w:t>
      </w:r>
      <w:r>
        <w:rPr>
          <w:szCs w:val="24"/>
          <w:highlight w:val="white"/>
        </w:rPr>
        <w:t xml:space="preserve">т:</w:t>
      </w:r>
      <w:r>
        <w:rPr>
          <w:szCs w:val="24"/>
          <w:highlight w:val="white"/>
        </w:rPr>
        <w:t xml:space="preserve"> 5</w:t>
      </w:r>
      <w:r>
        <w:rPr>
          <w:szCs w:val="24"/>
          <w:highlight w:val="white"/>
        </w:rPr>
        <w:t xml:space="preserve"> ра</w:t>
      </w:r>
      <w:r>
        <w:rPr>
          <w:szCs w:val="24"/>
          <w:highlight w:val="white"/>
        </w:rPr>
        <w:t xml:space="preserve">б</w:t>
      </w:r>
      <w:r>
        <w:rPr>
          <w:szCs w:val="24"/>
        </w:rPr>
        <w:t xml:space="preserve">очих дня</w:t>
      </w:r>
      <w:r>
        <w:rPr>
          <w:szCs w:val="24"/>
        </w:rPr>
        <w:t xml:space="preserve"> </w:t>
      </w:r>
      <w:r>
        <w:rPr>
          <w:szCs w:val="24"/>
          <w:lang w:val="en-US"/>
        </w:rPr>
        <w:t xml:space="preserve">c</w:t>
      </w:r>
      <w:r>
        <w:rPr>
          <w:szCs w:val="24"/>
        </w:rPr>
        <w:t xml:space="preserve"> даты подписания Договора</w:t>
      </w:r>
      <w:r>
        <w:rPr>
          <w:szCs w:val="24"/>
        </w:rPr>
      </w:r>
      <w:r>
        <w:rPr>
          <w:szCs w:val="24"/>
        </w:rPr>
      </w:r>
    </w:p>
    <w:p>
      <w:pPr>
        <w:pStyle w:val="891"/>
        <w:jc w:val="both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</w:r>
      <w:r>
        <w:rPr>
          <w:szCs w:val="24"/>
        </w:rPr>
      </w:r>
    </w:p>
    <w:p>
      <w:pPr>
        <w:pStyle w:val="891"/>
        <w:numPr>
          <w:ilvl w:val="0"/>
          <w:numId w:val="4"/>
        </w:numPr>
        <w:jc w:val="center"/>
        <w:rPr>
          <w:b/>
          <w:szCs w:val="24"/>
        </w:rPr>
      </w:pPr>
      <w:r>
        <w:rPr>
          <w:b/>
          <w:szCs w:val="24"/>
        </w:rPr>
        <w:t xml:space="preserve">Права и обязанности сторон</w:t>
      </w:r>
      <w:r>
        <w:rPr>
          <w:b/>
          <w:szCs w:val="24"/>
        </w:rPr>
      </w:r>
      <w:r>
        <w:rPr>
          <w:b/>
          <w:szCs w:val="24"/>
        </w:rPr>
      </w:r>
    </w:p>
    <w:p>
      <w:pPr>
        <w:pStyle w:val="891"/>
        <w:ind w:left="1069"/>
        <w:rPr>
          <w:b/>
          <w:szCs w:val="24"/>
        </w:rPr>
      </w:pPr>
      <w:r>
        <w:rPr>
          <w:b/>
          <w:szCs w:val="24"/>
        </w:rPr>
      </w:r>
      <w:r>
        <w:rPr>
          <w:b/>
          <w:szCs w:val="24"/>
        </w:rPr>
      </w:r>
      <w:r>
        <w:rPr>
          <w:b/>
          <w:szCs w:val="24"/>
        </w:rPr>
      </w:r>
    </w:p>
    <w:p>
      <w:pPr>
        <w:pStyle w:val="891"/>
        <w:ind w:firstLine="708"/>
        <w:jc w:val="both"/>
        <w:rPr>
          <w:bCs/>
          <w:szCs w:val="24"/>
        </w:rPr>
      </w:pPr>
      <w:r>
        <w:rPr>
          <w:bCs/>
          <w:szCs w:val="24"/>
        </w:rPr>
        <w:t xml:space="preserve">2.1. Исполнитель обязан:</w:t>
      </w:r>
      <w:r>
        <w:rPr>
          <w:bCs/>
          <w:szCs w:val="24"/>
        </w:rPr>
      </w:r>
      <w:r>
        <w:rPr>
          <w:bCs/>
          <w:szCs w:val="24"/>
        </w:rPr>
      </w:r>
    </w:p>
    <w:p>
      <w:pPr>
        <w:pStyle w:val="891"/>
        <w:ind w:firstLine="708"/>
        <w:jc w:val="both"/>
        <w:rPr>
          <w:szCs w:val="24"/>
        </w:rPr>
      </w:pPr>
      <w:r>
        <w:rPr>
          <w:szCs w:val="24"/>
        </w:rPr>
        <w:t xml:space="preserve">2.1.1. Качественно оказать работы в соответствии с требованиями законодательства.</w:t>
      </w:r>
      <w:r>
        <w:rPr>
          <w:szCs w:val="24"/>
        </w:rPr>
      </w:r>
      <w:r>
        <w:rPr>
          <w:szCs w:val="24"/>
        </w:rPr>
      </w:r>
    </w:p>
    <w:p>
      <w:pPr>
        <w:pStyle w:val="891"/>
        <w:ind w:firstLine="708"/>
        <w:jc w:val="both"/>
        <w:rPr>
          <w:szCs w:val="24"/>
        </w:rPr>
      </w:pPr>
      <w:r>
        <w:rPr>
          <w:szCs w:val="24"/>
        </w:rPr>
        <w:t xml:space="preserve">2.1.2. Исполнитель должен обладать необходимым опытом и деловой репутацией, соответствовать требованиям, предъявляемым к Исполнителю данного рода работ.</w:t>
      </w:r>
      <w:r>
        <w:rPr>
          <w:szCs w:val="24"/>
        </w:rPr>
      </w:r>
      <w:r>
        <w:rPr>
          <w:szCs w:val="24"/>
        </w:rPr>
      </w:r>
    </w:p>
    <w:p>
      <w:pPr>
        <w:pStyle w:val="891"/>
        <w:ind w:firstLine="708"/>
        <w:jc w:val="both"/>
        <w:rPr>
          <w:szCs w:val="24"/>
        </w:rPr>
      </w:pPr>
      <w:r>
        <w:rPr>
          <w:szCs w:val="24"/>
        </w:rPr>
        <w:t xml:space="preserve">2.1.3. Оказать услугу в полном объеме </w:t>
      </w:r>
      <w:r>
        <w:rPr>
          <w:szCs w:val="24"/>
        </w:rPr>
        <w:t xml:space="preserve">в течении 5</w:t>
      </w:r>
      <w:r>
        <w:rPr>
          <w:szCs w:val="24"/>
        </w:rPr>
        <w:t xml:space="preserve"> (пяти</w:t>
      </w:r>
      <w:r>
        <w:rPr>
          <w:szCs w:val="24"/>
        </w:rPr>
        <w:t xml:space="preserve">) рабочих дней</w:t>
      </w:r>
      <w:r>
        <w:rPr>
          <w:szCs w:val="24"/>
        </w:rPr>
        <w:t xml:space="preserve"> от даты заключения настоящего договора</w:t>
      </w:r>
      <w:r>
        <w:rPr>
          <w:szCs w:val="24"/>
        </w:rPr>
      </w:r>
      <w:r>
        <w:rPr>
          <w:szCs w:val="24"/>
        </w:rPr>
      </w:r>
    </w:p>
    <w:p>
      <w:pPr>
        <w:pStyle w:val="891"/>
        <w:ind w:firstLine="708"/>
        <w:jc w:val="both"/>
        <w:rPr>
          <w:szCs w:val="24"/>
        </w:rPr>
      </w:pPr>
      <w:r>
        <w:rPr>
          <w:szCs w:val="24"/>
        </w:rPr>
        <w:t xml:space="preserve">2.1.4. На транспортное средство, предоставляемое Заказчиком для выполнения работ по ремонту, Исполнитель составляет Заказ-наряд.</w:t>
      </w:r>
      <w:r>
        <w:rPr>
          <w:szCs w:val="24"/>
        </w:rPr>
      </w:r>
      <w:r>
        <w:rPr>
          <w:szCs w:val="24"/>
        </w:rPr>
      </w:r>
    </w:p>
    <w:p>
      <w:pPr>
        <w:pStyle w:val="891"/>
        <w:ind w:firstLine="708"/>
        <w:jc w:val="both"/>
        <w:rPr>
          <w:szCs w:val="24"/>
        </w:rPr>
      </w:pPr>
      <w:r>
        <w:rPr>
          <w:szCs w:val="24"/>
        </w:rPr>
        <w:t xml:space="preserve">2.1.5. Обеспечивать технологический процесс оригинальными запасными частями, деталями и расходными материалами, рекомендуемыми заводом изготовителем транспортного средства и имеющих соответствующие сертификаты качества.</w:t>
      </w:r>
      <w:r>
        <w:rPr>
          <w:szCs w:val="24"/>
        </w:rPr>
      </w:r>
      <w:r>
        <w:rPr>
          <w:szCs w:val="24"/>
        </w:rPr>
      </w:r>
    </w:p>
    <w:p>
      <w:pPr>
        <w:pStyle w:val="891"/>
        <w:ind w:firstLine="709"/>
        <w:jc w:val="both"/>
        <w:rPr>
          <w:szCs w:val="24"/>
        </w:rPr>
      </w:pPr>
      <w:r>
        <w:rPr>
          <w:szCs w:val="24"/>
        </w:rPr>
        <w:t xml:space="preserve">2.1.6. Нести гарантийные обязательства за выполненн</w:t>
      </w:r>
      <w:r>
        <w:rPr>
          <w:szCs w:val="24"/>
        </w:rPr>
        <w:t xml:space="preserve">ые работы в течение 1 (одного) календарного года или 10 000 тыс. км от даты Заказ-наряда и за предоставление запасных частей, деталей и материалов. Обнаруженные в течение гарантийного срока дефекты, связанные с проведенным ремонтом, устраняются бесплатно. </w:t>
      </w:r>
      <w:r>
        <w:rPr>
          <w:szCs w:val="24"/>
        </w:rPr>
      </w:r>
      <w:r>
        <w:rPr>
          <w:szCs w:val="24"/>
        </w:rPr>
      </w:r>
    </w:p>
    <w:p>
      <w:pPr>
        <w:pStyle w:val="891"/>
        <w:ind w:firstLine="709"/>
        <w:jc w:val="both"/>
        <w:rPr>
          <w:szCs w:val="24"/>
        </w:rPr>
      </w:pPr>
      <w:r>
        <w:rPr>
          <w:szCs w:val="24"/>
        </w:rPr>
        <w:t xml:space="preserve">2.1.7. Заблаговременно извещать Заказчика о сроках окончания работ.          </w:t>
      </w:r>
      <w:r>
        <w:rPr>
          <w:szCs w:val="24"/>
        </w:rPr>
      </w:r>
      <w:r>
        <w:rPr>
          <w:szCs w:val="24"/>
        </w:rPr>
      </w:r>
    </w:p>
    <w:p>
      <w:pPr>
        <w:pStyle w:val="891"/>
        <w:ind w:firstLine="709"/>
        <w:jc w:val="both"/>
        <w:rPr>
          <w:szCs w:val="24"/>
        </w:rPr>
      </w:pPr>
      <w:r>
        <w:rPr>
          <w:szCs w:val="24"/>
        </w:rPr>
        <w:t xml:space="preserve">2.1.8. В случае обнаружения скрытых дефектов уведомлять о них Заказчика и не приступать к их устранению без получения от него согласия.          </w:t>
      </w:r>
      <w:r>
        <w:rPr>
          <w:szCs w:val="24"/>
        </w:rPr>
      </w:r>
      <w:r>
        <w:rPr>
          <w:szCs w:val="24"/>
        </w:rPr>
      </w:r>
    </w:p>
    <w:p>
      <w:pPr>
        <w:pStyle w:val="891"/>
        <w:ind w:firstLine="708"/>
        <w:jc w:val="both"/>
        <w:rPr>
          <w:szCs w:val="24"/>
        </w:rPr>
      </w:pPr>
      <w:r>
        <w:rPr>
          <w:szCs w:val="24"/>
        </w:rPr>
        <w:t xml:space="preserve">2.1.9. Предоставлять уполномоченным представителям Заказчика документацию по ремонту транспортного средства и исполнению настоящего договора.</w:t>
      </w:r>
      <w:r>
        <w:rPr>
          <w:szCs w:val="24"/>
        </w:rPr>
      </w:r>
      <w:r>
        <w:rPr>
          <w:szCs w:val="24"/>
        </w:rPr>
      </w:r>
    </w:p>
    <w:p>
      <w:pPr>
        <w:pStyle w:val="891"/>
        <w:ind w:firstLine="708"/>
        <w:jc w:val="both"/>
        <w:rPr>
          <w:szCs w:val="24"/>
        </w:rPr>
      </w:pPr>
      <w:r>
        <w:rPr>
          <w:szCs w:val="24"/>
        </w:rPr>
        <w:t xml:space="preserve">2.1.10. Проставить все необходимые отметки в сервисной книжке транспортного средства, с перечнем проведенных работ.</w:t>
      </w:r>
      <w:r>
        <w:rPr>
          <w:szCs w:val="24"/>
        </w:rPr>
      </w:r>
      <w:r>
        <w:rPr>
          <w:szCs w:val="24"/>
        </w:rPr>
      </w:r>
    </w:p>
    <w:p>
      <w:pPr>
        <w:pStyle w:val="891"/>
        <w:ind w:firstLine="708"/>
        <w:jc w:val="both"/>
        <w:rPr>
          <w:szCs w:val="24"/>
        </w:rPr>
      </w:pPr>
      <w:r>
        <w:rPr>
          <w:szCs w:val="24"/>
        </w:rPr>
        <w:t xml:space="preserve">2.1.11. Исполнитель обязан в течении 5 (пяти) рабочих дней после завершения работ предоставить Заказчику счет, акт выполненных работ и Заказ-наряд.</w:t>
      </w:r>
      <w:r>
        <w:rPr>
          <w:szCs w:val="24"/>
        </w:rPr>
      </w:r>
      <w:r>
        <w:rPr>
          <w:szCs w:val="24"/>
        </w:rPr>
      </w:r>
    </w:p>
    <w:p>
      <w:pPr>
        <w:pStyle w:val="891"/>
        <w:ind w:firstLine="708"/>
        <w:jc w:val="both"/>
        <w:rPr>
          <w:bCs/>
          <w:szCs w:val="24"/>
        </w:rPr>
      </w:pPr>
      <w:r>
        <w:rPr>
          <w:bCs/>
          <w:szCs w:val="24"/>
        </w:rPr>
        <w:t xml:space="preserve">2.2. Заказчик обязан:   </w:t>
      </w:r>
      <w:r>
        <w:rPr>
          <w:bCs/>
          <w:szCs w:val="24"/>
        </w:rPr>
      </w:r>
      <w:r>
        <w:rPr>
          <w:bCs/>
          <w:szCs w:val="24"/>
        </w:rPr>
      </w:r>
    </w:p>
    <w:p>
      <w:pPr>
        <w:pStyle w:val="891"/>
        <w:ind w:firstLine="708"/>
        <w:jc w:val="both"/>
        <w:rPr>
          <w:szCs w:val="24"/>
        </w:rPr>
      </w:pPr>
      <w:r>
        <w:rPr>
          <w:szCs w:val="24"/>
        </w:rPr>
        <w:t xml:space="preserve">2.2.1. Заказчик обязан оплатить работы по цене, указанной в Разделе 3 настоящего договора, в указанные договором сроки.</w:t>
      </w:r>
      <w:r>
        <w:rPr>
          <w:szCs w:val="24"/>
        </w:rPr>
      </w:r>
      <w:r>
        <w:rPr>
          <w:szCs w:val="24"/>
        </w:rPr>
      </w:r>
    </w:p>
    <w:p>
      <w:pPr>
        <w:pStyle w:val="891"/>
        <w:ind w:firstLine="708"/>
        <w:jc w:val="both"/>
        <w:rPr>
          <w:szCs w:val="24"/>
        </w:rPr>
      </w:pPr>
      <w:r>
        <w:rPr>
          <w:szCs w:val="24"/>
        </w:rPr>
        <w:t xml:space="preserve">2.2.2. Выделить ответственное лицо – </w:t>
      </w:r>
      <w:r>
        <w:rPr>
          <w:szCs w:val="24"/>
        </w:rPr>
        <w:t xml:space="preserve">Недокушев</w:t>
      </w:r>
      <w:r>
        <w:rPr>
          <w:szCs w:val="24"/>
        </w:rPr>
        <w:t xml:space="preserve"> Юрий Владимирович.</w:t>
      </w:r>
      <w:r>
        <w:rPr>
          <w:szCs w:val="24"/>
        </w:rPr>
      </w:r>
      <w:r>
        <w:rPr>
          <w:szCs w:val="24"/>
        </w:rPr>
      </w:r>
    </w:p>
    <w:p>
      <w:pPr>
        <w:pStyle w:val="891"/>
        <w:ind w:firstLine="708"/>
        <w:jc w:val="both"/>
        <w:rPr>
          <w:szCs w:val="24"/>
        </w:rPr>
      </w:pPr>
      <w:r>
        <w:rPr>
          <w:szCs w:val="24"/>
        </w:rPr>
        <w:t xml:space="preserve">Контактный телефон: +7-922-609-22-13</w:t>
      </w:r>
      <w:r>
        <w:rPr>
          <w:szCs w:val="24"/>
        </w:rPr>
      </w:r>
      <w:r>
        <w:rPr>
          <w:szCs w:val="24"/>
        </w:rPr>
      </w:r>
    </w:p>
    <w:p>
      <w:pPr>
        <w:pStyle w:val="891"/>
        <w:ind w:firstLine="708"/>
        <w:jc w:val="both"/>
        <w:rPr>
          <w:bCs/>
          <w:szCs w:val="24"/>
        </w:rPr>
      </w:pPr>
      <w:r>
        <w:rPr>
          <w:bCs/>
          <w:szCs w:val="24"/>
        </w:rPr>
        <w:t xml:space="preserve">2.3. Заказчик имеет право:</w:t>
      </w:r>
      <w:r>
        <w:rPr>
          <w:bCs/>
          <w:szCs w:val="24"/>
        </w:rPr>
      </w:r>
      <w:r>
        <w:rPr>
          <w:bCs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2.3.1. Отк</w:t>
      </w:r>
      <w:r>
        <w:rPr>
          <w:rFonts w:ascii="Times New Roman" w:hAnsi="Times New Roman" w:cs="Times New Roman"/>
          <w:sz w:val="24"/>
          <w:szCs w:val="24"/>
        </w:rPr>
        <w:t xml:space="preserve">азаться от исполнения настоящего договора в любое время до подписания акта выполненных работ, уплатив Исполнителю часть установленной цены пропорционально части оказанных услуг, выполненных до получения извещения об отказе Заказчика от исполнения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3"/>
        <w:numPr>
          <w:ilvl w:val="0"/>
          <w:numId w:val="2"/>
        </w:num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Цена договора, форма оплаты и порядок расчетов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93"/>
        <w:ind w:left="54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3.1. Цена настоящего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договора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составляет 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________________) рублей __копеек, с/без НДС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(далее по тексту – цена настоящего договора).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0" w:name="_Hlk148620372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цену 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стоящего договора включены все расходы Исполнителя, производимые им в процессе оказания работ, в том числе расходы на страхование, уплату налогов, сборов, других обязательных платежей и иные расходы Исполнителя, связанные с исполнением настоящего договора.</w:t>
      </w:r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Оплата по настоящему договору производится за счет средств федерального бюджета в рублях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плата по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настоящему договору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производится Заказчиком в течение </w:t>
      </w:r>
      <w:r>
        <w:rPr>
          <w:rFonts w:ascii="Times New Roman" w:hAnsi="Times New Roman" w:cs="Times New Roman"/>
          <w:sz w:val="24"/>
          <w:szCs w:val="24"/>
        </w:rPr>
        <w:t xml:space="preserve">7 (семи) рабочих дней с момента подписания Заказчиком акта выполненных работ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bookmarkStart w:id="1" w:name="_Hlk148620423"/>
      <w:r/>
      <w:bookmarkEnd w:id="1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3.4. </w:t>
      </w:r>
      <w:bookmarkStart w:id="2" w:name="_Hlk148620454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Цена настоящего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договора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которая определена на весь срок исполнения настоящего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договора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является тверд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ой и не может изменяться в ходе его исполнения, за исключением случаев, предусмотренных статьей 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нужд». </w:t>
      </w:r>
      <w:bookmarkEnd w:id="2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3.5. В случае неисполнения или ненадлежащего исполнения Исполнителем своих обязательств, Заказчик составляет Претензию в адрес Исполнителя требованием уплатить сумму пени и /или штрафов, начисленную в порядке, предусмотренном в Разделе 4 настоящего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договора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с указанием срока оплаты. В случае отказа Исполнителя оплатить сумму пени и /или штрафов,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проведении расчёта с Исполнителем, оплата оказанных работ может производиться в размере суммы, уменьшенной на сумму пени и /или штрафов в порядке, предусмотренном в Разделе 4 настоящего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договора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таком случае, оплата по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договору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осуществляется на основании акта приема-передачи выполненных работ, в котором указываются: сумма, подлежащая оплате в соответствии с условиями заключенного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договора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Исполнителю по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договору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за вычетом штрафа, пени, предусмотренных настоящим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договором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В таком случае, исполнение обязательства Исполнителя по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договору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перечислению неустойки (штрафа, пеней) в доход бюджетов бюджетной системы РФ возлагается на Заказчика.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3.6. Сумма, подлежащая уплате заказчиком юридическом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Российской Федерации Заказчиком.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"/>
        </w:num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Ответственность сторон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54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4.1.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Возмещение ущерба, убытков и уплата штрафов и пеней не освобождает виновную сторону от выполнения своих обязательств по договору.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просрочки исполнения Исполнителем обязательств, предусмотренных договором, Заказчик направляет Исполнителю требование об уплате неустойки (штрафа, пеней).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Пеня начисляется за каждый день просрочки исполнения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обязательства, предусмотренного договором, начиная со дня, следующего после дня истечения установленного договором срока исполнения обязательств и устанавливается в размере, определенном в порядке, установленном Правительством Российской Федерации, но не 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енее чем одна трехсотая действующей на день уплаты пени 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обязательств, предусмотренных договором, Исполнитель выплачивает Заказчику штраф в размере 1000 рублей.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Исполнитель освобождается от уплаты неустойки (штрафа, пеней), если докажет, ч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то просрочка исполнения указанных обязательств произошла вследствие непреодолимой силы или по вине Заказчика. Доказательством наличия обстоятельств непреодолимой силы и их продолжительности будут служить свидетельства соответствующих компетентных органов.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 неисполнение или ненадлежащее исполнение Заказчиком обязательств, предусмотренных договором, за исключением просрочки исполнения Заказчиком обязательств, предусмотренных договором, Заказчик выплачивает Исполнителю штраф в размере 1000 рублей.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Заказчик освобождается от уплаты неустойки (штрафа, пеней), если докажет, что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просрочка исполнения указанных обязательств произошла вследствие непреодолимой силы или по вине Исполнителя. Доказательством наличия обстоятельств непреодолимой силы и их продолжительности будут служить свидетельства соответствующих компетентных органов.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4.2.  В случае нарушений одной из сторон обязательств по договору другая сторона вправе: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потребовать устранения недостатков, возникших вследствие отступления от договора;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в случае не устранения недостатков в течение 15 (пятнадцати) календарных дней, после письменного направления соответствующих претензий потребовать досрочного расторжения договора в одностороннем порядке.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4.3. При изменении юридического статуса, местонахождения согласно учредительным документам либо банковских реквизитов Стороны, письменно информируют об этом друг друга в срок не позднее 10 (десяти) календарных дней с момента их изменения.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4.4. Все претензии по организации обслуживания Транспортного средства Заказчик направляет Исполнителю.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4.5. Споры по настоящему договору разрешаются в соответствии с действующим законодательством Российской Федерации в Арбитражном суде по месту нахождения ответчика.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"/>
        </w:num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Форс-мажорные ситуации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54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5.1. Если в ходе оказания раб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обнаруживается невозможность исполнения  Сторонами обязательств по договору вследствие обстоятельств непреодолимой силы (стихийные бедствия, массовые беспорядки и военные действия, а также запретительные меры государства и др.), которые  Стороны не могл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предвидеть и неблагоприятные последствия которых не могут предотвратить в предусмотренные договором сроки,  Сторона обязана в трехдневный срок письменно известить другую Сторону о наступлении таких обстоятельств, принять все возможные меры по уменьшению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их неблагоприятных последствий на выполнение обязательств по договору и вступить в переговоры о продлении или прекращении действия договора, либо об изменении условий договора. В результате переговоров составляется двухсторонний акт, подписанный Сторонами.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93"/>
        <w:numPr>
          <w:ilvl w:val="0"/>
          <w:numId w:val="2"/>
        </w:num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Порядок расторжения договора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93"/>
        <w:ind w:left="54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6.1. Расторжение настоящего договора допускается по соглашению Сторон, по решению суда, в случае одностороннего отказа Стороны от 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сполнения настоящего договора в соответствии с гражданским законодательством. При расторжении настоящего договора по обоюдному согласию Стороны определяют и производят взаиморасчеты по возмещению понесенных затрат и убытков по предмету настоящего договора.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6.2. Заказчик вправе в одностороннем порядке отказаться от исполнения настоящего договора в случае, если: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6.2.1.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Исполнитель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оказывает работы ненадлежащего качества с недостатками, которые не могут быть устранены в приемлемый для Заказчика срок;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6.2.2.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Исполнитель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нарушил сроки оказания работ.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6.3. Заказчик также вправе в одностороннем порядке отказаться от исполнения настоящего договора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6.4. Сторона, которой направлено предложение о расторжении настоящего договора по соглашению сторон, должна дать письменный ответ, по существу, в срок, не превышающий 5 (пяти) рабочих дней с даты его получения.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6.5. Расторжение настоящего договора по соглашению сторон производится путем подписания Сторонами соответствующего соглашения о расторжении.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93"/>
        <w:numPr>
          <w:ilvl w:val="0"/>
          <w:numId w:val="2"/>
        </w:num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Изменение договора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93"/>
        <w:ind w:left="54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7.1. Изменения и дополнения условий настоящего договора должны совершаться в письменной форме путем заключения Сторонами дополнительных соглашений.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7.2. В случае изменения своего наименования, организационно-правовой формы, местонахо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ждения, контактной информации Стороны обязуются направить в 3-дневный срок соответствующие письменные уведомления на бланке организации, при этом дополнительные соглашения в письменной форме не заключаются, в таком случае действует уведомительный порядок.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7.3. При исполнении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настоящего договора не допускается перемена Исполнителя, за исключением случая,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7.4. В случае перемены Заказчика права и обязанности Заказчика, предусмотренные настоящим договором, переходят к новому Заказчику.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93"/>
        <w:numPr>
          <w:ilvl w:val="0"/>
          <w:numId w:val="2"/>
        </w:num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Заключительные положения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93"/>
        <w:ind w:left="54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87"/>
        <w:ind w:right="-1" w:firstLine="708"/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8.1. Настоящий договор вступает в силу с момента подписания ег</w:t>
      </w:r>
      <w:r>
        <w:rPr>
          <w:rFonts w:ascii="Times New Roman" w:hAnsi="Times New Roman" w:eastAsia="Calibri"/>
          <w:sz w:val="24"/>
          <w:szCs w:val="24"/>
        </w:rPr>
        <w:t xml:space="preserve">о Сторонами и действует по 30.08</w:t>
      </w:r>
      <w:r>
        <w:rPr>
          <w:rFonts w:ascii="Times New Roman" w:hAnsi="Times New Roman" w:eastAsia="Calibri"/>
          <w:sz w:val="24"/>
          <w:szCs w:val="24"/>
        </w:rPr>
        <w:t xml:space="preserve">.2026 г.</w:t>
      </w:r>
      <w:r>
        <w:rPr>
          <w:rFonts w:ascii="Times New Roman" w:hAnsi="Times New Roman"/>
          <w:color w:val="000000"/>
          <w:sz w:val="24"/>
          <w:szCs w:val="24"/>
        </w:rPr>
        <w:t xml:space="preserve">, а в части расчетов – </w:t>
      </w:r>
      <w:r>
        <w:rPr>
          <w:rFonts w:ascii="Times New Roman" w:hAnsi="Times New Roman"/>
          <w:sz w:val="24"/>
          <w:szCs w:val="24"/>
        </w:rPr>
        <w:t xml:space="preserve">до полного исполнения Сторонами своих обязательств по настоящему договору.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  <w:outlineLvl w:val="2"/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8.2. Окончание срока действия настоящего договора не освобождает Стороны от исполнения обязательств по настоящему договору в случае, если такие обязательства не исполнены Сторонами до окончания срока действия настоящего договора.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8.3. Во всем, что не предусмотрено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8.4. Вся переписка между Заказчиком и Исполнителем осуществляется на официальных бланках, подписанных уполномоченными лицами, нарочно или в отсканированном виде по адресам электронной почты, указанным в Разделе 9 настоящего договора.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8.5 Стороны признают, что любая без 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сключений юридически значимая корреспонденция, отправленная с адресов электронной почты, указанных в разделе 9 настоящего договора, является направленной от надлежащим образом уполномоченных представителей сторон и имеет обязательную для обеих сторон силу.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8.6 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уведомления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исполнение, произведенное стороной настоящего договора с учетом имеющейся у нее информации, признается надлежащим и лишает вторую сторону права ссылаться на указанные обстоятельства.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8.7 Датой передачи соответствующего сообщения по электронной почте считается день отправления такого сообщения.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93"/>
        <w:numPr>
          <w:ilvl w:val="0"/>
          <w:numId w:val="2"/>
        </w:num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Адреса, реквизиты и подписи сторон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893"/>
        <w:ind w:left="540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tbl>
      <w:tblPr>
        <w:tblW w:w="9548" w:type="dxa"/>
        <w:tblLook w:val="01E0" w:firstRow="1" w:lastRow="1" w:firstColumn="1" w:lastColumn="1" w:noHBand="0" w:noVBand="0"/>
      </w:tblPr>
      <w:tblGrid>
        <w:gridCol w:w="4662"/>
        <w:gridCol w:w="4886"/>
      </w:tblGrid>
      <w:tr>
        <w:tblPrEx/>
        <w:trPr>
          <w:trHeight w:val="2258"/>
        </w:trPr>
        <w:tc>
          <w:tcPr>
            <w:tcW w:w="466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Заказчик: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pStyle w:val="886"/>
              <w:jc w:val="left"/>
              <w:spacing w:before="0" w:after="0" w:line="240" w:lineRule="auto"/>
              <w:shd w:val="clear" w:color="auto" w:fill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Департамент по недропользованию </w:t>
            </w:r>
            <w:r>
              <w:rPr>
                <w:rFonts w:cs="Times New Roman"/>
                <w:bCs/>
                <w:sz w:val="24"/>
                <w:szCs w:val="24"/>
              </w:rPr>
            </w:r>
            <w:r>
              <w:rPr>
                <w:rFonts w:cs="Times New Roman"/>
                <w:bCs/>
                <w:sz w:val="24"/>
                <w:szCs w:val="24"/>
              </w:rPr>
            </w:r>
          </w:p>
          <w:p>
            <w:pPr>
              <w:pStyle w:val="886"/>
              <w:jc w:val="left"/>
              <w:spacing w:before="0" w:after="0" w:line="240" w:lineRule="auto"/>
              <w:shd w:val="clear" w:color="auto" w:fill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по Уральскому федеральному округу</w:t>
            </w:r>
            <w:r>
              <w:rPr>
                <w:rFonts w:cs="Times New Roman"/>
                <w:bCs/>
                <w:sz w:val="24"/>
                <w:szCs w:val="24"/>
              </w:rPr>
            </w:r>
            <w:r>
              <w:rPr>
                <w:rFonts w:cs="Times New Roman"/>
                <w:bCs/>
                <w:sz w:val="24"/>
                <w:szCs w:val="24"/>
              </w:rPr>
            </w:r>
          </w:p>
          <w:p>
            <w:pPr>
              <w:pStyle w:val="886"/>
              <w:jc w:val="left"/>
              <w:spacing w:before="0" w:after="0" w:line="240" w:lineRule="auto"/>
              <w:shd w:val="clear" w:color="auto" w:fill="auto"/>
              <w:tabs>
                <w:tab w:val="left" w:pos="-284" w:leader="none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pStyle w:val="886"/>
              <w:jc w:val="left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Юридический адрес: 620014, 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86"/>
              <w:jc w:val="left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 Екатеринбург, ул. </w:t>
            </w:r>
            <w:r>
              <w:rPr>
                <w:rFonts w:cs="Times New Roman"/>
                <w:sz w:val="24"/>
                <w:szCs w:val="24"/>
              </w:rPr>
              <w:t xml:space="preserve">Вайнера</w:t>
            </w:r>
            <w:r>
              <w:rPr>
                <w:rFonts w:cs="Times New Roman"/>
                <w:sz w:val="24"/>
                <w:szCs w:val="24"/>
              </w:rPr>
              <w:t xml:space="preserve">, 55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86"/>
              <w:jc w:val="left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Телефон: +7 (343) 257-84-59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86"/>
              <w:jc w:val="left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 xml:space="preserve">E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-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mail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ural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@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rosnedra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gov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ru</w:t>
            </w:r>
            <w:r>
              <w:rPr>
                <w:rFonts w:cs="Times New Roman"/>
                <w:sz w:val="24"/>
                <w:szCs w:val="24"/>
                <w:lang w:val="en-US"/>
              </w:rPr>
            </w:r>
            <w:r>
              <w:rPr>
                <w:rFonts w:cs="Times New Roman"/>
                <w:sz w:val="24"/>
                <w:szCs w:val="24"/>
                <w:lang w:val="en-US"/>
              </w:rPr>
            </w:r>
          </w:p>
          <w:p>
            <w:pPr>
              <w:pStyle w:val="886"/>
              <w:jc w:val="left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ИНН 6671153800 КПП 667101001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ind w:hanging="20"/>
              <w:jc w:val="both"/>
              <w:spacing w:after="0" w:line="240" w:lineRule="auto"/>
              <w:shd w:val="clear" w:color="auto" w:fill="ffffff"/>
              <w:widowControl w:val="off"/>
              <w:tabs>
                <w:tab w:val="left" w:pos="-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ОКЦ № 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СибГУ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Банка России//УФК по Новосибирской области г. Новосибирск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Номер казначейского счета 03211643000000015113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Номер единого казначейского счета 40102810445370000043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БИК 015004950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Лицевой счет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03621777520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Департамента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_________________/А.М. Булатов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«___»___________ 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88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Поставщик: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_____________/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«___»________2026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tabs>
          <w:tab w:val="left" w:pos="7142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tabs>
          <w:tab w:val="left" w:pos="7142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tabs>
          <w:tab w:val="left" w:pos="7142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Приложение №1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к Договору №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/2026-К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от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»        2026 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right"/>
        <w:spacing w:after="0" w:line="240" w:lineRule="auto"/>
      </w:pPr>
      <w:r/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СПЕЦИФИКАЦИЯ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Style w:val="902"/>
        <w:tblW w:w="11483" w:type="dxa"/>
        <w:tblInd w:w="-998" w:type="dxa"/>
        <w:tblLook w:val="04A0" w:firstRow="1" w:lastRow="0" w:firstColumn="1" w:lastColumn="0" w:noHBand="0" w:noVBand="1"/>
      </w:tblPr>
      <w:tblGrid>
        <w:gridCol w:w="993"/>
        <w:gridCol w:w="3828"/>
        <w:gridCol w:w="1158"/>
        <w:gridCol w:w="1458"/>
        <w:gridCol w:w="1709"/>
        <w:gridCol w:w="2337"/>
      </w:tblGrid>
      <w:tr>
        <w:tblPrEx/>
        <w:trPr/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1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Кол-во, шт.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4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Единица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измерения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Цена, руб. за ед.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Сумма, руб.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99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Замена  рейки рулевой Nissan X-Trail 00-07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1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1,000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4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gridSpan w:val="5"/>
            <w:tcW w:w="9146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Итого: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5"/>
            <w:tcW w:w="9146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с, без НДС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5"/>
            <w:tcW w:w="9146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Итого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,без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НДС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33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5098"/>
        <w:gridCol w:w="4967"/>
      </w:tblGrid>
      <w:tr>
        <w:tblPrEx/>
        <w:trPr>
          <w:trHeight w:val="1843"/>
        </w:trPr>
        <w:tc>
          <w:tcPr>
            <w:tcW w:w="509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Начальник Департамента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tabs>
                <w:tab w:val="left" w:pos="181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___________________/А.Б. Булатов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«___»___________ 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886"/>
              <w:ind w:hanging="20"/>
              <w:spacing w:before="0" w:after="0" w:line="240" w:lineRule="auto"/>
              <w:shd w:val="clear" w:color="auto" w:fill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</w:p>
          <w:p>
            <w:pPr>
              <w:pStyle w:val="886"/>
              <w:ind w:hanging="20"/>
              <w:spacing w:before="0" w:after="0" w:line="240" w:lineRule="auto"/>
              <w:shd w:val="clear" w:color="auto" w:fill="auto"/>
              <w:tabs>
                <w:tab w:val="left" w:pos="-284" w:leader="none"/>
              </w:tabs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  <w:r>
              <w:rPr>
                <w:rFonts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4967" w:type="dxa"/>
            <w:textDirection w:val="lrTb"/>
            <w:noWrap w:val="false"/>
          </w:tcPr>
          <w:p>
            <w:pPr>
              <w:pStyle w:val="886"/>
              <w:ind w:hanging="23"/>
              <w:jc w:val="left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  <w:highlight w:val="none"/>
              </w:rPr>
            </w:pPr>
            <w:r>
              <w:rPr>
                <w:rFonts w:cs="Times New Roman"/>
                <w:sz w:val="24"/>
                <w:szCs w:val="24"/>
              </w:rPr>
              <w:tab/>
              <w:t xml:space="preserve">          </w:t>
            </w:r>
            <w:r>
              <w:rPr>
                <w:rFonts w:cs="Times New Roman"/>
                <w:sz w:val="24"/>
                <w:szCs w:val="24"/>
                <w:highlight w:val="none"/>
              </w:rPr>
            </w:r>
            <w:r>
              <w:rPr>
                <w:rFonts w:cs="Times New Roman"/>
                <w:sz w:val="24"/>
                <w:szCs w:val="24"/>
                <w:highlight w:val="none"/>
              </w:rPr>
            </w:r>
          </w:p>
          <w:p>
            <w:pPr>
              <w:pStyle w:val="886"/>
              <w:ind w:hanging="23"/>
              <w:jc w:val="left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highlight w:val="none"/>
              </w:rPr>
              <w:t xml:space="preserve">Поставщик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345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/>
            <w:bookmarkStart w:id="3" w:name="_GoBack"/>
            <w:r/>
            <w:bookmarkEnd w:id="3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tabs>
                <w:tab w:val="left" w:pos="1345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tabs>
                <w:tab w:val="left" w:pos="1345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_______________/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keepLines/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«___»___________ 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345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tabs>
                <w:tab w:val="left" w:pos="1345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886"/>
              <w:ind w:hanging="20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</w:p>
          <w:p>
            <w:pPr>
              <w:pStyle w:val="886"/>
              <w:ind w:hanging="20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</w:p>
          <w:p>
            <w:pPr>
              <w:pStyle w:val="886"/>
              <w:ind w:hanging="20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</w:p>
          <w:p>
            <w:pPr>
              <w:pStyle w:val="886"/>
              <w:ind w:hanging="20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</w:p>
          <w:p>
            <w:pPr>
              <w:pStyle w:val="886"/>
              <w:ind w:hanging="20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</w:p>
          <w:p>
            <w:pPr>
              <w:pStyle w:val="886"/>
              <w:ind w:hanging="20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</w:p>
          <w:p>
            <w:pPr>
              <w:pStyle w:val="886"/>
              <w:ind w:hanging="20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</w:p>
          <w:p>
            <w:pPr>
              <w:pStyle w:val="886"/>
              <w:ind w:hanging="20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</w:p>
          <w:p>
            <w:pPr>
              <w:pStyle w:val="886"/>
              <w:ind w:hanging="20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</w:p>
          <w:p>
            <w:pPr>
              <w:pStyle w:val="886"/>
              <w:ind w:hanging="20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</w:p>
          <w:p>
            <w:pPr>
              <w:pStyle w:val="886"/>
              <w:ind w:hanging="20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</w:p>
          <w:p>
            <w:pPr>
              <w:pStyle w:val="886"/>
              <w:ind w:hanging="20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</w:p>
          <w:p>
            <w:pPr>
              <w:pStyle w:val="886"/>
              <w:ind w:hanging="20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</w:p>
          <w:p>
            <w:pPr>
              <w:pStyle w:val="886"/>
              <w:ind w:hanging="20"/>
              <w:spacing w:before="0" w:after="0" w:line="240" w:lineRule="auto"/>
              <w:tabs>
                <w:tab w:val="left" w:pos="-284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</w:tbl>
    <w:p>
      <w:pPr>
        <w:tabs>
          <w:tab w:val="left" w:pos="303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sectPr>
      <w:footerReference w:type="default" r:id="rId9"/>
      <w:footnotePr/>
      <w:endnotePr/>
      <w:type w:val="nextPage"/>
      <w:pgSz w:w="11906" w:h="16838" w:orient="portrait"/>
      <w:pgMar w:top="567" w:right="851" w:bottom="567" w:left="1134" w:header="709" w:footer="42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Microsoft Sans Serif">
    <w:panose1 w:val="020B0506020203020204"/>
  </w:font>
  <w:font w:name="Segoe UI">
    <w:panose1 w:val="020B050204050402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676380989"/>
      <w:docPartObj>
        <w:docPartGallery w:val="Page Numbers (Bottom of Page)"/>
        <w:docPartUnique w:val="true"/>
      </w:docPartObj>
      <w:rPr/>
    </w:sdtPr>
    <w:sdtContent>
      <w:p>
        <w:pPr>
          <w:pStyle w:val="88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</w:t>
        </w:r>
        <w:r>
          <w:fldChar w:fldCharType="end"/>
        </w:r>
        <w:r/>
      </w:p>
    </w:sdtContent>
  </w:sdt>
  <w:p>
    <w:pPr>
      <w:pStyle w:val="88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0" w:hanging="360"/>
        <w:tabs>
          <w:tab w:val="num" w:pos="540" w:leader="none"/>
        </w:tabs>
      </w:pPr>
      <w:rPr>
        <w:rFonts w:hint="default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907" w:hanging="623"/>
        <w:tabs>
          <w:tab w:val="num" w:pos="1421" w:leader="none"/>
        </w:tabs>
      </w:pPr>
      <w:rPr>
        <w:rFonts w:hint="default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  <w:tabs>
          <w:tab w:val="num" w:pos="1287" w:leader="none"/>
        </w:tabs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  <w:tabs>
          <w:tab w:val="num" w:pos="1287" w:leader="none"/>
        </w:tabs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  <w:tabs>
          <w:tab w:val="num" w:pos="1647" w:leader="none"/>
        </w:tabs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  <w:tabs>
          <w:tab w:val="num" w:pos="1647" w:leader="none"/>
        </w:tabs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  <w:tabs>
          <w:tab w:val="num" w:pos="2007" w:leader="none"/>
        </w:tabs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  <w:tabs>
          <w:tab w:val="num" w:pos="2007" w:leader="none"/>
        </w:tabs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  <w:tabs>
          <w:tab w:val="num" w:pos="2367" w:leader="none"/>
        </w:tabs>
      </w:pPr>
      <w:rPr>
        <w:rFonts w:hint="default"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0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0">
    <w:name w:val="Heading 2 Char"/>
    <w:basedOn w:val="714"/>
    <w:link w:val="706"/>
    <w:uiPriority w:val="9"/>
    <w:rPr>
      <w:rFonts w:ascii="Arial" w:hAnsi="Arial" w:eastAsia="Arial" w:cs="Arial"/>
      <w:sz w:val="34"/>
    </w:rPr>
  </w:style>
  <w:style w:type="character" w:styleId="691">
    <w:name w:val="Heading 4 Char"/>
    <w:basedOn w:val="714"/>
    <w:link w:val="708"/>
    <w:uiPriority w:val="9"/>
    <w:rPr>
      <w:rFonts w:ascii="Arial" w:hAnsi="Arial" w:eastAsia="Arial" w:cs="Arial"/>
      <w:b/>
      <w:bCs/>
      <w:sz w:val="26"/>
      <w:szCs w:val="26"/>
    </w:rPr>
  </w:style>
  <w:style w:type="character" w:styleId="692">
    <w:name w:val="Heading 5 Char"/>
    <w:basedOn w:val="714"/>
    <w:link w:val="709"/>
    <w:uiPriority w:val="9"/>
    <w:rPr>
      <w:rFonts w:ascii="Arial" w:hAnsi="Arial" w:eastAsia="Arial" w:cs="Arial"/>
      <w:b/>
      <w:bCs/>
      <w:sz w:val="24"/>
      <w:szCs w:val="24"/>
    </w:rPr>
  </w:style>
  <w:style w:type="character" w:styleId="693">
    <w:name w:val="Heading 6 Char"/>
    <w:basedOn w:val="714"/>
    <w:link w:val="710"/>
    <w:uiPriority w:val="9"/>
    <w:rPr>
      <w:rFonts w:ascii="Arial" w:hAnsi="Arial" w:eastAsia="Arial" w:cs="Arial"/>
      <w:b/>
      <w:bCs/>
      <w:sz w:val="22"/>
      <w:szCs w:val="22"/>
    </w:rPr>
  </w:style>
  <w:style w:type="character" w:styleId="694">
    <w:name w:val="Heading 7 Char"/>
    <w:basedOn w:val="714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8 Char"/>
    <w:basedOn w:val="714"/>
    <w:link w:val="712"/>
    <w:uiPriority w:val="9"/>
    <w:rPr>
      <w:rFonts w:ascii="Arial" w:hAnsi="Arial" w:eastAsia="Arial" w:cs="Arial"/>
      <w:i/>
      <w:iCs/>
      <w:sz w:val="22"/>
      <w:szCs w:val="22"/>
    </w:rPr>
  </w:style>
  <w:style w:type="character" w:styleId="696">
    <w:name w:val="Heading 9 Char"/>
    <w:basedOn w:val="714"/>
    <w:link w:val="713"/>
    <w:uiPriority w:val="9"/>
    <w:rPr>
      <w:rFonts w:ascii="Arial" w:hAnsi="Arial" w:eastAsia="Arial" w:cs="Arial"/>
      <w:i/>
      <w:iCs/>
      <w:sz w:val="21"/>
      <w:szCs w:val="21"/>
    </w:rPr>
  </w:style>
  <w:style w:type="character" w:styleId="697">
    <w:name w:val="Title Char"/>
    <w:basedOn w:val="714"/>
    <w:link w:val="726"/>
    <w:uiPriority w:val="10"/>
    <w:rPr>
      <w:sz w:val="48"/>
      <w:szCs w:val="48"/>
    </w:rPr>
  </w:style>
  <w:style w:type="character" w:styleId="698">
    <w:name w:val="Subtitle Char"/>
    <w:basedOn w:val="714"/>
    <w:link w:val="728"/>
    <w:uiPriority w:val="11"/>
    <w:rPr>
      <w:sz w:val="24"/>
      <w:szCs w:val="24"/>
    </w:rPr>
  </w:style>
  <w:style w:type="character" w:styleId="699">
    <w:name w:val="Quote Char"/>
    <w:link w:val="730"/>
    <w:uiPriority w:val="29"/>
    <w:rPr>
      <w:i/>
    </w:rPr>
  </w:style>
  <w:style w:type="character" w:styleId="700">
    <w:name w:val="Intense Quote Char"/>
    <w:link w:val="732"/>
    <w:uiPriority w:val="30"/>
    <w:rPr>
      <w:i/>
    </w:rPr>
  </w:style>
  <w:style w:type="character" w:styleId="701">
    <w:name w:val="Caption Char"/>
    <w:basedOn w:val="714"/>
    <w:link w:val="736"/>
    <w:uiPriority w:val="35"/>
    <w:rPr>
      <w:b/>
      <w:bCs/>
      <w:color w:val="4f81bd" w:themeColor="accent1"/>
      <w:sz w:val="18"/>
      <w:szCs w:val="18"/>
    </w:rPr>
  </w:style>
  <w:style w:type="character" w:styleId="702">
    <w:name w:val="Footnote Text Char"/>
    <w:link w:val="863"/>
    <w:uiPriority w:val="99"/>
    <w:rPr>
      <w:sz w:val="18"/>
    </w:rPr>
  </w:style>
  <w:style w:type="character" w:styleId="703">
    <w:name w:val="Endnote Text Char"/>
    <w:link w:val="866"/>
    <w:uiPriority w:val="99"/>
    <w:rPr>
      <w:sz w:val="20"/>
    </w:rPr>
  </w:style>
  <w:style w:type="paragraph" w:styleId="704" w:default="1">
    <w:name w:val="Normal"/>
    <w:qFormat/>
  </w:style>
  <w:style w:type="paragraph" w:styleId="705">
    <w:name w:val="Heading 1"/>
    <w:basedOn w:val="704"/>
    <w:link w:val="89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706">
    <w:name w:val="Heading 2"/>
    <w:basedOn w:val="704"/>
    <w:next w:val="704"/>
    <w:link w:val="718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07">
    <w:name w:val="Heading 3"/>
    <w:basedOn w:val="704"/>
    <w:next w:val="704"/>
    <w:link w:val="900"/>
    <w:uiPriority w:val="9"/>
    <w:semiHidden/>
    <w:unhideWhenUsed/>
    <w:qFormat/>
    <w:pPr>
      <w:keepLines/>
      <w:keepNext/>
      <w:spacing w:before="40" w:after="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708">
    <w:name w:val="Heading 4"/>
    <w:basedOn w:val="704"/>
    <w:next w:val="704"/>
    <w:link w:val="72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9">
    <w:name w:val="Heading 5"/>
    <w:basedOn w:val="704"/>
    <w:next w:val="704"/>
    <w:link w:val="72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704"/>
    <w:next w:val="704"/>
    <w:link w:val="72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11">
    <w:name w:val="Heading 7"/>
    <w:basedOn w:val="704"/>
    <w:next w:val="704"/>
    <w:link w:val="72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12">
    <w:name w:val="Heading 8"/>
    <w:basedOn w:val="704"/>
    <w:next w:val="704"/>
    <w:link w:val="72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13">
    <w:name w:val="Heading 9"/>
    <w:basedOn w:val="704"/>
    <w:next w:val="704"/>
    <w:link w:val="72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4" w:default="1">
    <w:name w:val="Default Paragraph Font"/>
    <w:uiPriority w:val="1"/>
    <w:semiHidden/>
    <w:unhideWhenUsed/>
  </w:style>
  <w:style w:type="table" w:styleId="7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6" w:default="1">
    <w:name w:val="No List"/>
    <w:uiPriority w:val="99"/>
    <w:semiHidden/>
    <w:unhideWhenUsed/>
  </w:style>
  <w:style w:type="character" w:styleId="717" w:customStyle="1">
    <w:name w:val="Heading 1 Char"/>
    <w:basedOn w:val="714"/>
    <w:uiPriority w:val="9"/>
    <w:rPr>
      <w:rFonts w:ascii="Arial" w:hAnsi="Arial" w:eastAsia="Arial" w:cs="Arial"/>
      <w:sz w:val="40"/>
      <w:szCs w:val="40"/>
    </w:rPr>
  </w:style>
  <w:style w:type="character" w:styleId="718" w:customStyle="1">
    <w:name w:val="Заголовок 2 Знак"/>
    <w:basedOn w:val="714"/>
    <w:link w:val="706"/>
    <w:uiPriority w:val="9"/>
    <w:rPr>
      <w:rFonts w:ascii="Arial" w:hAnsi="Arial" w:eastAsia="Arial" w:cs="Arial"/>
      <w:sz w:val="34"/>
    </w:rPr>
  </w:style>
  <w:style w:type="character" w:styleId="719" w:customStyle="1">
    <w:name w:val="Heading 3 Char"/>
    <w:basedOn w:val="714"/>
    <w:uiPriority w:val="9"/>
    <w:rPr>
      <w:rFonts w:ascii="Arial" w:hAnsi="Arial" w:eastAsia="Arial" w:cs="Arial"/>
      <w:sz w:val="30"/>
      <w:szCs w:val="30"/>
    </w:rPr>
  </w:style>
  <w:style w:type="character" w:styleId="720" w:customStyle="1">
    <w:name w:val="Заголовок 4 Знак"/>
    <w:basedOn w:val="714"/>
    <w:link w:val="708"/>
    <w:uiPriority w:val="9"/>
    <w:rPr>
      <w:rFonts w:ascii="Arial" w:hAnsi="Arial" w:eastAsia="Arial" w:cs="Arial"/>
      <w:b/>
      <w:bCs/>
      <w:sz w:val="26"/>
      <w:szCs w:val="26"/>
    </w:rPr>
  </w:style>
  <w:style w:type="character" w:styleId="721" w:customStyle="1">
    <w:name w:val="Заголовок 5 Знак"/>
    <w:basedOn w:val="714"/>
    <w:link w:val="709"/>
    <w:uiPriority w:val="9"/>
    <w:rPr>
      <w:rFonts w:ascii="Arial" w:hAnsi="Arial" w:eastAsia="Arial" w:cs="Arial"/>
      <w:b/>
      <w:bCs/>
      <w:sz w:val="24"/>
      <w:szCs w:val="24"/>
    </w:rPr>
  </w:style>
  <w:style w:type="character" w:styleId="722" w:customStyle="1">
    <w:name w:val="Заголовок 6 Знак"/>
    <w:basedOn w:val="714"/>
    <w:link w:val="710"/>
    <w:uiPriority w:val="9"/>
    <w:rPr>
      <w:rFonts w:ascii="Arial" w:hAnsi="Arial" w:eastAsia="Arial" w:cs="Arial"/>
      <w:b/>
      <w:bCs/>
      <w:sz w:val="22"/>
      <w:szCs w:val="22"/>
    </w:rPr>
  </w:style>
  <w:style w:type="character" w:styleId="723" w:customStyle="1">
    <w:name w:val="Заголовок 7 Знак"/>
    <w:basedOn w:val="714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4" w:customStyle="1">
    <w:name w:val="Заголовок 8 Знак"/>
    <w:basedOn w:val="714"/>
    <w:link w:val="712"/>
    <w:uiPriority w:val="9"/>
    <w:rPr>
      <w:rFonts w:ascii="Arial" w:hAnsi="Arial" w:eastAsia="Arial" w:cs="Arial"/>
      <w:i/>
      <w:iCs/>
      <w:sz w:val="22"/>
      <w:szCs w:val="22"/>
    </w:rPr>
  </w:style>
  <w:style w:type="character" w:styleId="725" w:customStyle="1">
    <w:name w:val="Заголовок 9 Знак"/>
    <w:basedOn w:val="714"/>
    <w:link w:val="713"/>
    <w:uiPriority w:val="9"/>
    <w:rPr>
      <w:rFonts w:ascii="Arial" w:hAnsi="Arial" w:eastAsia="Arial" w:cs="Arial"/>
      <w:i/>
      <w:iCs/>
      <w:sz w:val="21"/>
      <w:szCs w:val="21"/>
    </w:rPr>
  </w:style>
  <w:style w:type="paragraph" w:styleId="726">
    <w:name w:val="Title"/>
    <w:basedOn w:val="704"/>
    <w:next w:val="704"/>
    <w:link w:val="727"/>
    <w:uiPriority w:val="10"/>
    <w:qFormat/>
    <w:pPr>
      <w:contextualSpacing/>
      <w:spacing w:before="300"/>
    </w:pPr>
    <w:rPr>
      <w:sz w:val="48"/>
      <w:szCs w:val="48"/>
    </w:rPr>
  </w:style>
  <w:style w:type="character" w:styleId="727" w:customStyle="1">
    <w:name w:val="Название Знак"/>
    <w:basedOn w:val="714"/>
    <w:link w:val="726"/>
    <w:uiPriority w:val="10"/>
    <w:rPr>
      <w:sz w:val="48"/>
      <w:szCs w:val="48"/>
    </w:rPr>
  </w:style>
  <w:style w:type="paragraph" w:styleId="728">
    <w:name w:val="Subtitle"/>
    <w:basedOn w:val="704"/>
    <w:next w:val="704"/>
    <w:link w:val="729"/>
    <w:uiPriority w:val="11"/>
    <w:qFormat/>
    <w:pPr>
      <w:spacing w:before="200"/>
    </w:pPr>
    <w:rPr>
      <w:sz w:val="24"/>
      <w:szCs w:val="24"/>
    </w:rPr>
  </w:style>
  <w:style w:type="character" w:styleId="729" w:customStyle="1">
    <w:name w:val="Подзаголовок Знак"/>
    <w:basedOn w:val="714"/>
    <w:link w:val="728"/>
    <w:uiPriority w:val="11"/>
    <w:rPr>
      <w:sz w:val="24"/>
      <w:szCs w:val="24"/>
    </w:rPr>
  </w:style>
  <w:style w:type="paragraph" w:styleId="730">
    <w:name w:val="Quote"/>
    <w:basedOn w:val="704"/>
    <w:next w:val="704"/>
    <w:link w:val="731"/>
    <w:uiPriority w:val="29"/>
    <w:qFormat/>
    <w:pPr>
      <w:ind w:left="720" w:right="720"/>
    </w:pPr>
    <w:rPr>
      <w:i/>
    </w:rPr>
  </w:style>
  <w:style w:type="character" w:styleId="731" w:customStyle="1">
    <w:name w:val="Цитата 2 Знак"/>
    <w:link w:val="730"/>
    <w:uiPriority w:val="29"/>
    <w:rPr>
      <w:i/>
    </w:rPr>
  </w:style>
  <w:style w:type="paragraph" w:styleId="732">
    <w:name w:val="Intense Quote"/>
    <w:basedOn w:val="704"/>
    <w:next w:val="704"/>
    <w:link w:val="73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 w:customStyle="1">
    <w:name w:val="Выделенная цитата Знак"/>
    <w:link w:val="732"/>
    <w:uiPriority w:val="30"/>
    <w:rPr>
      <w:i/>
    </w:rPr>
  </w:style>
  <w:style w:type="character" w:styleId="734" w:customStyle="1">
    <w:name w:val="Header Char"/>
    <w:basedOn w:val="714"/>
    <w:uiPriority w:val="99"/>
  </w:style>
  <w:style w:type="character" w:styleId="735" w:customStyle="1">
    <w:name w:val="Footer Char"/>
    <w:basedOn w:val="714"/>
    <w:uiPriority w:val="99"/>
  </w:style>
  <w:style w:type="paragraph" w:styleId="736">
    <w:name w:val="Caption"/>
    <w:basedOn w:val="704"/>
    <w:next w:val="704"/>
    <w:link w:val="737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37" w:customStyle="1">
    <w:name w:val="Название объекта Знак"/>
    <w:basedOn w:val="714"/>
    <w:link w:val="736"/>
    <w:uiPriority w:val="35"/>
    <w:rPr>
      <w:b/>
      <w:bCs/>
      <w:color w:val="4f81bd" w:themeColor="accent1"/>
      <w:sz w:val="18"/>
      <w:szCs w:val="18"/>
    </w:rPr>
  </w:style>
  <w:style w:type="table" w:styleId="738" w:customStyle="1">
    <w:name w:val="Table Grid Light"/>
    <w:basedOn w:val="715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>
    <w:name w:val="Plain Table 1"/>
    <w:basedOn w:val="715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2"/>
    <w:basedOn w:val="7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1">
    <w:name w:val="Plain Table 3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2">
    <w:name w:val="Plain Table 4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Plain Table 5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4">
    <w:name w:val="Grid Table 1 Light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1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2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3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4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5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6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2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1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2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3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4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5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6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1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2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3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4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5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6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4"/>
    <w:basedOn w:val="7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6" w:customStyle="1">
    <w:name w:val="Grid Table 4 - Accent 1"/>
    <w:basedOn w:val="7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7" w:customStyle="1">
    <w:name w:val="Grid Table 4 - Accent 2"/>
    <w:basedOn w:val="7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8" w:customStyle="1">
    <w:name w:val="Grid Table 4 - Accent 3"/>
    <w:basedOn w:val="7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9" w:customStyle="1">
    <w:name w:val="Grid Table 4 - Accent 4"/>
    <w:basedOn w:val="7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0" w:customStyle="1">
    <w:name w:val="Grid Table 4 - Accent 5"/>
    <w:basedOn w:val="7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1" w:customStyle="1">
    <w:name w:val="Grid Table 4 - Accent 6"/>
    <w:basedOn w:val="7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2">
    <w:name w:val="Grid Table 5 Dark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- Accent 1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2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 - Accent 3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- Accent 4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5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6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9">
    <w:name w:val="Grid Table 6 Colorful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0" w:customStyle="1">
    <w:name w:val="Grid Table 6 Colorful - Accent 1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1" w:customStyle="1">
    <w:name w:val="Grid Table 6 Colorful - Accent 2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2" w:customStyle="1">
    <w:name w:val="Grid Table 6 Colorful - Accent 3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3" w:customStyle="1">
    <w:name w:val="Grid Table 6 Colorful - Accent 4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4" w:customStyle="1">
    <w:name w:val="Grid Table 6 Colorful - Accent 5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5" w:customStyle="1">
    <w:name w:val="Grid Table 6 Colorful - Accent 6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6">
    <w:name w:val="Grid Table 7 Colorful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7" w:customStyle="1">
    <w:name w:val="Grid Table 7 Colorful - Accent 1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8" w:customStyle="1">
    <w:name w:val="Grid Table 7 Colorful - Accent 2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9" w:customStyle="1">
    <w:name w:val="Grid Table 7 Colorful - Accent 3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0" w:customStyle="1">
    <w:name w:val="Grid Table 7 Colorful - Accent 4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Grid Table 7 Colorful - Accent 5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Grid Table 7 Colorful - Accent 6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>
    <w:name w:val="List Table 1 Light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1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2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3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4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5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6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2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1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2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3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4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5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6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7">
    <w:name w:val="List Table 3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1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2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3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4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5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6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1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2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3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4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5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6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5 Dark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1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2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3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4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5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6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>
    <w:name w:val="List Table 6 Colorful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9" w:customStyle="1">
    <w:name w:val="List Table 6 Colorful - Accent 1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0" w:customStyle="1">
    <w:name w:val="List Table 6 Colorful - Accent 2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1" w:customStyle="1">
    <w:name w:val="List Table 6 Colorful - Accent 3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2" w:customStyle="1">
    <w:name w:val="List Table 6 Colorful - Accent 4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3" w:customStyle="1">
    <w:name w:val="List Table 6 Colorful - Accent 5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4" w:customStyle="1">
    <w:name w:val="List Table 6 Colorful - Accent 6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5">
    <w:name w:val="List Table 7 Colorful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6" w:customStyle="1">
    <w:name w:val="List Table 7 Colorful - Accent 1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7" w:customStyle="1">
    <w:name w:val="List Table 7 Colorful - Accent 2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8" w:customStyle="1">
    <w:name w:val="List Table 7 Colorful - Accent 3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9" w:customStyle="1">
    <w:name w:val="List Table 7 Colorful - Accent 4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0" w:customStyle="1">
    <w:name w:val="List Table 7 Colorful - Accent 5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1" w:customStyle="1">
    <w:name w:val="List Table 7 Colorful - Accent 6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2" w:customStyle="1">
    <w:name w:val="Lined - Accent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3" w:customStyle="1">
    <w:name w:val="Lined - Accent 1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4" w:customStyle="1">
    <w:name w:val="Lined - Accent 2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5" w:customStyle="1">
    <w:name w:val="Lined - Accent 3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6" w:customStyle="1">
    <w:name w:val="Lined - Accent 4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7" w:customStyle="1">
    <w:name w:val="Lined - Accent 5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8" w:customStyle="1">
    <w:name w:val="Lined - Accent 6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9" w:customStyle="1">
    <w:name w:val="Bordered &amp; Lined - Accent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Bordered &amp; Lined - Accent 1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Bordered &amp; Lined - Accent 2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Bordered &amp; Lined - Accent 3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Bordered &amp; Lined - Accent 4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Bordered &amp; Lined - Accent 5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Bordered &amp; Lined - Accent 6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7" w:customStyle="1">
    <w:name w:val="Bordered - Accent 1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8" w:customStyle="1">
    <w:name w:val="Bordered - Accent 2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9" w:customStyle="1">
    <w:name w:val="Bordered - Accent 3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0" w:customStyle="1">
    <w:name w:val="Bordered - Accent 4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1" w:customStyle="1">
    <w:name w:val="Bordered - Accent 5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2" w:customStyle="1">
    <w:name w:val="Bordered - Accent 6"/>
    <w:basedOn w:val="7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63">
    <w:name w:val="footnote text"/>
    <w:basedOn w:val="704"/>
    <w:link w:val="864"/>
    <w:uiPriority w:val="99"/>
    <w:semiHidden/>
    <w:unhideWhenUsed/>
    <w:pPr>
      <w:spacing w:after="40" w:line="240" w:lineRule="auto"/>
    </w:pPr>
    <w:rPr>
      <w:sz w:val="18"/>
    </w:rPr>
  </w:style>
  <w:style w:type="character" w:styleId="864" w:customStyle="1">
    <w:name w:val="Текст сноски Знак"/>
    <w:link w:val="863"/>
    <w:uiPriority w:val="99"/>
    <w:rPr>
      <w:sz w:val="18"/>
    </w:rPr>
  </w:style>
  <w:style w:type="character" w:styleId="865">
    <w:name w:val="footnote reference"/>
    <w:basedOn w:val="714"/>
    <w:uiPriority w:val="99"/>
    <w:unhideWhenUsed/>
    <w:rPr>
      <w:vertAlign w:val="superscript"/>
    </w:rPr>
  </w:style>
  <w:style w:type="paragraph" w:styleId="866">
    <w:name w:val="endnote text"/>
    <w:basedOn w:val="704"/>
    <w:link w:val="867"/>
    <w:uiPriority w:val="99"/>
    <w:semiHidden/>
    <w:unhideWhenUsed/>
    <w:pPr>
      <w:spacing w:after="0" w:line="240" w:lineRule="auto"/>
    </w:pPr>
    <w:rPr>
      <w:sz w:val="20"/>
    </w:rPr>
  </w:style>
  <w:style w:type="character" w:styleId="867" w:customStyle="1">
    <w:name w:val="Текст концевой сноски Знак"/>
    <w:link w:val="866"/>
    <w:uiPriority w:val="99"/>
    <w:rPr>
      <w:sz w:val="20"/>
    </w:rPr>
  </w:style>
  <w:style w:type="character" w:styleId="868">
    <w:name w:val="endnote reference"/>
    <w:basedOn w:val="714"/>
    <w:uiPriority w:val="99"/>
    <w:semiHidden/>
    <w:unhideWhenUsed/>
    <w:rPr>
      <w:vertAlign w:val="superscript"/>
    </w:rPr>
  </w:style>
  <w:style w:type="paragraph" w:styleId="869">
    <w:name w:val="toc 1"/>
    <w:basedOn w:val="704"/>
    <w:next w:val="704"/>
    <w:uiPriority w:val="39"/>
    <w:unhideWhenUsed/>
    <w:pPr>
      <w:spacing w:after="57"/>
    </w:pPr>
  </w:style>
  <w:style w:type="paragraph" w:styleId="870">
    <w:name w:val="toc 2"/>
    <w:basedOn w:val="704"/>
    <w:next w:val="704"/>
    <w:uiPriority w:val="39"/>
    <w:unhideWhenUsed/>
    <w:pPr>
      <w:ind w:left="283"/>
      <w:spacing w:after="57"/>
    </w:pPr>
  </w:style>
  <w:style w:type="paragraph" w:styleId="871">
    <w:name w:val="toc 3"/>
    <w:basedOn w:val="704"/>
    <w:next w:val="704"/>
    <w:uiPriority w:val="39"/>
    <w:unhideWhenUsed/>
    <w:pPr>
      <w:ind w:left="567"/>
      <w:spacing w:after="57"/>
    </w:pPr>
  </w:style>
  <w:style w:type="paragraph" w:styleId="872">
    <w:name w:val="toc 4"/>
    <w:basedOn w:val="704"/>
    <w:next w:val="704"/>
    <w:uiPriority w:val="39"/>
    <w:unhideWhenUsed/>
    <w:pPr>
      <w:ind w:left="850"/>
      <w:spacing w:after="57"/>
    </w:pPr>
  </w:style>
  <w:style w:type="paragraph" w:styleId="873">
    <w:name w:val="toc 5"/>
    <w:basedOn w:val="704"/>
    <w:next w:val="704"/>
    <w:uiPriority w:val="39"/>
    <w:unhideWhenUsed/>
    <w:pPr>
      <w:ind w:left="1134"/>
      <w:spacing w:after="57"/>
    </w:pPr>
  </w:style>
  <w:style w:type="paragraph" w:styleId="874">
    <w:name w:val="toc 6"/>
    <w:basedOn w:val="704"/>
    <w:next w:val="704"/>
    <w:uiPriority w:val="39"/>
    <w:unhideWhenUsed/>
    <w:pPr>
      <w:ind w:left="1417"/>
      <w:spacing w:after="57"/>
    </w:pPr>
  </w:style>
  <w:style w:type="paragraph" w:styleId="875">
    <w:name w:val="toc 7"/>
    <w:basedOn w:val="704"/>
    <w:next w:val="704"/>
    <w:uiPriority w:val="39"/>
    <w:unhideWhenUsed/>
    <w:pPr>
      <w:ind w:left="1701"/>
      <w:spacing w:after="57"/>
    </w:pPr>
  </w:style>
  <w:style w:type="paragraph" w:styleId="876">
    <w:name w:val="toc 8"/>
    <w:basedOn w:val="704"/>
    <w:next w:val="704"/>
    <w:uiPriority w:val="39"/>
    <w:unhideWhenUsed/>
    <w:pPr>
      <w:ind w:left="1984"/>
      <w:spacing w:after="57"/>
    </w:pPr>
  </w:style>
  <w:style w:type="paragraph" w:styleId="877">
    <w:name w:val="toc 9"/>
    <w:basedOn w:val="704"/>
    <w:next w:val="704"/>
    <w:uiPriority w:val="39"/>
    <w:unhideWhenUsed/>
    <w:pPr>
      <w:ind w:left="2268"/>
      <w:spacing w:after="57"/>
    </w:pPr>
  </w:style>
  <w:style w:type="paragraph" w:styleId="878">
    <w:name w:val="TOC Heading"/>
    <w:uiPriority w:val="39"/>
    <w:unhideWhenUsed/>
  </w:style>
  <w:style w:type="paragraph" w:styleId="879">
    <w:name w:val="table of figures"/>
    <w:basedOn w:val="704"/>
    <w:next w:val="704"/>
    <w:uiPriority w:val="99"/>
    <w:unhideWhenUsed/>
    <w:pPr>
      <w:spacing w:after="0"/>
    </w:pPr>
  </w:style>
  <w:style w:type="paragraph" w:styleId="880">
    <w:name w:val="Header"/>
    <w:basedOn w:val="704"/>
    <w:link w:val="88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1" w:customStyle="1">
    <w:name w:val="Верхний колонтитул Знак"/>
    <w:basedOn w:val="714"/>
    <w:link w:val="880"/>
    <w:uiPriority w:val="99"/>
  </w:style>
  <w:style w:type="paragraph" w:styleId="882">
    <w:name w:val="Footer"/>
    <w:basedOn w:val="704"/>
    <w:link w:val="88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3" w:customStyle="1">
    <w:name w:val="Нижний колонтитул Знак"/>
    <w:basedOn w:val="714"/>
    <w:link w:val="882"/>
    <w:uiPriority w:val="99"/>
  </w:style>
  <w:style w:type="character" w:styleId="884">
    <w:name w:val="Hyperlink"/>
    <w:basedOn w:val="714"/>
    <w:uiPriority w:val="99"/>
    <w:unhideWhenUsed/>
    <w:rPr>
      <w:color w:val="0000ff" w:themeColor="hyperlink"/>
      <w:u w:val="single"/>
    </w:rPr>
  </w:style>
  <w:style w:type="character" w:styleId="885" w:customStyle="1">
    <w:name w:val="Основной текст_"/>
    <w:link w:val="886"/>
    <w:rPr>
      <w:rFonts w:ascii="Times New Roman" w:hAnsi="Times New Roman" w:eastAsia="Times New Roman"/>
      <w:sz w:val="21"/>
      <w:szCs w:val="21"/>
      <w:shd w:val="clear" w:color="auto" w:fill="ffffff"/>
    </w:rPr>
  </w:style>
  <w:style w:type="paragraph" w:styleId="886" w:customStyle="1">
    <w:name w:val="Основной текст1"/>
    <w:basedOn w:val="704"/>
    <w:link w:val="885"/>
    <w:pPr>
      <w:jc w:val="both"/>
      <w:spacing w:before="60" w:after="240" w:line="0" w:lineRule="atLeast"/>
      <w:shd w:val="clear" w:color="auto" w:fill="ffffff"/>
      <w:widowControl w:val="off"/>
    </w:pPr>
    <w:rPr>
      <w:rFonts w:ascii="Times New Roman" w:hAnsi="Times New Roman" w:eastAsia="Times New Roman"/>
      <w:sz w:val="21"/>
      <w:szCs w:val="21"/>
    </w:rPr>
  </w:style>
  <w:style w:type="paragraph" w:styleId="887" w:customStyle="1">
    <w:name w:val="ТекстДоговора"/>
    <w:basedOn w:val="704"/>
    <w:pPr>
      <w:ind w:firstLine="284"/>
      <w:jc w:val="both"/>
      <w:spacing w:before="60" w:after="0" w:line="240" w:lineRule="auto"/>
    </w:pPr>
    <w:rPr>
      <w:rFonts w:ascii="Tahoma" w:hAnsi="Tahoma" w:eastAsia="Times New Roman" w:cs="Times New Roman"/>
      <w:sz w:val="16"/>
      <w:szCs w:val="20"/>
      <w:lang w:eastAsia="ru-RU"/>
    </w:rPr>
  </w:style>
  <w:style w:type="character" w:styleId="888" w:customStyle="1">
    <w:name w:val="Без интервала Знак"/>
    <w:link w:val="889"/>
    <w:uiPriority w:val="1"/>
  </w:style>
  <w:style w:type="paragraph" w:styleId="889">
    <w:name w:val="No Spacing"/>
    <w:link w:val="888"/>
    <w:uiPriority w:val="1"/>
    <w:qFormat/>
    <w:pPr>
      <w:spacing w:after="0" w:line="240" w:lineRule="auto"/>
    </w:pPr>
  </w:style>
  <w:style w:type="character" w:styleId="890" w:customStyle="1">
    <w:name w:val="Заголовок 1 Знак"/>
    <w:basedOn w:val="714"/>
    <w:link w:val="705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891">
    <w:name w:val="Body Text"/>
    <w:basedOn w:val="704"/>
    <w:link w:val="892"/>
    <w:semiHidden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92" w:customStyle="1">
    <w:name w:val="Основной текст Знак"/>
    <w:basedOn w:val="714"/>
    <w:link w:val="891"/>
    <w:semiHidden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3">
    <w:name w:val="List Paragraph"/>
    <w:basedOn w:val="704"/>
    <w:uiPriority w:val="34"/>
    <w:qFormat/>
    <w:pPr>
      <w:contextualSpacing/>
      <w:ind w:left="720"/>
    </w:pPr>
  </w:style>
  <w:style w:type="paragraph" w:styleId="894">
    <w:name w:val="Normal (Web)"/>
    <w:basedOn w:val="704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5">
    <w:name w:val="Balloon Text"/>
    <w:basedOn w:val="704"/>
    <w:link w:val="89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96" w:customStyle="1">
    <w:name w:val="Текст выноски Знак"/>
    <w:basedOn w:val="714"/>
    <w:link w:val="895"/>
    <w:uiPriority w:val="99"/>
    <w:semiHidden/>
    <w:rPr>
      <w:rFonts w:ascii="Segoe UI" w:hAnsi="Segoe UI" w:cs="Segoe UI"/>
      <w:sz w:val="18"/>
      <w:szCs w:val="18"/>
    </w:rPr>
  </w:style>
  <w:style w:type="character" w:styleId="897" w:customStyle="1">
    <w:name w:val="Неразрешенное упоминание1"/>
    <w:basedOn w:val="714"/>
    <w:uiPriority w:val="99"/>
    <w:semiHidden/>
    <w:unhideWhenUsed/>
    <w:rPr>
      <w:color w:val="605e5c"/>
      <w:shd w:val="clear" w:color="auto" w:fill="e1dfdd"/>
    </w:rPr>
  </w:style>
  <w:style w:type="paragraph" w:styleId="898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899" w:customStyle="1">
    <w:name w:val="Основной текст (2)"/>
    <w:basedOn w:val="714"/>
    <w:rPr>
      <w:rFonts w:ascii="Microsoft Sans Serif" w:hAnsi="Microsoft Sans Serif" w:eastAsia="Microsoft Sans Serif" w:cs="Microsoft Sans Serif"/>
      <w:b w:val="0"/>
      <w:bCs w:val="0"/>
      <w:i w:val="0"/>
      <w:iCs w:val="0"/>
      <w:smallCaps w:val="0"/>
      <w:strike w:val="0"/>
      <w:color w:val="000000"/>
      <w:spacing w:val="0"/>
      <w:position w:val="0"/>
      <w:sz w:val="16"/>
      <w:szCs w:val="16"/>
      <w:u w:val="none"/>
      <w:lang w:val="ru-RU" w:eastAsia="ru-RU" w:bidi="ru-RU"/>
    </w:rPr>
  </w:style>
  <w:style w:type="character" w:styleId="900" w:customStyle="1">
    <w:name w:val="Заголовок 3 Знак"/>
    <w:basedOn w:val="714"/>
    <w:link w:val="707"/>
    <w:uiPriority w:val="9"/>
    <w:semiHidden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901" w:customStyle="1">
    <w:name w:val="Неразрешенное упоминание2"/>
    <w:basedOn w:val="714"/>
    <w:uiPriority w:val="99"/>
    <w:semiHidden/>
    <w:unhideWhenUsed/>
    <w:rPr>
      <w:color w:val="605e5c"/>
      <w:shd w:val="clear" w:color="auto" w:fill="e1dfdd"/>
    </w:rPr>
  </w:style>
  <w:style w:type="table" w:styleId="902">
    <w:name w:val="Table Grid"/>
    <w:basedOn w:val="715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4A76C-87A1-4268-BF86-17C975D03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Управление Роспотребнадзора по Челябинской области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Чернева Анна Николаевна</dc:creator>
  <cp:lastModifiedBy>бодрова@ekb.uralnedra</cp:lastModifiedBy>
  <cp:revision>81</cp:revision>
  <dcterms:created xsi:type="dcterms:W3CDTF">2025-01-28T04:34:00Z</dcterms:created>
  <dcterms:modified xsi:type="dcterms:W3CDTF">2026-07-22T05:45:41Z</dcterms:modified>
</cp:coreProperties>
</file>