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15" w:rsidRDefault="000C75EF">
      <w:pPr>
        <w:keepNext/>
        <w:keepLine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502791680" behindDoc="0" locked="0" layoutInCell="1" allowOverlap="1">
                <wp:simplePos x="0" y="0"/>
                <wp:positionH relativeFrom="page">
                  <wp:posOffset>6664960</wp:posOffset>
                </wp:positionH>
                <wp:positionV relativeFrom="page">
                  <wp:posOffset>591185</wp:posOffset>
                </wp:positionV>
                <wp:extent cx="3612515" cy="34861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1251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 w:rsidR="009C4A15" w:rsidRDefault="009C4A15">
                            <w:pPr>
                              <w:pStyle w:val="afe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_x0000_s1026" style="position:absolute;left:0;text-align:left;margin-left:524.8pt;margin-top:46.55pt;width:284.45pt;height:27.45pt;z-index:5027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" filled="f" stroked="f">
                <v:stroke joinstyle="round"/>
                <v:textbox>
                  <w:txbxContent>
                    <w:p w:rsidR="009C4A15" w:rsidRDefault="009C4A15">
                      <w:pPr>
                        <w:pStyle w:val="afe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83B33">
        <w:rPr>
          <w:rFonts w:ascii="Times New Roman" w:hAnsi="Times New Roman" w:cs="Times New Roman"/>
          <w:b/>
          <w:sz w:val="24"/>
          <w:lang w:eastAsia="ar-SA"/>
        </w:rPr>
        <w:t>Техническое задание</w:t>
      </w:r>
    </w:p>
    <w:p w:rsidR="009C4A15" w:rsidRDefault="009C4A15">
      <w:pPr>
        <w:keepNext/>
        <w:keepLine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4A15" w:rsidRDefault="000C75EF">
      <w:pPr>
        <w:keepNext/>
        <w:keepLines/>
        <w:suppressLineNumber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8"/>
          <w:lang w:eastAsia="ar-SA"/>
        </w:rPr>
        <w:t xml:space="preserve">Услуги по проведению диспансеризации </w:t>
      </w:r>
    </w:p>
    <w:p w:rsidR="009C4A15" w:rsidRDefault="000C75EF">
      <w:pPr>
        <w:keepNext/>
        <w:keepLines/>
        <w:suppressLineNumbers/>
        <w:tabs>
          <w:tab w:val="left" w:pos="284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8"/>
          <w:lang w:eastAsia="ar-SA"/>
        </w:rPr>
        <w:t>для государственных гражданских служащих</w:t>
      </w:r>
      <w:r>
        <w:t xml:space="preserve"> </w:t>
      </w:r>
    </w:p>
    <w:p w:rsidR="009C4A15" w:rsidRDefault="00296EDD">
      <w:pPr>
        <w:keepNext/>
        <w:keepLines/>
        <w:suppressLineNumbers/>
        <w:tabs>
          <w:tab w:val="left" w:pos="142"/>
        </w:tabs>
        <w:spacing w:after="0" w:line="240" w:lineRule="auto"/>
        <w:ind w:left="142"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296ED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Центрального территориального управления Федерального агентства железнодорожного транспорта.</w:t>
      </w:r>
    </w:p>
    <w:p w:rsidR="009C4A15" w:rsidRDefault="000C75EF">
      <w:pPr>
        <w:tabs>
          <w:tab w:val="left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ab/>
        <w:t xml:space="preserve">1. Предмет закупки: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оказание услуг по проведению диспансеризации для государственных гражданских служащих,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замещающих должности государственной гражданской службы (далее – Услуга)</w:t>
      </w:r>
      <w:r w:rsidR="00A91675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F11A3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в 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Центральн</w:t>
      </w:r>
      <w:r w:rsidR="00A91675">
        <w:rPr>
          <w:rFonts w:ascii="Times New Roman" w:hAnsi="Times New Roman" w:cs="Times New Roman"/>
          <w:color w:val="000000"/>
          <w:sz w:val="24"/>
        </w:rPr>
        <w:t>о</w:t>
      </w:r>
      <w:r w:rsidR="00F11A30">
        <w:rPr>
          <w:rFonts w:ascii="Times New Roman" w:hAnsi="Times New Roman" w:cs="Times New Roman"/>
          <w:color w:val="000000"/>
          <w:sz w:val="24"/>
        </w:rPr>
        <w:t>м</w:t>
      </w:r>
      <w:r w:rsidR="00A91675" w:rsidRPr="00A91675">
        <w:rPr>
          <w:rFonts w:ascii="Times New Roman" w:hAnsi="Times New Roman" w:cs="Times New Roman"/>
          <w:color w:val="000000"/>
          <w:sz w:val="24"/>
        </w:rPr>
        <w:t xml:space="preserve"> территориальн</w:t>
      </w:r>
      <w:r w:rsidR="00A91675">
        <w:rPr>
          <w:rFonts w:ascii="Times New Roman" w:hAnsi="Times New Roman" w:cs="Times New Roman"/>
          <w:color w:val="000000"/>
          <w:sz w:val="24"/>
        </w:rPr>
        <w:t>о</w:t>
      </w:r>
      <w:r w:rsidR="00F11A30">
        <w:rPr>
          <w:rFonts w:ascii="Times New Roman" w:hAnsi="Times New Roman" w:cs="Times New Roman"/>
          <w:color w:val="000000"/>
          <w:sz w:val="24"/>
        </w:rPr>
        <w:t>м</w:t>
      </w:r>
      <w:r w:rsidR="00A91675" w:rsidRPr="00A91675">
        <w:rPr>
          <w:rFonts w:ascii="Times New Roman" w:hAnsi="Times New Roman" w:cs="Times New Roman"/>
          <w:color w:val="000000"/>
          <w:sz w:val="24"/>
        </w:rPr>
        <w:t xml:space="preserve"> управлени</w:t>
      </w:r>
      <w:r w:rsidR="00F11A30">
        <w:rPr>
          <w:rFonts w:ascii="Times New Roman" w:hAnsi="Times New Roman" w:cs="Times New Roman"/>
          <w:color w:val="000000"/>
          <w:sz w:val="24"/>
        </w:rPr>
        <w:t xml:space="preserve">и 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Федерального агентства железнодорожного транспорта</w:t>
      </w:r>
      <w:r w:rsidR="00A91675">
        <w:rPr>
          <w:rFonts w:ascii="Times New Roman" w:hAnsi="Times New Roman" w:cs="Times New Roman"/>
          <w:color w:val="000000"/>
          <w:sz w:val="24"/>
        </w:rPr>
        <w:t xml:space="preserve"> (далее - Заказчик)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Место оказания услуг: 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по месту расположения 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медицинского учреждения (далее - Исполнитель)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: г. Москва, </w:t>
      </w:r>
      <w:r w:rsidR="00AA32E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испансеризация </w:t>
      </w:r>
      <w:r w:rsid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работников Заказчика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проводится </w:t>
      </w:r>
      <w:r w:rsidR="00F11A3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 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медицинск</w:t>
      </w:r>
      <w:r w:rsidR="00B450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ом центре Исполнителя</w:t>
      </w:r>
      <w:r w:rsidRPr="00A916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3. Объем оказываемых услуг:</w:t>
      </w:r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076"/>
        <w:gridCol w:w="3837"/>
        <w:gridCol w:w="709"/>
        <w:gridCol w:w="882"/>
      </w:tblGrid>
      <w:tr w:rsidR="009C4A15">
        <w:trPr>
          <w:trHeight w:val="629"/>
          <w:jc w:val="center"/>
        </w:trPr>
        <w:tc>
          <w:tcPr>
            <w:tcW w:w="630" w:type="dxa"/>
          </w:tcPr>
          <w:p w:rsidR="009C4A15" w:rsidRDefault="000C7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76" w:type="dxa"/>
          </w:tcPr>
          <w:p w:rsidR="009C4A15" w:rsidRDefault="000C7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37" w:type="dxa"/>
          </w:tcPr>
          <w:p w:rsidR="009C4A15" w:rsidRDefault="000C75E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Свойства дополнительные параметры, характеристики</w:t>
            </w:r>
          </w:p>
        </w:tc>
        <w:tc>
          <w:tcPr>
            <w:tcW w:w="709" w:type="dxa"/>
          </w:tcPr>
          <w:p w:rsidR="009C4A15" w:rsidRDefault="000C7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82" w:type="dxa"/>
            <w:shd w:val="clear" w:color="auto" w:fill="auto"/>
          </w:tcPr>
          <w:p w:rsidR="009C4A15" w:rsidRDefault="000C7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9C4A15">
        <w:trPr>
          <w:trHeight w:val="409"/>
          <w:jc w:val="center"/>
        </w:trPr>
        <w:tc>
          <w:tcPr>
            <w:tcW w:w="630" w:type="dxa"/>
            <w:vMerge w:val="restart"/>
          </w:tcPr>
          <w:p w:rsidR="009C4A15" w:rsidRDefault="009C4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1</w:t>
            </w:r>
          </w:p>
        </w:tc>
        <w:tc>
          <w:tcPr>
            <w:tcW w:w="3076" w:type="dxa"/>
            <w:vMerge w:val="restart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Диспансеризация государственных гражданских служащих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(женщины до 40 лет)</w:t>
            </w: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 Осмотр врачами -специалистами</w:t>
            </w:r>
          </w:p>
        </w:tc>
        <w:tc>
          <w:tcPr>
            <w:tcW w:w="709" w:type="dxa"/>
            <w:vMerge w:val="restart"/>
          </w:tcPr>
          <w:p w:rsidR="009C4A15" w:rsidRDefault="009C4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C4A15" w:rsidRDefault="002C7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4A15">
        <w:trPr>
          <w:trHeight w:val="413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 Лабораторные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415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 Функциональные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415"/>
          <w:jc w:val="center"/>
        </w:trPr>
        <w:tc>
          <w:tcPr>
            <w:tcW w:w="630" w:type="dxa"/>
            <w:vMerge w:val="restart"/>
          </w:tcPr>
          <w:p w:rsidR="009C4A15" w:rsidRDefault="009C4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76" w:type="dxa"/>
            <w:vMerge w:val="restart"/>
          </w:tcPr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Диспансеризация государственных гражданских служащих </w:t>
            </w: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(женщины 40 лет и старше)</w:t>
            </w: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 Осмотр врачами -специалистами</w:t>
            </w:r>
          </w:p>
        </w:tc>
        <w:tc>
          <w:tcPr>
            <w:tcW w:w="709" w:type="dxa"/>
            <w:vMerge w:val="restart"/>
          </w:tcPr>
          <w:p w:rsidR="009C4A15" w:rsidRDefault="009C4A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C4A15" w:rsidRDefault="002C7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4A15">
        <w:trPr>
          <w:trHeight w:val="415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Pr="0049774E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 Лабораторные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415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Pr="0049774E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 Функциональные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273"/>
          <w:jc w:val="center"/>
        </w:trPr>
        <w:tc>
          <w:tcPr>
            <w:tcW w:w="630" w:type="dxa"/>
            <w:vMerge w:val="restart"/>
          </w:tcPr>
          <w:p w:rsidR="009C4A15" w:rsidRDefault="009C4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6" w:type="dxa"/>
            <w:vMerge w:val="restart"/>
          </w:tcPr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Диспансеризация государственных гражданских служащих </w:t>
            </w: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(мужчины до 40 лет)</w:t>
            </w: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 Осмотр врачами -специалистами</w:t>
            </w:r>
          </w:p>
        </w:tc>
        <w:tc>
          <w:tcPr>
            <w:tcW w:w="709" w:type="dxa"/>
            <w:vMerge w:val="restart"/>
          </w:tcPr>
          <w:p w:rsidR="009C4A15" w:rsidRDefault="009C4A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C4A15" w:rsidRDefault="002C7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A15">
        <w:trPr>
          <w:trHeight w:val="445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Pr="0049774E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 Лабораторные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280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Pr="0049774E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 Функциональные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426"/>
          <w:jc w:val="center"/>
        </w:trPr>
        <w:tc>
          <w:tcPr>
            <w:tcW w:w="630" w:type="dxa"/>
            <w:vMerge w:val="restart"/>
          </w:tcPr>
          <w:p w:rsidR="009C4A15" w:rsidRDefault="009C4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6" w:type="dxa"/>
            <w:vMerge w:val="restart"/>
          </w:tcPr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Диспансеризация государственных гражданских служащих </w:t>
            </w: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97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9C4A15" w:rsidRPr="0049774E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(мужчины 40 лет и старше)</w:t>
            </w:r>
          </w:p>
        </w:tc>
        <w:tc>
          <w:tcPr>
            <w:tcW w:w="3837" w:type="dxa"/>
          </w:tcPr>
          <w:p w:rsidR="009C4A15" w:rsidRDefault="000C75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 Осмотр врачами -специалистами</w:t>
            </w:r>
          </w:p>
        </w:tc>
        <w:tc>
          <w:tcPr>
            <w:tcW w:w="709" w:type="dxa"/>
            <w:vMerge w:val="restart"/>
          </w:tcPr>
          <w:p w:rsidR="009C4A15" w:rsidRDefault="009C4A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A15" w:rsidRDefault="000C75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C4A15" w:rsidRDefault="004977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A15">
        <w:trPr>
          <w:trHeight w:val="415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159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 Лабораторные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273"/>
          <w:jc w:val="center"/>
        </w:trPr>
        <w:tc>
          <w:tcPr>
            <w:tcW w:w="630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6" w:type="dxa"/>
            <w:vMerge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837" w:type="dxa"/>
          </w:tcPr>
          <w:p w:rsidR="009C4A15" w:rsidRDefault="000C75EF">
            <w:pPr>
              <w:spacing w:after="159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 Функциональные исследования</w:t>
            </w:r>
          </w:p>
        </w:tc>
        <w:tc>
          <w:tcPr>
            <w:tcW w:w="709" w:type="dxa"/>
            <w:vMerge/>
          </w:tcPr>
          <w:p w:rsidR="009C4A15" w:rsidRDefault="009C4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vMerge/>
            <w:shd w:val="clear" w:color="FFFFFF" w:fill="FFFFFF"/>
            <w:vAlign w:val="center"/>
          </w:tcPr>
          <w:p w:rsidR="009C4A15" w:rsidRDefault="009C4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C4A15">
        <w:trPr>
          <w:trHeight w:val="337"/>
          <w:jc w:val="center"/>
        </w:trPr>
        <w:tc>
          <w:tcPr>
            <w:tcW w:w="8251" w:type="dxa"/>
            <w:gridSpan w:val="4"/>
          </w:tcPr>
          <w:p w:rsidR="009C4A15" w:rsidRDefault="000C75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ИТОГО (человек)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C4A15" w:rsidRDefault="00F11A30" w:rsidP="00C07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0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4. Характеристики оказываемых услуг:</w:t>
      </w:r>
    </w:p>
    <w:tbl>
      <w:tblPr>
        <w:tblW w:w="907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9071"/>
      </w:tblGrid>
      <w:tr w:rsidR="009C4A15">
        <w:tc>
          <w:tcPr>
            <w:tcW w:w="9071" w:type="dxa"/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Диспансеризация государственных гражданских служащих проводится в зависимости от категории обследуемых врачами-специалистами государственных гражданских служащих с использованием лабораторных и функциональных исследований в следующем объеме:</w:t>
            </w:r>
          </w:p>
        </w:tc>
      </w:tr>
      <w:tr w:rsidR="009C4A15">
        <w:trPr>
          <w:trHeight w:val="70"/>
        </w:trPr>
        <w:tc>
          <w:tcPr>
            <w:tcW w:w="9071" w:type="dxa"/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Женщины до 40 лет</w:t>
            </w:r>
          </w:p>
        </w:tc>
      </w:tr>
      <w:tr w:rsidR="009C4A15">
        <w:tc>
          <w:tcPr>
            <w:tcW w:w="9071" w:type="dxa"/>
          </w:tcPr>
          <w:p w:rsidR="009C4A15" w:rsidRDefault="002C7ECF" w:rsidP="002C7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C7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9C4A15">
        <w:tc>
          <w:tcPr>
            <w:tcW w:w="9071" w:type="dxa"/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осмотр врачами-специалистами: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акушером-гинекологом,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неврологом,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офтальмологом,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отоларингологом,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эндокринологом,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психиатром-наркологом;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проведение лабораторных и функциональных исследований: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клинический анализ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клинический анализ мочи,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сахара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билирубина,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общего белка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амилазы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креатинина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мочевой кислоты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липопротеидов низкой плотности,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триглицеридов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цитологическое исследование мазка из цервикального канала,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электрокардиография,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флюорография. </w:t>
            </w:r>
          </w:p>
        </w:tc>
      </w:tr>
      <w:tr w:rsidR="009C4A15">
        <w:trPr>
          <w:trHeight w:val="182"/>
        </w:trPr>
        <w:tc>
          <w:tcPr>
            <w:tcW w:w="9071" w:type="dxa"/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Женщины 40 лет и старше</w:t>
            </w:r>
          </w:p>
        </w:tc>
      </w:tr>
      <w:tr w:rsidR="009C4A15">
        <w:tc>
          <w:tcPr>
            <w:tcW w:w="9071" w:type="dxa"/>
          </w:tcPr>
          <w:p w:rsidR="009C4A15" w:rsidRDefault="002C7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="000C7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</w:p>
        </w:tc>
      </w:tr>
      <w:tr w:rsidR="009C4A15">
        <w:tc>
          <w:tcPr>
            <w:tcW w:w="9071" w:type="dxa"/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осмотр врачами-специалистами: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акушером-гинекологом,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неврологом,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офтальмологом,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отоларингологом,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эндокринологом,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психиатром-наркологом;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проведение лабораторных и функциональных исследований: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клинический анализ крови, клинический анализ мочи,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сахара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билирубина,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общего белка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амилазы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креатинина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мочевой кислоты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липопротеидов низкой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триглицеридов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онкомаркер специфический CA-125;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цитологическое исследование мазка из цервикального канала,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электрокардиография,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флюорография,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маммография.</w:t>
            </w:r>
          </w:p>
        </w:tc>
      </w:tr>
      <w:tr w:rsidR="009C4A15">
        <w:trPr>
          <w:trHeight w:val="7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Мужчины до 40 лет</w:t>
            </w:r>
          </w:p>
        </w:tc>
      </w:tr>
      <w:tr w:rsidR="009C4A1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2C7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0C7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9C4A1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осмотр врачами-специалистами: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терапевтом,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неврологом,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хирургом,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офтальмологом,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отоларингологом,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эндокринологом,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психиатром-наркологом;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проведение лабораторных и функциональных исследований: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клинический анализ крови, клинический анализ мочи,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сахара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билирубина,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общего белка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амилазы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креатинина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мочевой кислоты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липопротеидов низкой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плотности,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триглицеридов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электрокардиография,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флюорография.</w:t>
            </w:r>
          </w:p>
        </w:tc>
      </w:tr>
      <w:tr w:rsidR="009C4A1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Мужчины 40 лет и старше</w:t>
            </w:r>
          </w:p>
        </w:tc>
      </w:tr>
      <w:tr w:rsidR="009C4A1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2C7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0C7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9C4A1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осмотр врачами-специалистами: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неврологом,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хирургом,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офтальмологом,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отоларингологом,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эндокринологом,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психиатром,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психиатром-наркологом;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проведение лабораторных и функциональных исследований: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клинический анализ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клинический анализ мочи,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сахара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билирубина,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общего белка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амилазы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креатинина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мочевой кислоты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холестерина липопротеидов низкой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плотности,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уровня триглицеридов сыворотки крови,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онкомаркер специфический PSA,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электрокардиография, </w:t>
            </w:r>
          </w:p>
          <w:p w:rsidR="009C4A15" w:rsidRDefault="000C75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флюорография. </w:t>
            </w:r>
          </w:p>
        </w:tc>
      </w:tr>
    </w:tbl>
    <w:p w:rsidR="009C4A15" w:rsidRDefault="000C75E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Особенности проведения медицинского освидетельствования при осуществлении диспансеризации: 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Диспансеризация федеральных </w:t>
      </w:r>
      <w:r>
        <w:rPr>
          <w:rFonts w:ascii="Times New Roman" w:hAnsi="Times New Roman" w:cs="Times New Roman"/>
          <w:iCs/>
          <w:color w:val="000000" w:themeColor="text1"/>
          <w:szCs w:val="24"/>
          <w:lang w:eastAsia="zh-CN"/>
        </w:rPr>
        <w:t>государственных гражданских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 служащих Заказчика проводится в соответствии с Графиком прохождения диспансеризации, утвержденным Исполнителем и Заказчиком.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Для обеспечения минимальных временных затрат на прохождение диспансеризации Исполнителем должны быть разработаны маршруты (последовательность посещения федеральными государственными гражданскими служащими Заказчика медицинских кабинетов и специалистов Исполнителя), а также обеспечено достаточное количество сертифицированных специалистов на амбулаторном приеме.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</w:rPr>
        <w:lastRenderedPageBreak/>
        <w:t>На осмотр врачом</w:t>
      </w:r>
      <w:r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Cs w:val="24"/>
        </w:rPr>
        <w:t>специалистом одного федерального государственного гражданского служащего Заказчика должно быть предусмотрено не менее 15 минут.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color w:val="000000" w:themeColor="text1"/>
          <w:szCs w:val="24"/>
          <w:highlight w:val="white"/>
        </w:rPr>
        <w:t xml:space="preserve">До начала диспансеризации должна быть создана </w:t>
      </w:r>
      <w:r>
        <w:rPr>
          <w:rFonts w:ascii="Times New Roman" w:hAnsi="Times New Roman" w:cs="Times New Roman"/>
          <w:color w:val="000000" w:themeColor="text1"/>
          <w:szCs w:val="24"/>
          <w:highlight w:val="white"/>
          <w:u w:val="single"/>
        </w:rPr>
        <w:t>врачебная комиссия с полномочиями подтверждения заключения о наличии/отсутствии заболевания, несовместимого с государственной службой</w:t>
      </w:r>
      <w:r>
        <w:rPr>
          <w:rFonts w:ascii="Times New Roman" w:hAnsi="Times New Roman" w:cs="Times New Roman"/>
          <w:color w:val="000000" w:themeColor="text1"/>
          <w:szCs w:val="24"/>
          <w:highlight w:val="white"/>
        </w:rPr>
        <w:t xml:space="preserve"> (работой с государственной тайной).</w:t>
      </w:r>
    </w:p>
    <w:p w:rsidR="009C4A15" w:rsidRPr="00302D64" w:rsidRDefault="000C75EF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ab/>
        <w:t>Исполнителем назначается отделение (кабинет) медицинской профилактики или иное структурное подразделение, на которое возложены функции по организации проведения диспансеризации, а также выделяется врач</w:t>
      </w:r>
      <w:r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-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терапевт, ответственный за проведение диспансеризации федеральных государственных гражданских служащих Заказчика. Для исполнения Государственного контракта назначается ответственный представитель Исполнителя.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В соответствии с установленными формами Министерства здравоохранения Российской Федерации, требованиями приказа № 984н и иными нормативными актами Исполнителем ведется медицинская документация, в которой отражаются заключения врачей</w:t>
      </w:r>
      <w:r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-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специалистов, результаты лабораторно</w:t>
      </w:r>
      <w:r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-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клинических и функциональных исследований, результаты диспансеризации государственных гражданских служащих, в том числе: </w:t>
      </w:r>
    </w:p>
    <w:p w:rsidR="009C4A15" w:rsidRDefault="000C75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а) учетная форма № 025/у-04 «Медицинская карта амбулаторного больного», утвержденная приказом Минздравсоцразвития России от 22 ноября 2004 г. № 255 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br/>
        <w:t>«О порядке оказания первичной медико-санитарной помощи гражданам, имеющим право на получение набора социальных услуг» (далее – амбулаторная карта).</w:t>
      </w:r>
    </w:p>
    <w:p w:rsidR="009C4A15" w:rsidRDefault="000C75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б) учетная форма № 025/у-ГС «Паспорт здоровья» (далее – Паспорт здоровья), утвержденная приказом № 984н;</w:t>
      </w:r>
    </w:p>
    <w:p w:rsidR="009C4A15" w:rsidRDefault="000C75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в) учетная форма № 131/у-ГС «Карта учета диспансеризации государственного гражданского служащего и муниципального служащего» (далее – Карта учета диспансеризации), утвержденная приказом № 984н;</w:t>
      </w:r>
    </w:p>
    <w:p w:rsidR="009C4A15" w:rsidRDefault="000C75E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г) учетная форма № 001-ГС/у «Заключение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её прохождению» (далее – Заключение), утвержденная приказом № 984н.</w:t>
      </w:r>
    </w:p>
    <w:p w:rsidR="009C4A15" w:rsidRDefault="000C75EF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ab/>
        <w:t>Медицинские документы (в том числе амбулаторная карта, карта учета диспансеризации), необходимые для прохождения диспансеризации, оформляются Исполнителем в день прохождения диспансеризации. Сотрудники Исполнителя разъясняют федеральным государственным гражданским служащим Заказчика порядок прохождения диспансеризации. Для посещения медицинских работников сотрудники Исполнителя выдают на руки федеральным государственным гражданским служащим направление с указанием наименования консультации/обследования, номера кабинета (маршрут диспансеризации).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Врачи</w:t>
      </w:r>
      <w:r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-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специалисты, принимающие участие в проведении диспансеризации, заносят результаты проведенных ими в рамках услуги обследований в амбулаторную карту, карту учета диспансеризации. В дальнейшем указанные результаты обобщаются в кабинете (отделении) медицинской профилактики или в ином структурном подразделении, на которое возложены функции по организации проведения диспансеризации, и передаются врачу-терапевту для оформления заключения.</w:t>
      </w:r>
    </w:p>
    <w:p w:rsidR="009C4A15" w:rsidRDefault="000C75EF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ab/>
        <w:t xml:space="preserve">После обследования федеральных </w:t>
      </w:r>
      <w:r>
        <w:rPr>
          <w:rFonts w:ascii="Times New Roman" w:hAnsi="Times New Roman" w:cs="Times New Roman"/>
          <w:iCs/>
          <w:color w:val="000000" w:themeColor="text1"/>
          <w:szCs w:val="24"/>
          <w:lang w:eastAsia="zh-CN"/>
        </w:rPr>
        <w:t xml:space="preserve">государственных гражданских 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служащих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соответствующую группу состояния здоровья в соответствии с приказом № 984н. </w:t>
      </w:r>
    </w:p>
    <w:p w:rsidR="009C4A15" w:rsidRDefault="000C75EF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 w:themeColor="text1"/>
          <w:szCs w:val="24"/>
          <w:lang w:eastAsia="zh-CN"/>
        </w:rPr>
        <w:tab/>
        <w:t>Федеральным государственным гражданским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 служащим Заказчика, отнесенным </w:t>
      </w: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br/>
        <w:t>к II, III, IV, V группам состояния здоровья, имеющим риски развития каких-либо заболеваний, врачом-терапевтом на основании заключений врачей-специалистов составляется индивидуальная программа профилактических мероприятий с учетом перенесенных заболеваний.</w:t>
      </w:r>
    </w:p>
    <w:p w:rsidR="009C4A15" w:rsidRDefault="000C75E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Cs w:val="24"/>
          <w:lang w:eastAsia="zh-CN"/>
        </w:rPr>
        <w:t>На основании результатов диспансеризации федеральному государственному гражданскому служащему Исполнителем выдается соответствующее Заключение, подписанное врачебной комиссией.</w:t>
      </w:r>
    </w:p>
    <w:p w:rsidR="006E7C4D" w:rsidRPr="006E7C4D" w:rsidRDefault="006E7C4D" w:rsidP="006E7C4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lightGray"/>
        </w:rPr>
      </w:pPr>
      <w:r w:rsidRPr="006E7C4D">
        <w:rPr>
          <w:rFonts w:ascii="Times New Roman" w:hAnsi="Times New Roman" w:cs="Times New Roman"/>
          <w:color w:val="000000" w:themeColor="text1"/>
        </w:rPr>
        <w:t>Осмотр врачами-специалистами, забор анализов, функциональные исследования должны осуществляться в медицинском учреждении вне общей очереди медицинского учреждения.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Сроки и условия оказания услуг: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Период оказания услуги: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услуги оказываются в период с </w:t>
      </w:r>
      <w:r w:rsidR="002C7EC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39D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</w:t>
      </w:r>
      <w:r w:rsidRPr="0097631F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2C7ECF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97631F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Pr="0097631F">
        <w:rPr>
          <w:rFonts w:ascii="Times New Roman" w:hAnsi="Times New Roman" w:cs="Times New Roman"/>
          <w:sz w:val="24"/>
          <w:szCs w:val="24"/>
        </w:rPr>
        <w:t xml:space="preserve">по </w:t>
      </w:r>
      <w:r w:rsidR="002C7EC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6E0F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05139D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97631F">
        <w:rPr>
          <w:rFonts w:ascii="Times New Roman" w:hAnsi="Times New Roman" w:cs="Times New Roman"/>
          <w:sz w:val="24"/>
          <w:szCs w:val="24"/>
        </w:rPr>
        <w:t>202</w:t>
      </w:r>
      <w:r w:rsidR="002C7ECF">
        <w:rPr>
          <w:rFonts w:ascii="Times New Roman" w:hAnsi="Times New Roman" w:cs="Times New Roman"/>
          <w:sz w:val="24"/>
          <w:szCs w:val="24"/>
        </w:rPr>
        <w:t>6</w:t>
      </w:r>
      <w:r w:rsidRPr="0097631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(с возможностью досрочного оказания услуг по согласованию с Заказчиком).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 xml:space="preserve">Срок обследования одного человека: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от 1 (одного) до 2 (двух) рабочих дней. 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абор материалов для лабораторных и функциональных исследований, осмотр всеми врачами–специалистами одного государственного гражданского служащего должны быть осуществлены в течение не более чем одного рабочего дня, для государственного гражданского служащего предпенсионного возраста не более чем двух рабочих дней (в соответствии со ст.185.1 ТК РФ и письмом Минфина от 11.07.2019 № 18-4/В-319.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Место предоставления отчетной документации: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 месту нахождения Заказчика.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</w:rPr>
        <w:t>Количество обследуемых государственных гражданских служащих Заказчика</w:t>
      </w:r>
      <w:r>
        <w:rPr>
          <w:rFonts w:ascii="Times New Roman" w:hAnsi="Times New Roman" w:cs="Times New Roman"/>
          <w:color w:val="000000"/>
          <w:sz w:val="24"/>
        </w:rPr>
        <w:t xml:space="preserve">: в день составляет не менее </w:t>
      </w:r>
      <w:r w:rsidR="0005139D">
        <w:rPr>
          <w:rFonts w:ascii="Times New Roman" w:hAnsi="Times New Roman" w:cs="Times New Roman"/>
          <w:color w:val="000000"/>
          <w:sz w:val="24"/>
        </w:rPr>
        <w:t>7</w:t>
      </w:r>
      <w:r>
        <w:rPr>
          <w:rFonts w:ascii="Times New Roman" w:hAnsi="Times New Roman" w:cs="Times New Roman"/>
          <w:color w:val="000000"/>
          <w:sz w:val="24"/>
        </w:rPr>
        <w:t xml:space="preserve"> человек.</w:t>
      </w:r>
      <w:r>
        <w:t xml:space="preserve">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График (сроки) прохождения диспансеризации:</w:t>
      </w:r>
      <w:r>
        <w:rPr>
          <w:rFonts w:ascii="Times New Roman" w:hAnsi="Times New Roman" w:cs="Times New Roman"/>
          <w:color w:val="000000"/>
          <w:sz w:val="24"/>
        </w:rPr>
        <w:t xml:space="preserve"> диспансеризация должна проводиться в служебное время Заказчика, с понедельника по пятницу, во временном промежутке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Пн.-Чт. </w:t>
      </w:r>
      <w:r>
        <w:rPr>
          <w:rFonts w:ascii="Times New Roman" w:hAnsi="Times New Roman" w:cs="Times New Roman"/>
          <w:color w:val="000000"/>
          <w:sz w:val="24"/>
        </w:rPr>
        <w:t xml:space="preserve">с 09.00 до 18.00, </w:t>
      </w:r>
      <w:r>
        <w:rPr>
          <w:rFonts w:ascii="Times New Roman" w:hAnsi="Times New Roman" w:cs="Times New Roman"/>
          <w:color w:val="000000"/>
          <w:sz w:val="24"/>
          <w:szCs w:val="24"/>
        </w:rPr>
        <w:t>Пт. с 9:00 до 16:45</w:t>
      </w:r>
      <w:r>
        <w:rPr>
          <w:rFonts w:ascii="Times New Roman" w:hAnsi="Times New Roman" w:cs="Times New Roman"/>
          <w:color w:val="000000"/>
          <w:sz w:val="24"/>
        </w:rPr>
        <w:t xml:space="preserve"> при полном составе врачебной комиссии Исполнителя. В случае необходимости Заказчик уведомляет Исполнителя о проведении диспансеризации в выходной день.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График прохождения диспансеризации работниками утверждается </w:t>
      </w:r>
      <w:r w:rsidR="00A91675" w:rsidRPr="00A91675">
        <w:rPr>
          <w:rFonts w:ascii="Times New Roman" w:hAnsi="Times New Roman" w:cs="Times New Roman"/>
          <w:color w:val="000000"/>
          <w:sz w:val="24"/>
        </w:rPr>
        <w:t>Исполнител</w:t>
      </w:r>
      <w:r w:rsidR="00A91675">
        <w:rPr>
          <w:rFonts w:ascii="Times New Roman" w:hAnsi="Times New Roman" w:cs="Times New Roman"/>
          <w:color w:val="000000"/>
          <w:sz w:val="24"/>
        </w:rPr>
        <w:t>ем</w:t>
      </w:r>
      <w:r>
        <w:rPr>
          <w:rFonts w:ascii="Times New Roman" w:hAnsi="Times New Roman" w:cs="Times New Roman"/>
          <w:color w:val="000000"/>
          <w:sz w:val="24"/>
        </w:rPr>
        <w:t xml:space="preserve"> и Заказчик</w:t>
      </w:r>
      <w:r w:rsidR="00A91675">
        <w:rPr>
          <w:rFonts w:ascii="Times New Roman" w:hAnsi="Times New Roman" w:cs="Times New Roman"/>
          <w:color w:val="000000"/>
          <w:sz w:val="24"/>
        </w:rPr>
        <w:t>ом</w:t>
      </w:r>
      <w:r>
        <w:rPr>
          <w:rFonts w:ascii="Times New Roman" w:hAnsi="Times New Roman" w:cs="Times New Roman"/>
          <w:color w:val="000000"/>
          <w:sz w:val="24"/>
        </w:rPr>
        <w:t xml:space="preserve"> в течение 5 (Пяти) рабочих дней с момента заключения настоящего государственного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невозможности прохождения диспансеризации отдельными государственными гражданскими служащими в соответствии с графиком по уважительным причинам, сроки ее прохождения согласуются Заказчиком и Исполнителем дополнительно.  </w:t>
      </w:r>
    </w:p>
    <w:p w:rsidR="009C4A15" w:rsidRDefault="000C75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Исполнитель предоставляет Заказчику контакты ответственного лица, для решения текущих и срочных вопросов, возникающих в процессе оказания услуг, в течение 5 (Пяти) рабочих дней с даты заключения настоящего государственного контракта.</w:t>
      </w:r>
      <w:r>
        <w:t xml:space="preserve"> 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Исполнителем за 3 дня до прохождения диспансеризации государственными гражданскими служащими, предоставляются контейнеры-баночки одноразовые полимерные медицинские предназначенные для сбора, хранения и транспортировки образцов биологических материалов.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врачами-специалистами государственных гражданских служащих Заказчика для оказания медицинских услуг проводится вне очереди и вне зависимости от фактической загрузки врачей-специалистов. 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Оснащение медицинскими приборами и оборудованием Исполнителя должно быть достаточным для проведения диспансеризации в полном объеме. При осуществлении приема государственных гражданских служащих Заказчика не допускается использование медицинского помещения одновременно несколькими врачами – специалистами.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 7.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Требования к оказанию услуги: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В период проведения диспансеризации государственных гражданских служащих Исполнитель должен обеспечить: 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организацию полноценного обследования с учетом современных требований медицинской науки и подходов к лабораторным и функциональным исследованиям;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предоставление полного объема медицинских услуг в соответствии с Порядком прохождения диспансеризации государственными гражданскими служащими Российской Федерации и муниципальными служащими, утвержденным Приказом Министерства здравоохранения и социального развития Российской Федерации от 14 декабря 2009 г. № 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 </w:t>
      </w:r>
      <w:r>
        <w:rPr>
          <w:rFonts w:ascii="Times New Roman" w:hAnsi="Times New Roman" w:cs="Times New Roman"/>
          <w:color w:val="000000"/>
          <w:sz w:val="24"/>
        </w:rPr>
        <w:t>(далее – Приказ № 984н)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предоставление полного объема медицинских услуг в соответствии с Приказом Министерства здравоохранения и социального развития Российской Федерации </w:t>
      </w:r>
      <w:r>
        <w:rPr>
          <w:rFonts w:ascii="Times New Roman" w:hAnsi="Times New Roman" w:cs="Times New Roman"/>
          <w:color w:val="000000"/>
          <w:sz w:val="24"/>
        </w:rPr>
        <w:t xml:space="preserve">от 26.08.2011 </w:t>
      </w:r>
      <w:r w:rsidR="00CC3EF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№</w:t>
      </w:r>
      <w:r>
        <w:rPr>
          <w:rFonts w:ascii="Times New Roman" w:hAnsi="Times New Roman" w:cs="Times New Roman"/>
          <w:color w:val="000000"/>
          <w:sz w:val="24"/>
        </w:rPr>
        <w:t xml:space="preserve"> 989н </w:t>
      </w:r>
      <w:r w:rsidR="00CC3EFB">
        <w:rPr>
          <w:rFonts w:ascii="Times New Roman" w:hAnsi="Times New Roman" w:cs="Times New Roman"/>
          <w:color w:val="000000"/>
          <w:sz w:val="24"/>
        </w:rPr>
        <w:t>«</w:t>
      </w:r>
      <w:r>
        <w:rPr>
          <w:rFonts w:ascii="Times New Roman" w:hAnsi="Times New Roman" w:cs="Times New Roman"/>
          <w:color w:val="000000"/>
          <w:sz w:val="24"/>
        </w:rPr>
        <w:t>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</w:t>
      </w:r>
      <w:r w:rsidR="00CC3EFB">
        <w:rPr>
          <w:rFonts w:ascii="Times New Roman" w:hAnsi="Times New Roman" w:cs="Times New Roman"/>
          <w:color w:val="000000"/>
          <w:sz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(далее –</w:t>
      </w:r>
      <w:r w:rsidR="009A351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Приказ № 98</w:t>
      </w:r>
      <w:r w:rsidR="00CC3EF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н);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- составления индивидуальной программы профилактических мероприятий, в зависимости от выявленных факторов риска развития каких-либо заболеваний;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Исполнитель в соответствии с графиком прохождения диспансеризации заводит на каждого гражданского служащего учетную форму № 025/у-04 «Медицинская карта амбулаторного больного» (далее - Амбулаторная карта) утвержденная приказом Минздравсоцразвития России от 22 ноября 2004 года № 255 (далее – Приказ № 255) и выдает талон с указанием времени, наименования консультации/обследования, номера кабинета.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 xml:space="preserve">- Исполнитель в соответствии с графиком прохождения диспансеризации заполняет </w:t>
      </w:r>
      <w:r>
        <w:rPr>
          <w:rFonts w:ascii="Times New Roman" w:hAnsi="Times New Roman" w:cs="Times New Roman"/>
          <w:color w:val="000000"/>
          <w:sz w:val="24"/>
          <w:lang w:eastAsia="ar-SA"/>
        </w:rPr>
        <w:br/>
        <w:t>на каждого гражданского служащего разделы учетной формы № 025/у-ГС «Паспорт здоровья» (приложение № 1 к Приказу № 984н) (далее – Паспорт здоровья).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Врачи-специалисты, принимающие участие в проведении диспансеризации гражданских служащих, заносят результаты проведенных ими в рамках диспансеризации обследований в Амбулаторную карту гражданского служащего и учетную форму № 131/у-ГС «Карта учета диспансеризации государственного гражданского служащего и муниципального служащего» (приложение № 2 к Приказу № 984н).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В случае выявления у гражданского служащего признаков заболевания Врач-терапевт направляет (по согласованию с гражданским служащим) его на дополнительную консультацию к врачам-специалистам и дополнительные обследования.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При прохождении диспансеризации на каждое посещение гражданским служащим врача-специалиста заполняется учетная форма № 025/у-12 «Талон амбулаторного пациента», утвержденная Приказом № 255, с отметками литерами «ГС».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После обследования гражданского служащего, проведенного в соответствии с установленным Порядком, утвержденным Приказом № 984н, Врач-терапевт с учётом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По окончании прохождения диспансеризации Врач-терапевт заполняет Паспорт здоровья, в котором отмечаются результаты осмотров врачей-специалистов, исследований, проведенных в 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Исполнитель на основании результатов диспансеризации гражданского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её прохождению (учетная форма № 001-ГС/у), форма которого предусмотрена приложением № 3 Приказа № 984н, подписываемая врачебной комиссией Исполнителя (далее – Заключение).</w:t>
      </w:r>
    </w:p>
    <w:p w:rsidR="009C4A15" w:rsidRDefault="000C75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/>
          <w:sz w:val="24"/>
          <w:lang w:eastAsia="ar-SA"/>
        </w:rPr>
        <w:t>- Исполнитель на основании результатов диспансеризации гражданского служащего выдает ему</w:t>
      </w:r>
      <w:r>
        <w:rPr>
          <w:rFonts w:ascii="Times New Roman" w:hAnsi="Times New Roman" w:cs="Times New Roman"/>
          <w:color w:val="000000"/>
          <w:sz w:val="24"/>
        </w:rPr>
        <w:t xml:space="preserve"> справку об отсутствии медицинских противопоказаний для работы с использованием сведений, составляющих государственную тайну ф</w:t>
      </w:r>
      <w:r>
        <w:rPr>
          <w:rFonts w:ascii="Times New Roman" w:hAnsi="Times New Roman" w:cs="Times New Roman"/>
          <w:color w:val="000000"/>
          <w:sz w:val="24"/>
          <w:lang w:eastAsia="ar-SA"/>
        </w:rPr>
        <w:t>орма которого предусмотрена приложением № 3 Приказа № 989н, подписываемая врачебной комиссией Исполнителя (далее – Справка)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- В случае если гражданскому служащему по результатам диспансеризации выдано Заключение о наличии заболевания, препятствующего прохождению гражданской службы, Исполнитель направляет его копию Заказчику по месту прохождения гражданской службы в течение 10 (Десяти) календарных дней.</w:t>
      </w:r>
    </w:p>
    <w:p w:rsidR="00CC3EFB" w:rsidRDefault="00CC3EFB" w:rsidP="00CC3EF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 xml:space="preserve">- В случае если гражданскому служащему по результатам диспансеризации выдана </w:t>
      </w:r>
      <w:r w:rsidR="009A3518">
        <w:rPr>
          <w:rFonts w:ascii="Times New Roman" w:hAnsi="Times New Roman" w:cs="Times New Roman"/>
          <w:color w:val="000000"/>
          <w:sz w:val="24"/>
        </w:rPr>
        <w:t>справка о наличии медицинских противопоказаний для работы с использованием сведений, составляющих государственную тайну</w:t>
      </w:r>
      <w:r>
        <w:rPr>
          <w:rFonts w:ascii="Times New Roman" w:hAnsi="Times New Roman" w:cs="Times New Roman"/>
          <w:color w:val="000000"/>
          <w:sz w:val="24"/>
          <w:lang w:eastAsia="ar-SA"/>
        </w:rPr>
        <w:t>, Исполнитель направляет е</w:t>
      </w:r>
      <w:r w:rsidR="009A3518">
        <w:rPr>
          <w:rFonts w:ascii="Times New Roman" w:hAnsi="Times New Roman" w:cs="Times New Roman"/>
          <w:color w:val="000000"/>
          <w:sz w:val="24"/>
          <w:lang w:eastAsia="ar-SA"/>
        </w:rPr>
        <w:t>е</w:t>
      </w:r>
      <w:r>
        <w:rPr>
          <w:rFonts w:ascii="Times New Roman" w:hAnsi="Times New Roman" w:cs="Times New Roman"/>
          <w:color w:val="000000"/>
          <w:sz w:val="24"/>
          <w:lang w:eastAsia="ar-SA"/>
        </w:rPr>
        <w:t xml:space="preserve"> копию Заказчику по месту прохождения гражданской службы в течение 10 (Десяти) календарных дней.</w:t>
      </w:r>
    </w:p>
    <w:p w:rsidR="00CC3EFB" w:rsidRDefault="00CC3EF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9C4A15" w:rsidRDefault="000C7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8. Цели оказания услуг: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проведение комплекса мероприятий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службы, сохранения и укрепления физического и психического здоровья государственного гражданского служащего в соответствии с </w:t>
      </w:r>
      <w:r w:rsidR="009A3518">
        <w:rPr>
          <w:rFonts w:ascii="Times New Roman" w:hAnsi="Times New Roman" w:cs="Times New Roman"/>
          <w:color w:val="000000"/>
          <w:sz w:val="24"/>
        </w:rPr>
        <w:t>Приказом № 984н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9C4A15" w:rsidRDefault="000C75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 целях определения наличия (отсутствия) у гражданина заболеваний, включенных в перечень медицинских противопоказаний для работы с использованием сведений, составляющих государственную тайну в соответствии с </w:t>
      </w:r>
      <w:r w:rsidR="009A351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Приказом № 989н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9.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к качеству оказываемых услуг, установленные в соответствии с законодательством РФ: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Качество услуг должно соответствовать установленным в Российской Федерации стандартам и действующему законодательству: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 № 99-ФЗ – Федеральный закон от 4 мая 2011 года № 99-ФЗ «О лицензировании отдельных видов деятельности»,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Национальный стандарт Российской Федерации ГОСТ Р ИСО 15189-2015 «Лаборатории медицинские. Частные требования к качеству и компетенции» (п. 5.6.),</w:t>
      </w:r>
    </w:p>
    <w:p w:rsidR="008864E7" w:rsidRDefault="009A35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51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РФ от 01.06.2021 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 xml:space="preserve"> 852 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>Сколково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 xml:space="preserve"> и признании утратившими силу некоторых актов Правительства Российской Федерации</w:t>
      </w:r>
      <w:r w:rsidR="008864E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A35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 91500.13.0001-2003, утвержденный приказом Минздрава России от 26 мая 2006 г. №220 «Правила проведения внутрилабораторного контроля качества количественных методов клинических лабораторных исследований с использованием контрольных  материалов»,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здравоохранения и социального развития Российской Федерации от 14.12.2009 года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учреждения»,</w:t>
      </w:r>
    </w:p>
    <w:p w:rsidR="009C4A15" w:rsidRDefault="000C75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color w:val="000000"/>
          <w:sz w:val="24"/>
        </w:rPr>
        <w:t>Приказ Минздравсоцразвития РФ от 26.08.2011 N 989н "Об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тайну"</w:t>
      </w:r>
      <w:r>
        <w:rPr>
          <w:rFonts w:ascii="Times New Roman" w:hAnsi="Times New Roman" w:cs="Times New Roman"/>
        </w:rPr>
        <w:t>,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Минздрава России от 11 марта 2013 года №121н «Об утверждении Требований к организации и выполнению работ (услуг)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 целях».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10. Требования по передаче Заказчику документов по завершению оказания услуг: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После обследования государственного гражданского служащего, проведенного в соответствии с установленным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государственному гражданскому служащему соответствующую группу состояния здоровья (I-V группы состояния здоровья) и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Федерации и муниципальную службу или ее прохождению (учетная форма N 001-ГС/у), подписываемое врачебной комиссией медицинского учреждения.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Государственным гражданским служащим, отнесенным к II, III, IV, V группам состояния здоровья, имеющим риски развития каких-либо заболеваний врачом-терапевтом, на основании заключения врачей-специалистов, составляется индивидуальная программа профилактических мероприятий.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Копия заполненной карты учета диспансеризации государственного гражданского служащего по учетной форме № 131/у-ГС (далее – Карта), с согласия государственного гражданского служащего, передается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–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 Копия заполненной Карты может быть передана на руки государственному гражданскому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 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 окончании прохождения диспансеризации врач-терапевт заполняет Паспорт здоровья (учетная форма № 025/-ГС),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Исполнитель на основании результатов диспансеризации государственного гражданского служащего выдает ему Заключение (учетная форма № 001-ГС/у).</w:t>
      </w:r>
    </w:p>
    <w:p w:rsidR="009C4A15" w:rsidRDefault="000C75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Исполнитель на основании результатов диспансеризации государственного гражданского служащего выдает ему Справку </w:t>
      </w:r>
      <w:r>
        <w:rPr>
          <w:rFonts w:ascii="Times New Roman" w:hAnsi="Times New Roman" w:cs="Times New Roman"/>
          <w:color w:val="000000"/>
          <w:sz w:val="24"/>
        </w:rPr>
        <w:t xml:space="preserve">об отсутствии медицинских противопоказаний для работы с использованием сведений, составляющих государственную тайну (по форме указанной в </w:t>
      </w:r>
      <w:r>
        <w:rPr>
          <w:rFonts w:ascii="Times New Roman" w:hAnsi="Times New Roman" w:cs="Times New Roman"/>
          <w:color w:val="000000"/>
          <w:sz w:val="24"/>
          <w:lang w:eastAsia="ar-SA"/>
        </w:rPr>
        <w:t>приложении № 3 Приказа № 989н)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случае если государственному гражданскому служащему по результатам диспансеризации выдано Заключение о наличии заболевания, препятствующего прохождению гражданской службы, медицинское учреждение, выдавшее соответствующее Заключение, направляет его копию в государственный орган по месту прохождения гражданской службы в 10-дневный срок.</w:t>
      </w:r>
    </w:p>
    <w:p w:rsidR="008864E7" w:rsidRDefault="008864E7" w:rsidP="008864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 xml:space="preserve">  В случае если гражданскому служащему по результатам диспансеризации выдана </w:t>
      </w:r>
      <w:r>
        <w:rPr>
          <w:rFonts w:ascii="Times New Roman" w:hAnsi="Times New Roman" w:cs="Times New Roman"/>
          <w:color w:val="000000"/>
          <w:sz w:val="24"/>
        </w:rPr>
        <w:t>справка о наличии медицинских противопоказаний для работы с использованием сведений, составляющих государственную тайну</w:t>
      </w:r>
      <w:r>
        <w:rPr>
          <w:rFonts w:ascii="Times New Roman" w:hAnsi="Times New Roman" w:cs="Times New Roman"/>
          <w:color w:val="000000"/>
          <w:sz w:val="24"/>
          <w:lang w:eastAsia="ar-SA"/>
        </w:rPr>
        <w:t>, Исполнитель направляет ее копию Заказчику по месту прохождения гражданской службы в течение 10 (Десяти) календарных дней.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11. Требования к лицам, осуществляющим оказание услуг, являющихся предметом закупки (Лицензия и др.):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Наличие действующей лицензии на право осуществления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с видами работ (услуг):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«клиническая лабораторная диагностика», «неврология», «оториноларингология (за исключением кохлеарной имплантации)», «офтальмология», «хирургия», «психиатрия», «психиатрия-наркология», «рентгенология», «эндокринология», «урология», «ультразвуковая диагностика» (Основание п.46 </w:t>
      </w:r>
      <w:r w:rsidR="008864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ст. 12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Федерального закона от 4 мая 2011 года № 99-ФЗ «О лицензировании отдельных видов деятельности», постановления Правительства Российской Федерации от 16 апреля 2012 года № 291 «О лицензировании медицинской деятельности (за исключением указанной деятельности, осуществляемой медицинскими организациями,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входящими в частную систему здравоохранения, на территории ин</w:t>
      </w:r>
      <w:r w:rsidR="008864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новационного центра «Сколково»)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9C4A15" w:rsidRDefault="000C75EF">
      <w:pPr>
        <w:spacing w:after="0" w:line="240" w:lineRule="auto"/>
        <w:ind w:firstLine="709"/>
        <w:jc w:val="both"/>
        <w:rPr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необходимым для проведения диспансеризации в полном объеме, Исполнителем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 (основание: часть 3 Порядка прохождения диспансеризации государственными гражданскими служащими Российской Федерации и муниципальными служащими, утвержденного приказом Министерства здравоохранения и социального развития Российской Федерации от 14 декабря 2009 года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учреждения»).  </w:t>
      </w:r>
    </w:p>
    <w:p w:rsidR="009C4A15" w:rsidRDefault="000C75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lang w:eastAsia="ar-SA"/>
        </w:rPr>
        <w:t>Наличие у Участника медицинского центра в ЦАО г.Москвы, принадлежащего ему на праве собственности или на любом законном праве.</w:t>
      </w:r>
    </w:p>
    <w:p w:rsidR="009C4A15" w:rsidRDefault="000C75EF">
      <w:pPr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12. Документы, подтверждающие соответствие участника требованиям, установленным  к лицам, осуществляющим оказание услуг, являющихся предметом закупки (лицензия и др.): </w:t>
      </w:r>
    </w:p>
    <w:p w:rsidR="009C4A15" w:rsidRDefault="000C75EF">
      <w:pPr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Оригинал или копия действующей Лицензии на право осуществления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с видами работ (услуг):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«клиническая лабораторная диагностика», «неврология», «оториноларингология (за исключением кохлеарной имплантации)», «офтальмология», «хирургия», «психиатрия», «психиатрия-наркология», «рентгенология», «эндокринология», «урология», «ультразвуковая диагностика». </w:t>
      </w:r>
    </w:p>
    <w:p w:rsidR="009C4A15" w:rsidRDefault="000C75EF">
      <w:pPr>
        <w:spacing w:after="0" w:line="240" w:lineRule="auto"/>
        <w:ind w:firstLine="710"/>
        <w:jc w:val="both"/>
        <w:rPr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предоставляется оригинал или копия договора(ов) с медицинскими организациями, имеющими Лицензии на соответствующие виды деятельности по отдельным видам работ (услуг), необходимым для проведения диспансеризации в полном объеме: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«клиническая лабораторная диагностика», «неврология», «оториноларингология (за исключением кохлеарной имплантации)», «офтальмология», «хирургия», «психиатрия», «психиатрия-наркология», «рентгенология», «эндокринология», «урология», «ультразвуковая диагностика», о привлечении медицинских работников этих организаций с копиями Лицензии на медицинскую деятельность.</w:t>
      </w:r>
    </w:p>
    <w:p w:rsidR="009C4A15" w:rsidRDefault="009C4A15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sectPr w:rsidR="009C4A15"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A15" w:rsidRDefault="000C75EF">
      <w:pPr>
        <w:spacing w:after="0" w:line="240" w:lineRule="auto"/>
      </w:pPr>
      <w:r>
        <w:separator/>
      </w:r>
    </w:p>
  </w:endnote>
  <w:endnote w:type="continuationSeparator" w:id="0">
    <w:p w:rsidR="009C4A15" w:rsidRDefault="000C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A15" w:rsidRDefault="000C75EF">
      <w:pPr>
        <w:spacing w:after="0" w:line="240" w:lineRule="auto"/>
      </w:pPr>
      <w:r>
        <w:separator/>
      </w:r>
    </w:p>
  </w:footnote>
  <w:footnote w:type="continuationSeparator" w:id="0">
    <w:p w:rsidR="009C4A15" w:rsidRDefault="000C7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C3"/>
    <w:multiLevelType w:val="hybridMultilevel"/>
    <w:tmpl w:val="7ABE700A"/>
    <w:lvl w:ilvl="0" w:tplc="945632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36C01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703F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A802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047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6EC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ABC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4EB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BA8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0E92692"/>
    <w:multiLevelType w:val="hybridMultilevel"/>
    <w:tmpl w:val="D3FE6FD8"/>
    <w:lvl w:ilvl="0" w:tplc="2E0010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1988B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4E09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70D7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08B1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A41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F024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BEBC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186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E14417"/>
    <w:multiLevelType w:val="hybridMultilevel"/>
    <w:tmpl w:val="B768A0FA"/>
    <w:lvl w:ilvl="0" w:tplc="0B1CA39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7CCE0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167B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22B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7ADA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4A2D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442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F85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E07C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65E7907"/>
    <w:multiLevelType w:val="hybridMultilevel"/>
    <w:tmpl w:val="CDF0FB7C"/>
    <w:lvl w:ilvl="0" w:tplc="468A8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A25E56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67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348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EE66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C06B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883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5008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E62B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3D5223"/>
    <w:multiLevelType w:val="hybridMultilevel"/>
    <w:tmpl w:val="9BE048C8"/>
    <w:lvl w:ilvl="0" w:tplc="911EA472">
      <w:start w:val="1"/>
      <w:numFmt w:val="bullet"/>
      <w:lvlText w:val=""/>
      <w:lvlJc w:val="left"/>
      <w:pPr>
        <w:tabs>
          <w:tab w:val="num" w:pos="312"/>
        </w:tabs>
        <w:ind w:left="369" w:hanging="227"/>
      </w:pPr>
      <w:rPr>
        <w:rFonts w:ascii="Symbol" w:hAnsi="Symbol" w:hint="default"/>
      </w:rPr>
    </w:lvl>
    <w:lvl w:ilvl="1" w:tplc="1D826A82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hint="default"/>
      </w:rPr>
    </w:lvl>
    <w:lvl w:ilvl="2" w:tplc="9D48440A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A0BCF474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959E54CA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hint="default"/>
      </w:rPr>
    </w:lvl>
    <w:lvl w:ilvl="5" w:tplc="62D89420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FEDC030E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91A6F270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hint="default"/>
      </w:rPr>
    </w:lvl>
    <w:lvl w:ilvl="8" w:tplc="762A8E32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5" w15:restartNumberingAfterBreak="0">
    <w:nsid w:val="0F530EF0"/>
    <w:multiLevelType w:val="hybridMultilevel"/>
    <w:tmpl w:val="71DA5500"/>
    <w:lvl w:ilvl="0" w:tplc="36C8120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77ED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967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D41B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BC2E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1EB0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26CE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7C07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D67E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F6B2F49"/>
    <w:multiLevelType w:val="hybridMultilevel"/>
    <w:tmpl w:val="97B68A6E"/>
    <w:lvl w:ilvl="0" w:tplc="33BC0AE0">
      <w:start w:val="1"/>
      <w:numFmt w:val="bullet"/>
      <w:lvlText w:val="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821CDF2A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CBB09FE4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77B4B4B0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315A99F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C380938C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D6889C8A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FB20A0A8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F844067A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10D153A0"/>
    <w:multiLevelType w:val="hybridMultilevel"/>
    <w:tmpl w:val="D4DCA218"/>
    <w:lvl w:ilvl="0" w:tplc="188884F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FC645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5079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3CD9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AED8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0C7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7481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B05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C25B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5FF16EC"/>
    <w:multiLevelType w:val="hybridMultilevel"/>
    <w:tmpl w:val="08F03EB0"/>
    <w:lvl w:ilvl="0" w:tplc="43EE4D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A94C5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06C0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56A8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B834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A4D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26D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B8A7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C6C8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7CD4AB7"/>
    <w:multiLevelType w:val="hybridMultilevel"/>
    <w:tmpl w:val="0688D49A"/>
    <w:lvl w:ilvl="0" w:tplc="B1185642">
      <w:start w:val="1"/>
      <w:numFmt w:val="decimal"/>
      <w:lvlText w:val="%1"/>
      <w:lvlJc w:val="left"/>
      <w:pPr>
        <w:tabs>
          <w:tab w:val="num" w:pos="793"/>
        </w:tabs>
        <w:ind w:left="340" w:hanging="170"/>
      </w:pPr>
      <w:rPr>
        <w:rFonts w:cs="Times New Roman" w:hint="default"/>
      </w:rPr>
    </w:lvl>
    <w:lvl w:ilvl="1" w:tplc="98DCB9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6456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86B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D6EB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39E3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9E7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5E4D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8664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F00801"/>
    <w:multiLevelType w:val="hybridMultilevel"/>
    <w:tmpl w:val="A3F6855E"/>
    <w:lvl w:ilvl="0" w:tplc="E63E56E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FC2A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029B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816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415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FEAB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0E6B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28AC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AC9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B40CB"/>
    <w:multiLevelType w:val="hybridMultilevel"/>
    <w:tmpl w:val="F9385D8C"/>
    <w:lvl w:ilvl="0" w:tplc="5D422E2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29097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1A03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7C68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4CD1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0EF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4018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564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0A3A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1FFC3E3D"/>
    <w:multiLevelType w:val="hybridMultilevel"/>
    <w:tmpl w:val="D0525FE2"/>
    <w:lvl w:ilvl="0" w:tplc="E0B63B96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68AAD754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460EDFC0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856C0588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8A06AD14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6C603696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762266FA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F710B346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200A8E5E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3" w15:restartNumberingAfterBreak="0">
    <w:nsid w:val="23CB5A28"/>
    <w:multiLevelType w:val="hybridMultilevel"/>
    <w:tmpl w:val="F7AC4E64"/>
    <w:lvl w:ilvl="0" w:tplc="CB92335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4D01C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8C08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DEF7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4ED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E64F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3023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54EF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82C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5A90D55"/>
    <w:multiLevelType w:val="hybridMultilevel"/>
    <w:tmpl w:val="6358B332"/>
    <w:lvl w:ilvl="0" w:tplc="1BBED03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E83F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1007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E0F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F2BC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8C32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A3D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346A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CC3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6E55879"/>
    <w:multiLevelType w:val="hybridMultilevel"/>
    <w:tmpl w:val="E1C850B4"/>
    <w:lvl w:ilvl="0" w:tplc="7F7418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44077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18A4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075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60E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6AA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2BC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EED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DCCF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95E05"/>
    <w:multiLevelType w:val="hybridMultilevel"/>
    <w:tmpl w:val="3D8A2B18"/>
    <w:lvl w:ilvl="0" w:tplc="C00E4966">
      <w:start w:val="1"/>
      <w:numFmt w:val="decimal"/>
      <w:lvlText w:val="3.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457C3C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053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3E9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04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09F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858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ED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46CF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43AA9"/>
    <w:multiLevelType w:val="hybridMultilevel"/>
    <w:tmpl w:val="4E86EAB2"/>
    <w:lvl w:ilvl="0" w:tplc="736C79F8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A70AD81E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7BA844B0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72ACC902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442592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93D627A2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E4FACDBE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A592648A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96663874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8" w15:restartNumberingAfterBreak="0">
    <w:nsid w:val="28A31F32"/>
    <w:multiLevelType w:val="hybridMultilevel"/>
    <w:tmpl w:val="157ECD38"/>
    <w:lvl w:ilvl="0" w:tplc="715686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91E70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809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5AF1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F0F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AA4D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E43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E2B1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B80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29F55B24"/>
    <w:multiLevelType w:val="hybridMultilevel"/>
    <w:tmpl w:val="7CE028FC"/>
    <w:lvl w:ilvl="0" w:tplc="B44690C2">
      <w:start w:val="1"/>
      <w:numFmt w:val="decimal"/>
      <w:pStyle w:val="1"/>
      <w:lvlText w:val="1.%1"/>
      <w:lvlJc w:val="left"/>
      <w:pPr>
        <w:tabs>
          <w:tab w:val="num" w:pos="843"/>
        </w:tabs>
        <w:ind w:left="284" w:hanging="114"/>
      </w:pPr>
      <w:rPr>
        <w:rFonts w:cs="Times New Roman" w:hint="default"/>
      </w:rPr>
    </w:lvl>
    <w:lvl w:ilvl="1" w:tplc="CD361614">
      <w:start w:val="1"/>
      <w:numFmt w:val="bullet"/>
      <w:lvlText w:val=""/>
      <w:lvlJc w:val="left"/>
      <w:pPr>
        <w:tabs>
          <w:tab w:val="num" w:pos="1250"/>
        </w:tabs>
        <w:ind w:left="1307" w:hanging="227"/>
      </w:pPr>
      <w:rPr>
        <w:rFonts w:ascii="Symbol" w:hAnsi="Symbol" w:hint="default"/>
      </w:rPr>
    </w:lvl>
    <w:lvl w:ilvl="2" w:tplc="70840A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  <w:u w:val="none"/>
      </w:rPr>
    </w:lvl>
    <w:lvl w:ilvl="3" w:tplc="B63219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2030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081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066A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9CF2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8F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D66E64"/>
    <w:multiLevelType w:val="hybridMultilevel"/>
    <w:tmpl w:val="7F3C83EE"/>
    <w:lvl w:ilvl="0" w:tplc="C9FA07F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04496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EEDB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12E3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787B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BEAB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8A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F4D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F63B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2E052278"/>
    <w:multiLevelType w:val="hybridMultilevel"/>
    <w:tmpl w:val="0174295C"/>
    <w:lvl w:ilvl="0" w:tplc="1F6AAC0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B4DC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A6C0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92C6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60EB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2C48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6CD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3AF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8C97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11F4098"/>
    <w:multiLevelType w:val="hybridMultilevel"/>
    <w:tmpl w:val="B3FE9940"/>
    <w:lvl w:ilvl="0" w:tplc="C0D8AA8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A8CA4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6667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05C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3AA0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4F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B49F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6C0E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C4A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4E8672F"/>
    <w:multiLevelType w:val="hybridMultilevel"/>
    <w:tmpl w:val="9508FAD4"/>
    <w:lvl w:ilvl="0" w:tplc="4052D6BE">
      <w:start w:val="2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BF5E0D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E0013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D02175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9D8D2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618D6E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2266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0B472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A851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A6C7CF7"/>
    <w:multiLevelType w:val="hybridMultilevel"/>
    <w:tmpl w:val="A6BE3580"/>
    <w:lvl w:ilvl="0" w:tplc="BAE46DCC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CB94954C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19A40AB6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3F12FE96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7F42690A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D968016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6052B47A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240E790E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9D1EFB7A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25" w15:restartNumberingAfterBreak="0">
    <w:nsid w:val="3B22405D"/>
    <w:multiLevelType w:val="hybridMultilevel"/>
    <w:tmpl w:val="C27CB5F6"/>
    <w:lvl w:ilvl="0" w:tplc="525A9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BFA2299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2A16D88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BECC51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1DF0EA6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B2364D0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85CEC1C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E10064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A380D83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 w15:restartNumberingAfterBreak="0">
    <w:nsid w:val="42656B9A"/>
    <w:multiLevelType w:val="hybridMultilevel"/>
    <w:tmpl w:val="80EA2934"/>
    <w:lvl w:ilvl="0" w:tplc="2904D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AA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45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0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E9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2EA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09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ED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2F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662FC"/>
    <w:multiLevelType w:val="hybridMultilevel"/>
    <w:tmpl w:val="6698413E"/>
    <w:lvl w:ilvl="0" w:tplc="39E0922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8DA58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3C87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6C3D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8CD0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16F9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DAE3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74ED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F009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74A7DC1"/>
    <w:multiLevelType w:val="hybridMultilevel"/>
    <w:tmpl w:val="3BBC067E"/>
    <w:lvl w:ilvl="0" w:tplc="946454F8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362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B286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34C3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EA5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88C0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9E2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205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C1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5E65E6"/>
    <w:multiLevelType w:val="hybridMultilevel"/>
    <w:tmpl w:val="EF205D96"/>
    <w:lvl w:ilvl="0" w:tplc="9BC2FF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D94F0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6235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1C01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7C7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F4B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4A0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9007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7A6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00E4EAA"/>
    <w:multiLevelType w:val="hybridMultilevel"/>
    <w:tmpl w:val="0E3EBD12"/>
    <w:lvl w:ilvl="0" w:tplc="E6B4366C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861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25E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42C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69E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84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D214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009C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66C4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85402"/>
    <w:multiLevelType w:val="hybridMultilevel"/>
    <w:tmpl w:val="30EE630E"/>
    <w:lvl w:ilvl="0" w:tplc="7AC433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18F5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528E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AA9D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D427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A029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0A34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1E91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DABC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E9106F5"/>
    <w:multiLevelType w:val="hybridMultilevel"/>
    <w:tmpl w:val="33409CE6"/>
    <w:lvl w:ilvl="0" w:tplc="9C0C1A00">
      <w:start w:val="1"/>
      <w:numFmt w:val="decimal"/>
      <w:lvlText w:val="2.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DCAEB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6F8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45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F81A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2CCF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038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DA36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B8CE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A2172E"/>
    <w:multiLevelType w:val="hybridMultilevel"/>
    <w:tmpl w:val="CA1E9D60"/>
    <w:lvl w:ilvl="0" w:tplc="0ACC7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65DE6D0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52F4CAF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9678064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73249B0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B028A60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CD34C3C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6106A89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9542A05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4" w15:restartNumberingAfterBreak="0">
    <w:nsid w:val="6FB96820"/>
    <w:multiLevelType w:val="hybridMultilevel"/>
    <w:tmpl w:val="B8A2D5F0"/>
    <w:lvl w:ilvl="0" w:tplc="0F5224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E9F2AC62">
      <w:start w:val="1"/>
      <w:numFmt w:val="lowerLetter"/>
      <w:lvlText w:val="%2."/>
      <w:lvlJc w:val="left"/>
      <w:pPr>
        <w:ind w:left="1080" w:hanging="360"/>
      </w:pPr>
    </w:lvl>
    <w:lvl w:ilvl="2" w:tplc="B002E350">
      <w:start w:val="1"/>
      <w:numFmt w:val="lowerRoman"/>
      <w:lvlText w:val="%3."/>
      <w:lvlJc w:val="right"/>
      <w:pPr>
        <w:ind w:left="1800" w:hanging="180"/>
      </w:pPr>
    </w:lvl>
    <w:lvl w:ilvl="3" w:tplc="17F8FF3E">
      <w:start w:val="1"/>
      <w:numFmt w:val="decimal"/>
      <w:lvlText w:val="%4."/>
      <w:lvlJc w:val="left"/>
      <w:pPr>
        <w:ind w:left="2520" w:hanging="360"/>
      </w:pPr>
    </w:lvl>
    <w:lvl w:ilvl="4" w:tplc="BA9C791A">
      <w:start w:val="1"/>
      <w:numFmt w:val="lowerLetter"/>
      <w:lvlText w:val="%5."/>
      <w:lvlJc w:val="left"/>
      <w:pPr>
        <w:ind w:left="3240" w:hanging="360"/>
      </w:pPr>
    </w:lvl>
    <w:lvl w:ilvl="5" w:tplc="6492BAD4">
      <w:start w:val="1"/>
      <w:numFmt w:val="lowerRoman"/>
      <w:lvlText w:val="%6."/>
      <w:lvlJc w:val="right"/>
      <w:pPr>
        <w:ind w:left="3960" w:hanging="180"/>
      </w:pPr>
    </w:lvl>
    <w:lvl w:ilvl="6" w:tplc="F5DE09FE">
      <w:start w:val="1"/>
      <w:numFmt w:val="decimal"/>
      <w:lvlText w:val="%7."/>
      <w:lvlJc w:val="left"/>
      <w:pPr>
        <w:ind w:left="4680" w:hanging="360"/>
      </w:pPr>
    </w:lvl>
    <w:lvl w:ilvl="7" w:tplc="BCB01FF4">
      <w:start w:val="1"/>
      <w:numFmt w:val="lowerLetter"/>
      <w:lvlText w:val="%8."/>
      <w:lvlJc w:val="left"/>
      <w:pPr>
        <w:ind w:left="5400" w:hanging="360"/>
      </w:pPr>
    </w:lvl>
    <w:lvl w:ilvl="8" w:tplc="4254E94A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8F4AAD"/>
    <w:multiLevelType w:val="hybridMultilevel"/>
    <w:tmpl w:val="2452DE46"/>
    <w:lvl w:ilvl="0" w:tplc="E7E4C57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2FC2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4167EF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84E5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F450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AAD3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9EDB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70FB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007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06089A"/>
    <w:multiLevelType w:val="hybridMultilevel"/>
    <w:tmpl w:val="7256B51E"/>
    <w:lvl w:ilvl="0" w:tplc="D4D228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E14E8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217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C05B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B457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EDF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9A3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80F6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CD2C4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6915B7F"/>
    <w:multiLevelType w:val="hybridMultilevel"/>
    <w:tmpl w:val="C9FEC5AA"/>
    <w:lvl w:ilvl="0" w:tplc="A7B6941C">
      <w:start w:val="1"/>
      <w:numFmt w:val="decimal"/>
      <w:lvlText w:val="%1."/>
      <w:lvlJc w:val="left"/>
      <w:pPr>
        <w:ind w:left="720" w:hanging="360"/>
      </w:pPr>
    </w:lvl>
    <w:lvl w:ilvl="1" w:tplc="60D2ABC6">
      <w:start w:val="1"/>
      <w:numFmt w:val="lowerLetter"/>
      <w:lvlText w:val="%2."/>
      <w:lvlJc w:val="left"/>
      <w:pPr>
        <w:ind w:left="1440" w:hanging="360"/>
      </w:pPr>
    </w:lvl>
    <w:lvl w:ilvl="2" w:tplc="46A2474C">
      <w:start w:val="1"/>
      <w:numFmt w:val="lowerRoman"/>
      <w:lvlText w:val="%3."/>
      <w:lvlJc w:val="right"/>
      <w:pPr>
        <w:ind w:left="2160" w:hanging="180"/>
      </w:pPr>
    </w:lvl>
    <w:lvl w:ilvl="3" w:tplc="82E0519C">
      <w:start w:val="1"/>
      <w:numFmt w:val="decimal"/>
      <w:lvlText w:val="%4."/>
      <w:lvlJc w:val="left"/>
      <w:pPr>
        <w:ind w:left="2880" w:hanging="360"/>
      </w:pPr>
    </w:lvl>
    <w:lvl w:ilvl="4" w:tplc="631230F8">
      <w:start w:val="1"/>
      <w:numFmt w:val="lowerLetter"/>
      <w:lvlText w:val="%5."/>
      <w:lvlJc w:val="left"/>
      <w:pPr>
        <w:ind w:left="3600" w:hanging="360"/>
      </w:pPr>
    </w:lvl>
    <w:lvl w:ilvl="5" w:tplc="EA76499A">
      <w:start w:val="1"/>
      <w:numFmt w:val="lowerRoman"/>
      <w:lvlText w:val="%6."/>
      <w:lvlJc w:val="right"/>
      <w:pPr>
        <w:ind w:left="4320" w:hanging="180"/>
      </w:pPr>
    </w:lvl>
    <w:lvl w:ilvl="6" w:tplc="FCE6ADF4">
      <w:start w:val="1"/>
      <w:numFmt w:val="decimal"/>
      <w:lvlText w:val="%7."/>
      <w:lvlJc w:val="left"/>
      <w:pPr>
        <w:ind w:left="5040" w:hanging="360"/>
      </w:pPr>
    </w:lvl>
    <w:lvl w:ilvl="7" w:tplc="1CCC2E70">
      <w:start w:val="1"/>
      <w:numFmt w:val="lowerLetter"/>
      <w:lvlText w:val="%8."/>
      <w:lvlJc w:val="left"/>
      <w:pPr>
        <w:ind w:left="5760" w:hanging="360"/>
      </w:pPr>
    </w:lvl>
    <w:lvl w:ilvl="8" w:tplc="CB7E1AB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429A1"/>
    <w:multiLevelType w:val="hybridMultilevel"/>
    <w:tmpl w:val="636C8502"/>
    <w:lvl w:ilvl="0" w:tplc="319C918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B67AFDCE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2" w:tplc="5282DF56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9FD652DC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4F864454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CD9447CC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AA6A4578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72DCED96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2D78C568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39" w15:restartNumberingAfterBreak="0">
    <w:nsid w:val="7756773B"/>
    <w:multiLevelType w:val="hybridMultilevel"/>
    <w:tmpl w:val="E2E27EA6"/>
    <w:lvl w:ilvl="0" w:tplc="0F44F81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F861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7CC1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DE1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4AF3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84BD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82B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FE21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AE54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BFF34DA"/>
    <w:multiLevelType w:val="hybridMultilevel"/>
    <w:tmpl w:val="9FDC6BE2"/>
    <w:lvl w:ilvl="0" w:tplc="26C6D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2CD8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E4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C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25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AB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C4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C2D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E1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38"/>
  </w:num>
  <w:num w:numId="4">
    <w:abstractNumId w:val="4"/>
  </w:num>
  <w:num w:numId="5">
    <w:abstractNumId w:val="23"/>
  </w:num>
  <w:num w:numId="6">
    <w:abstractNumId w:val="26"/>
  </w:num>
  <w:num w:numId="7">
    <w:abstractNumId w:val="24"/>
  </w:num>
  <w:num w:numId="8">
    <w:abstractNumId w:val="12"/>
  </w:num>
  <w:num w:numId="9">
    <w:abstractNumId w:val="17"/>
  </w:num>
  <w:num w:numId="10">
    <w:abstractNumId w:val="6"/>
  </w:num>
  <w:num w:numId="11">
    <w:abstractNumId w:val="33"/>
  </w:num>
  <w:num w:numId="12">
    <w:abstractNumId w:val="3"/>
  </w:num>
  <w:num w:numId="13">
    <w:abstractNumId w:val="30"/>
  </w:num>
  <w:num w:numId="14">
    <w:abstractNumId w:val="28"/>
  </w:num>
  <w:num w:numId="15">
    <w:abstractNumId w:val="32"/>
  </w:num>
  <w:num w:numId="16">
    <w:abstractNumId w:val="15"/>
  </w:num>
  <w:num w:numId="17">
    <w:abstractNumId w:val="16"/>
  </w:num>
  <w:num w:numId="18">
    <w:abstractNumId w:val="34"/>
  </w:num>
  <w:num w:numId="19">
    <w:abstractNumId w:val="9"/>
  </w:num>
  <w:num w:numId="20">
    <w:abstractNumId w:val="35"/>
  </w:num>
  <w:num w:numId="21">
    <w:abstractNumId w:val="10"/>
  </w:num>
  <w:num w:numId="22">
    <w:abstractNumId w:val="40"/>
  </w:num>
  <w:num w:numId="23">
    <w:abstractNumId w:val="1"/>
  </w:num>
  <w:num w:numId="24">
    <w:abstractNumId w:val="14"/>
  </w:num>
  <w:num w:numId="25">
    <w:abstractNumId w:val="39"/>
  </w:num>
  <w:num w:numId="26">
    <w:abstractNumId w:val="18"/>
  </w:num>
  <w:num w:numId="27">
    <w:abstractNumId w:val="5"/>
  </w:num>
  <w:num w:numId="28">
    <w:abstractNumId w:val="31"/>
  </w:num>
  <w:num w:numId="29">
    <w:abstractNumId w:val="37"/>
  </w:num>
  <w:num w:numId="30">
    <w:abstractNumId w:val="21"/>
  </w:num>
  <w:num w:numId="31">
    <w:abstractNumId w:val="22"/>
  </w:num>
  <w:num w:numId="32">
    <w:abstractNumId w:val="8"/>
  </w:num>
  <w:num w:numId="33">
    <w:abstractNumId w:val="2"/>
  </w:num>
  <w:num w:numId="34">
    <w:abstractNumId w:val="27"/>
  </w:num>
  <w:num w:numId="35">
    <w:abstractNumId w:val="0"/>
  </w:num>
  <w:num w:numId="36">
    <w:abstractNumId w:val="7"/>
  </w:num>
  <w:num w:numId="37">
    <w:abstractNumId w:val="11"/>
  </w:num>
  <w:num w:numId="38">
    <w:abstractNumId w:val="13"/>
  </w:num>
  <w:num w:numId="39">
    <w:abstractNumId w:val="36"/>
  </w:num>
  <w:num w:numId="40">
    <w:abstractNumId w:val="2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15"/>
    <w:rsid w:val="0005139D"/>
    <w:rsid w:val="000C75EF"/>
    <w:rsid w:val="00176391"/>
    <w:rsid w:val="00296EDD"/>
    <w:rsid w:val="002C7ECF"/>
    <w:rsid w:val="00302D64"/>
    <w:rsid w:val="003D2B0C"/>
    <w:rsid w:val="00430AFA"/>
    <w:rsid w:val="0049774E"/>
    <w:rsid w:val="00623038"/>
    <w:rsid w:val="006E7C4D"/>
    <w:rsid w:val="007B6E0F"/>
    <w:rsid w:val="007D76CF"/>
    <w:rsid w:val="008864E7"/>
    <w:rsid w:val="0097631F"/>
    <w:rsid w:val="009A3518"/>
    <w:rsid w:val="009C4A15"/>
    <w:rsid w:val="00A91675"/>
    <w:rsid w:val="00AA32E3"/>
    <w:rsid w:val="00B450E1"/>
    <w:rsid w:val="00B83B33"/>
    <w:rsid w:val="00C071BB"/>
    <w:rsid w:val="00CC3EFB"/>
    <w:rsid w:val="00F1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4085"/>
  <w15:docId w15:val="{8A28E411-764E-4475-9347-A2E70E94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0"/>
        <w:tab w:val="left" w:pos="1276"/>
      </w:tabs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ind w:left="720"/>
    </w:pPr>
  </w:style>
  <w:style w:type="table" w:styleId="af6">
    <w:name w:val="Table Grid"/>
    <w:basedOn w:val="a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ody Text"/>
    <w:basedOn w:val="a"/>
    <w:link w:val="af8"/>
    <w:pPr>
      <w:spacing w:after="0" w:line="240" w:lineRule="auto"/>
      <w:ind w:right="6377"/>
    </w:pPr>
    <w:rPr>
      <w:rFonts w:cs="Times New Roman"/>
      <w:sz w:val="24"/>
      <w:szCs w:val="24"/>
      <w:lang w:eastAsia="ru-RU"/>
    </w:rPr>
  </w:style>
  <w:style w:type="character" w:customStyle="1" w:styleId="af8">
    <w:name w:val="Основной текст Знак"/>
    <w:link w:val="af7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rPr>
      <w:rFonts w:ascii="Times New Roman" w:eastAsia="Times New Roman" w:hAnsi="Times New Roman"/>
      <w:sz w:val="28"/>
      <w:szCs w:val="28"/>
    </w:rPr>
  </w:style>
  <w:style w:type="paragraph" w:customStyle="1" w:styleId="StGen0">
    <w:name w:val="StGen0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230">
    <w:name w:val="Основной текст 23"/>
    <w:basedOn w:val="a"/>
    <w:pPr>
      <w:keepNext/>
      <w:spacing w:after="0" w:line="240" w:lineRule="auto"/>
      <w:ind w:right="-1"/>
      <w:jc w:val="both"/>
    </w:pPr>
    <w:rPr>
      <w:rFonts w:ascii="Times New Roman" w:hAnsi="Times New Roman" w:cs="Times New Roman"/>
      <w:sz w:val="24"/>
      <w:szCs w:val="28"/>
      <w:lang w:eastAsia="ar-SA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rPr>
      <w:rFonts w:eastAsia="Times New Roman" w:cs="Calibri"/>
      <w:sz w:val="22"/>
      <w:szCs w:val="22"/>
      <w:lang w:eastAsia="en-US"/>
    </w:rPr>
  </w:style>
  <w:style w:type="paragraph" w:styleId="afb">
    <w:name w:val="Balloon Text"/>
    <w:basedOn w:val="a"/>
    <w:link w:val="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c">
    <w:name w:val="Текст выноски Знак"/>
    <w:link w:val="afb"/>
    <w:rPr>
      <w:rFonts w:ascii="Tahoma" w:eastAsia="Times New Roman" w:hAnsi="Tahoma" w:cs="Tahoma"/>
      <w:sz w:val="16"/>
      <w:szCs w:val="16"/>
      <w:lang w:eastAsia="en-US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eastAsia="Calibri" w:cs="Times New Roman"/>
    </w:rPr>
  </w:style>
  <w:style w:type="paragraph" w:customStyle="1" w:styleId="afe">
    <w:name w:val="Содержимое врезки"/>
    <w:basedOn w:val="af7"/>
    <w:qFormat/>
    <w:pPr>
      <w:ind w:right="0"/>
      <w:jc w:val="center"/>
    </w:pPr>
    <w:rPr>
      <w:rFonts w:ascii="Arial" w:hAnsi="Arial" w:cs="Arial"/>
      <w:sz w:val="28"/>
      <w:szCs w:val="28"/>
      <w:lang w:eastAsia="ar-SA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Pr>
      <w:rFonts w:eastAsia="Times New Roman"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Эйвазов Р.А.</cp:lastModifiedBy>
  <cp:revision>16</cp:revision>
  <dcterms:created xsi:type="dcterms:W3CDTF">2024-06-06T14:29:00Z</dcterms:created>
  <dcterms:modified xsi:type="dcterms:W3CDTF">2026-07-16T11:49:00Z</dcterms:modified>
</cp:coreProperties>
</file>