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A3" w:rsidRPr="000A1BA3" w:rsidRDefault="000A1BA3" w:rsidP="000A1BA3">
      <w:pPr>
        <w:keepNext/>
        <w:keepLines/>
        <w:spacing w:before="480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Государственный Контракт №________________________</w:t>
      </w:r>
    </w:p>
    <w:p w:rsidR="000A1BA3" w:rsidRPr="000A1BA3" w:rsidRDefault="000A1BA3" w:rsidP="000A1B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на передачу неисключительных прав использования базы данных «Госзаказ»</w:t>
      </w:r>
    </w:p>
    <w:p w:rsidR="000A1BA3" w:rsidRPr="000A1BA3" w:rsidRDefault="000A1BA3" w:rsidP="000A1BA3">
      <w:pPr>
        <w:tabs>
          <w:tab w:val="right" w:pos="106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г. Москва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«___»_________________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2026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</w:p>
    <w:p w:rsidR="000A1BA3" w:rsidRPr="000A1BA3" w:rsidRDefault="000A1BA3" w:rsidP="000A1B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proofErr w:type="gramStart"/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Общество с ограниченной ответственностью_______________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именуемое в дальнейшем 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«Сублицензиат»,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в лице_____________________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, действующего на основании доверенности,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 одной стороны, и 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Центральная акцизная таможня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от имени Российской Федерации, в целях обеспечения государственных нужд, именуемая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в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дальнейшем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»,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лице 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начальника таможни Шведова Александра Евгеньевича,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действующего на основании 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Положения о Центральной акцизной таможне,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 другой стороны, вместе именуемые Стороны,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пункта 4 части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заключили настоящий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государственный  Контракт (далее - Контракт)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о нижеследующем: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numPr>
          <w:ilvl w:val="0"/>
          <w:numId w:val="1"/>
        </w:numPr>
        <w:spacing w:after="60"/>
        <w:contextualSpacing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ПРЕДМЕТ </w:t>
      </w:r>
      <w:r w:rsidRPr="000A1BA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КОНТРАКТА</w:t>
      </w:r>
      <w:bookmarkStart w:id="0" w:name="_Toc510612354"/>
      <w:bookmarkEnd w:id="0"/>
    </w:p>
    <w:p w:rsidR="000A1BA3" w:rsidRPr="000A1BA3" w:rsidRDefault="000A1BA3" w:rsidP="000A1BA3">
      <w:pPr>
        <w:spacing w:after="60"/>
        <w:ind w:firstLine="709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72661C">
      <w:pPr>
        <w:keepLines/>
        <w:widowControl w:val="0"/>
        <w:numPr>
          <w:ilvl w:val="1"/>
          <w:numId w:val="1"/>
        </w:numPr>
        <w:tabs>
          <w:tab w:val="num" w:pos="1390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Сублицензиат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обязуется предоставить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Субсублицензиату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за вознаграждение неисключительные права (простая неисключительная лицензия)  использования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базы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данных - электронной системы «Госзаказ», расположенной по адресу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https://vip.1gzakaz.ru/,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объеме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на срок, указанными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«Спецификации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», которая является неотъемлемой частью контракта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(Приложение № 1 к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Контракту) и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на условиях, предусмотренных в настоящем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Контракте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. </w:t>
      </w:r>
    </w:p>
    <w:p w:rsidR="000A1BA3" w:rsidRPr="000A1BA3" w:rsidRDefault="000A1BA3" w:rsidP="0072661C">
      <w:pPr>
        <w:keepLines/>
        <w:widowControl w:val="0"/>
        <w:numPr>
          <w:ilvl w:val="1"/>
          <w:numId w:val="1"/>
        </w:numPr>
        <w:tabs>
          <w:tab w:val="num" w:pos="1390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Под электронной системой (далее ЭС) в настоящем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Контракте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понимается многофункциональная справочно-экспертная система,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(включающая в себя также сервис «Экспертная поддержка»),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предназначенная для предоставления подробной информации в сфере  отдельной отрасли права, указанной в «Спецификации», доступ к которой осуществляется через телекоммуникационную сеть общего пользования - Интернет. </w:t>
      </w:r>
    </w:p>
    <w:p w:rsidR="000A1BA3" w:rsidRPr="000A1BA3" w:rsidRDefault="000A1BA3" w:rsidP="0072661C">
      <w:pPr>
        <w:keepLines/>
        <w:widowControl w:val="0"/>
        <w:numPr>
          <w:ilvl w:val="1"/>
          <w:numId w:val="1"/>
        </w:numPr>
        <w:tabs>
          <w:tab w:val="num" w:pos="1390"/>
        </w:tabs>
        <w:autoSpaceDE w:val="0"/>
        <w:autoSpaceDN w:val="0"/>
        <w:adjustRightInd w:val="0"/>
        <w:spacing w:after="0"/>
        <w:ind w:left="0"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приобретает неисключительные права использования ЭС в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соответствии с его функциональными возможностями, а именно,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имеет право использовать ЭС исключительно для своей внутренней деятельности, включая следующие способы:</w:t>
      </w:r>
    </w:p>
    <w:p w:rsidR="000A1BA3" w:rsidRPr="000A1BA3" w:rsidRDefault="000A1BA3" w:rsidP="002F512C">
      <w:pPr>
        <w:widowControl w:val="0"/>
        <w:numPr>
          <w:ilvl w:val="2"/>
          <w:numId w:val="1"/>
        </w:numPr>
        <w:tabs>
          <w:tab w:val="num" w:pos="56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Подключаться к ЭС через сеть Интернет,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этом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количество пользователей, не должно превышать количества</w:t>
      </w:r>
      <w:bookmarkStart w:id="1" w:name="_GoBack"/>
      <w:bookmarkEnd w:id="1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лицензий, указанных в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Спецификации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0A1BA3" w:rsidRPr="000A1BA3" w:rsidRDefault="000A1BA3" w:rsidP="000A1BA3">
      <w:pPr>
        <w:widowControl w:val="0"/>
        <w:numPr>
          <w:ilvl w:val="2"/>
          <w:numId w:val="1"/>
        </w:numPr>
        <w:tabs>
          <w:tab w:val="num" w:pos="567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Использовать для собственных нужд материалы и информацию,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lastRenderedPageBreak/>
        <w:t xml:space="preserve">содержащуюся в ЭС без получения дополнительного согласия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Сублицензиата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либо третьих лиц. Право доступа к ЭС предоставляется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Субсублицензиату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круглосуточно на все время действия лицензии. </w:t>
      </w:r>
    </w:p>
    <w:p w:rsidR="000A1BA3" w:rsidRPr="0072661C" w:rsidRDefault="0072661C" w:rsidP="0072661C">
      <w:pPr>
        <w:spacing w:after="0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           1.4. </w:t>
      </w:r>
      <w:r w:rsidR="000A1BA3" w:rsidRPr="0072661C">
        <w:rPr>
          <w:rFonts w:ascii="Times New Roman" w:hAnsi="Times New Roman" w:cs="Times New Roman"/>
          <w:sz w:val="27"/>
        </w:rPr>
        <w:t>Неисключительные права использования ЭС предоставляются</w:t>
      </w:r>
      <w:r w:rsidRPr="0072661C">
        <w:rPr>
          <w:rFonts w:ascii="Times New Roman" w:hAnsi="Times New Roman" w:cs="Times New Roman"/>
          <w:sz w:val="27"/>
        </w:rPr>
        <w:t xml:space="preserve"> </w:t>
      </w:r>
      <w:proofErr w:type="spellStart"/>
      <w:r w:rsidR="000A1BA3" w:rsidRPr="0072661C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Субсублицензиату</w:t>
      </w:r>
      <w:proofErr w:type="spellEnd"/>
      <w:r w:rsidR="000A1BA3" w:rsidRPr="0072661C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 момента направления последнему по электронной почте кода доступа к ЭС и на срок, указанный в «Спецификации» (Приложение №1 </w:t>
      </w:r>
      <w:r w:rsidR="000A1BA3" w:rsidRPr="0072661C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Контракту</w:t>
      </w:r>
      <w:r w:rsidR="000A1BA3" w:rsidRPr="0072661C">
        <w:rPr>
          <w:rFonts w:ascii="Times New Roman" w:eastAsia="Times New Roman" w:hAnsi="Times New Roman" w:cs="Times New Roman"/>
          <w:sz w:val="27"/>
          <w:szCs w:val="24"/>
          <w:lang w:eastAsia="ru-RU"/>
        </w:rPr>
        <w:t>).</w:t>
      </w:r>
    </w:p>
    <w:p w:rsidR="000A1BA3" w:rsidRDefault="000A1BA3" w:rsidP="0072661C">
      <w:pPr>
        <w:keepLines/>
        <w:widowControl w:val="0"/>
        <w:autoSpaceDE w:val="0"/>
        <w:autoSpaceDN w:val="0"/>
        <w:adjustRightInd w:val="0"/>
        <w:spacing w:after="0" w:line="240" w:lineRule="auto"/>
        <w:ind w:left="737"/>
        <w:outlineLvl w:val="2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1.5.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не приобретает каких-</w:t>
      </w:r>
      <w:r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либо прав на ЭС, за исключением </w:t>
      </w:r>
    </w:p>
    <w:p w:rsidR="000A1BA3" w:rsidRPr="000A1BA3" w:rsidRDefault="000A1BA3" w:rsidP="0072661C">
      <w:pPr>
        <w:keepLines/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proofErr w:type="gramStart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оговоренных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настоящем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Контракте.</w:t>
      </w:r>
    </w:p>
    <w:p w:rsidR="000A1BA3" w:rsidRPr="000A1BA3" w:rsidRDefault="000A1BA3" w:rsidP="007266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1.6.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не имеет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права частично или полностью публиковать и/или передавать третьим лицам любые материалы ЭС, включая материалы (ответы, разъяснения и прочее), полученные при использовании сервиса «Экспертная поддержка».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1.7.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 права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использовать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сервис «Экспертная поддержка»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аудиторской, консалтинговой деятельности, в интересах третьих лиц.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1.8.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обязуется принять и оплатить права использования ЭС в соответствии с условиями настоящего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Контракта. </w:t>
      </w:r>
    </w:p>
    <w:p w:rsid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1.9.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Сублицензиат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гарантирует возможность использования ЭС в течение срока действия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лицензий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, указанного в «Спецификации» при условии соблюдения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технических требований к характеристикам оборудования и программному обеспечению,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которые размещены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на сайте ЭС в разделе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«Технические требования».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:rsidR="000A1BA3" w:rsidRPr="000A1BA3" w:rsidRDefault="000A1BA3" w:rsidP="000A1BA3">
      <w:pPr>
        <w:spacing w:after="0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ПОРЯДОК ПЕРЕДАЧИ ПРАВА ДОСТУПА И ИСПОЛЬЗОВАНИЯ ЭС</w:t>
      </w:r>
    </w:p>
    <w:p w:rsidR="000A1BA3" w:rsidRPr="000A1BA3" w:rsidRDefault="000A1BA3" w:rsidP="000A1BA3">
      <w:pPr>
        <w:spacing w:after="0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2.1.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Сублицензиат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после заключения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договора до начала периода использования ЭС  направляет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Субсублицензиату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 адресу его электронной почты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FrikkelKN@ca.customs.gov.ru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, указанному при регистрации, код доступа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для предоставления права доступа к ЭС.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Сублицензиат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течение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 (Пяти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) рабочих дней после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начала периода использования ЭС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направляет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Субсублицензиату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дополнительно по почте по адресу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Субсублицензиата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, указанному в разделе 8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, подписанный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Сублицензиатом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Акт передачи прав использования ЭС.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2.2.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течение 5 (Пяти) рабочих дней после получения Акта передачи прав использования ЭС обязан подписать его со своей стороны и передать его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Сублицензиату.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В случае если в указанный срок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не направит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Сублицензиату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подписанный со своей стороны Акт или мотивированный отказ от его подписания, права считаются переданными, а Акт  подписанным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.</w:t>
      </w:r>
      <w:proofErr w:type="gramEnd"/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2.3.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При отсутствии письменных претензий Стороны в течение 20 (двадцати)  дней с момента выставления ей  актов 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приема-передач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 иных первичных бухгалтерских документов, указанные  документы считаются принятыми и подписанными Стороной, в адрес которой документы выставлялись.</w:t>
      </w:r>
    </w:p>
    <w:p w:rsidR="000A1BA3" w:rsidRPr="000A1BA3" w:rsidRDefault="000A1BA3" w:rsidP="000A1BA3">
      <w:pPr>
        <w:spacing w:after="0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spacing w:after="0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3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bookmarkStart w:id="2" w:name="_Toc510612356"/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ЦЕНА 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КОНТРАКТА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И ПОРЯДОК ОПЛАТЫ</w:t>
      </w:r>
      <w:bookmarkEnd w:id="2"/>
    </w:p>
    <w:p w:rsidR="000A1BA3" w:rsidRPr="000A1BA3" w:rsidRDefault="000A1BA3" w:rsidP="000A1BA3">
      <w:pPr>
        <w:spacing w:after="0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3.1.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bookmarkStart w:id="3" w:name="_Ref189296392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Цена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(вознаграждение за право использования ЭС) указана в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«Спецификации» (Приложение 1) и составляет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 ( ________ )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рублей 00 копеек. Указанная сумма НДС не облагается на основании подпункта 26 пункта 2 статьи 149 НК РФ.</w:t>
      </w:r>
      <w:bookmarkEnd w:id="3"/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3.2.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Цена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является твердой и определена  на весь срок исполнения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Контракта. В цену Контракта входит стоимость пользования сервисом «Экспертная поддержка».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3.3.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Оплата производится на основании выставленного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Сублицензиатом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счета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Акта передачи прав,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путем перечисления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на счет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Сублицензиата всей суммы, указанной в п. 3.1 настоящего Контракта, в течение </w:t>
      </w:r>
      <w:r w:rsidR="0072661C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7 (семи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) рабочих дней с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момента получения счета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3.4.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3.5.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Источник финансирования контракта – Федеральный бюджет. Код бюджетной классификации- 153 0106 3941590049 242.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spacing w:after="0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4.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ЗАЩИТА В СЛУЧАЕ НАРУШЕНИЙ ИНТЕЛЛЕКТУАЛЬНЫХ ПРАВ ТРЕТЬИХ ЛИЦ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4.1.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Сублицензиат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будет защищать интересы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Субсублицензиата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случае предъявления к нему третьим лицом претензии о том, что использование им ЭС нарушает интеллектуальные права данных лиц. 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4.2.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В случае предъявления претензии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должен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незамедлительно письменно уведомить об этом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Сублицензиата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. </w:t>
      </w:r>
    </w:p>
    <w:p w:rsid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4.3.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Обязательства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Сублицензиата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не распространяются на случаи нарушения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условий использования ЭС, предусмотренных настоящим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Контрактом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и действующим законодательством.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:rsidR="000A1BA3" w:rsidRDefault="000A1BA3" w:rsidP="000A1BA3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5.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bookmarkStart w:id="4" w:name="_Toc510612359"/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ОТВЕТСТВЕННОСТЬ СТОРОН </w:t>
      </w:r>
      <w:bookmarkEnd w:id="4"/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И ПОРЯДОК РАССМОТРЕНИЯ СПОРОВ</w:t>
      </w:r>
    </w:p>
    <w:p w:rsidR="000A1BA3" w:rsidRPr="000A1BA3" w:rsidRDefault="000A1BA3" w:rsidP="000A1BA3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:rsidR="000A1BA3" w:rsidRPr="000A1BA3" w:rsidRDefault="000A1BA3" w:rsidP="0072661C">
      <w:pPr>
        <w:spacing w:after="0"/>
        <w:ind w:left="5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неисполнение или ненадлежащее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исполнение обязательств по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настоящему Договору  Стороны несут   ответственность в соответствии с условиями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настоящего  Договора  и действующим законодательством РФ.  В случае нарушения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условий настоящего Договора, в том числе, 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но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ограничиваясь, нарушением условий п.п.1.5. и настоящего Договора,  Сублицензиат вправе применять способы защиты и меры ответственности, предусмотренные действующим законодательством РФ, в том числе Сублицензиат оставляет за собой по своему собственному усмотрению, а также при получении информации от третьих лиц о нарушении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условий настоящего Договора приостанавливать, ограничивать или прекращать доступ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Субсублицензиата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ко всем или к любому из разделов ЭС  в любое время по любой причине или без объяснения причин, с предварительным уведомлением или без такового, не отвечая за любой вред, который может быть причинен таким действием. В случае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если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устранит нарушения в течение одного дня в случае  направления ему уведомления о нарушении или повторно нарушит условия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настоящего Договора, Сублицензиат имеет право заблокировать доступ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Субсублицензиата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ЭС.</w:t>
      </w:r>
    </w:p>
    <w:p w:rsidR="000A1BA3" w:rsidRPr="000A1BA3" w:rsidRDefault="000A1BA3" w:rsidP="007266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5.2.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5.3.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Размеры неустоек (штрафов, пеней), указанные в настоящем разделе, определяются в соответствии с Правилами определения размера штрафа, начисляемого в случае ненадлежащего исполнения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неисполнения или ненадлежащего исполнения Сублицензиатом обязательств, предусмотренных контрактом за исключением просрочки исполнения обязательств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Сублицензиатом, и размера пени, начисляемой за каждый день просрочки исполнения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обязательства, предусмотренного контрактом, утвержденными постановлением Правительства Российской Федерации от 30.08.2017 № 1042.</w:t>
      </w:r>
      <w:proofErr w:type="gramEnd"/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5.4.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случае просрочки исполнения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обязательств, предусмотренных Контрактом, Сублицензиат вправе потребовать уплаты пеней. 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5.5.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Контрактом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5.6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З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ненадлежащее исполнение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обязательств, предусмотренных в Контракте, за исключением просрочки исполнения обязательств, начисляются штрафы.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5.7.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За каждый факт неисполнения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обязательств, предусмотренных Контрактом, за исключением просрочки исполнения обязательств,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предусмотренных Контрактом, размер штрафа устанавливается в виде фиксированной суммы, в размере 1 000 (одна тысяча) рублей 00 копеек. 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5.8.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В случае несвоевременного выполнения Сублицензиатом обязательств, предусмотренных в Контракте, обязуется выплатить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Субсублицензиату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пени.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5.9.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Пеня начисляется за каждый день просрочки исполнения Сублицензиатом обязательства, предусмотренного контрактом,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Сублицензиатом.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5.10.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За каждый факт неисполнения или ненадлежащего исполнения Сублицензиатом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 уплачивается штраф. Размер штрафа устанавливается в виде фиксированной суммы в размере 10% цены Контракта, и составляет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_____(_______) 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 00 копеек.</w:t>
      </w:r>
    </w:p>
    <w:p w:rsidR="000A1BA3" w:rsidRPr="000A1BA3" w:rsidRDefault="000A1BA3" w:rsidP="007266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5.11.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За каждый факт неисполнения или ненадлежащего исполнения Сублицензиатом обязательства, предусмотренного контрактом, которое не имеет стоимостного выражения, размер штрафа устанавливается в виде фиксированной суммы, в размере 1 000 (одна тысяча) рублей.</w:t>
      </w:r>
    </w:p>
    <w:p w:rsidR="000A1BA3" w:rsidRPr="000A1BA3" w:rsidRDefault="000A1BA3" w:rsidP="007266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5.12.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Общая сумма начисленной неустойки (штрафов, пеней) за ненадлежащее исполнение </w:t>
      </w:r>
      <w:proofErr w:type="spell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Субсублицензиатом</w:t>
      </w:r>
      <w:proofErr w:type="spellEnd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обязательств, предусмотренных контрактом, не может превышать цену контракта. 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5.13.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Общая сумма начисленной неустойки (штрафов, пени) за неисполнение или ненадлежащее исполнение Сублицензиатом обязательств, предусмотренных Контрактом, не может превышать цену Контракта.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5.14.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обязательств, предусмотренных Контрактом, произошло вследствие непреодолимой силы или по вине другой Стороны.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5.15.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Уплата штрафных санкций не освобождает Стороны от исполнения своих обязательств по настоящему Контракту.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5.16.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Имущественная ответственность, не предусмотренная настоящим Контрактом, определяется в соответствии с законодательством Российской Федерации.</w:t>
      </w:r>
    </w:p>
    <w:p w:rsidR="000A1BA3" w:rsidRDefault="000A1BA3" w:rsidP="000A1BA3">
      <w:pPr>
        <w:tabs>
          <w:tab w:val="num" w:pos="1070"/>
          <w:tab w:val="left" w:pos="1418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5.17. 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Pr="000A1BA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t xml:space="preserve">а нарушение требований антимонопольного законодательства </w:t>
      </w:r>
      <w:r w:rsidRPr="000A1BA3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ar-SA"/>
        </w:rPr>
        <w:br/>
        <w:t>Российской Федерации о запрете участия в ограничивающих конкуренцию соглашениях, осуществления ограничивающих конкуренцию согласованных действий предусмотрена ответственность в соответствии со статьей 14.32 КоАП РФ и статьей 178 УК РФ</w:t>
      </w:r>
      <w:proofErr w:type="gramEnd"/>
    </w:p>
    <w:p w:rsidR="000A1BA3" w:rsidRPr="000A1BA3" w:rsidRDefault="000A1BA3" w:rsidP="000A1BA3">
      <w:pPr>
        <w:tabs>
          <w:tab w:val="num" w:pos="1070"/>
          <w:tab w:val="left" w:pos="1418"/>
        </w:tabs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6.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КОНФИДЕНЦИАЛЬНОСТЬ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6.1.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Стороны обязуются не разглашать конфиденциальную информацию и не использовать ее, кроме как в целях исполнения обязательств по настоящему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Контракту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6.2.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Конфиденциальной считается информация, полученная в рамках выполнения настоящего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 и содержащая коммерческую тайну либо иную охраняемую законом тайну Стороны, или информация, которая прямо названа Сторонами конфиденциальной. Все документы, содержащие конфиденциальную информацию и передаваемые в рамках настоящего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, должны иметь пометку «Конфиденциально».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6.3.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Сторона, не выполнившая условия конфиденциальности, несет ответственность в соответствии с законодательством Российской Федерации.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Конфиденциальная информация может предоставляться компетентным государственным органам в случаях и в порядке, предусмотренном действующим законодательством, что не влечет за собой наступление ответственности за ее разглашение.</w:t>
      </w:r>
    </w:p>
    <w:p w:rsid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Информация не будут отнесена к конфиденциальной, если к информации имеется свободный доступ на законном основании и Сторона, являющаяся собственником информации, не принимает необходимые меры к охране ее конфиденциальности.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:rsidR="000A1BA3" w:rsidRDefault="000A1BA3" w:rsidP="000A1BA3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7.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ПРОЧИЕ УСЛОВИЯ</w:t>
      </w:r>
    </w:p>
    <w:p w:rsidR="000A1BA3" w:rsidRPr="000A1BA3" w:rsidRDefault="000A1BA3" w:rsidP="000A1BA3">
      <w:pPr>
        <w:spacing w:after="0"/>
        <w:jc w:val="both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7.1.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Настоящий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кт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вст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упает в силу с даты его подписания и </w:t>
      </w:r>
      <w:bookmarkStart w:id="5" w:name="_Ref26774448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действует до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DC571F">
        <w:rPr>
          <w:rFonts w:ascii="Times New Roman" w:eastAsia="Times New Roman" w:hAnsi="Times New Roman" w:cs="Times New Roman"/>
          <w:sz w:val="27"/>
          <w:szCs w:val="27"/>
          <w:lang w:eastAsia="ru-RU"/>
        </w:rPr>
        <w:t>0.06.2027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включительно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.</w:t>
      </w:r>
    </w:p>
    <w:bookmarkEnd w:id="5"/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7.2.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Настоящий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может быть изменен либо дополнен на основании письменного соглашения Сторон или по другим основаниям, предусмотренным законом.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7.3.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Настоящий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расторгается по соглашению Сторон или 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по решению суда в случае одностороннего отказа Стороны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от исполнения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Контракта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соответствии с гражданским законодательством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. 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7.4.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В настоящем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Контракте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стороны обязаны указывать юридический и фактический адрес местонахождения. В течение 5 (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пяти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) рабочих дней </w:t>
      </w:r>
      <w:proofErr w:type="gramStart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с даты изменения</w:t>
      </w:r>
      <w:proofErr w:type="gramEnd"/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фактического адреса или банковских реквизитов Стороны обязаны письменно уведомить об этом друг друга.  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7.5.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Приложение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к настоящему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Контракту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:</w:t>
      </w:r>
    </w:p>
    <w:p w:rsid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Приложение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1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</w:t>
      </w: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>«Спецификация».</w:t>
      </w:r>
    </w:p>
    <w:p w:rsidR="000A1BA3" w:rsidRPr="000A1BA3" w:rsidRDefault="000A1BA3" w:rsidP="000A1BA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:rsidR="000A1BA3" w:rsidRDefault="000A1BA3" w:rsidP="000A1BA3">
      <w:pPr>
        <w:pStyle w:val="a3"/>
        <w:spacing w:after="60"/>
        <w:ind w:left="0"/>
        <w:jc w:val="both"/>
        <w:rPr>
          <w:rStyle w:val="Heading"/>
          <w:bCs/>
          <w:sz w:val="27"/>
          <w:szCs w:val="27"/>
        </w:rPr>
      </w:pPr>
      <w:r>
        <w:rPr>
          <w:rStyle w:val="Heading"/>
          <w:bCs/>
          <w:sz w:val="27"/>
          <w:szCs w:val="27"/>
        </w:rPr>
        <w:lastRenderedPageBreak/>
        <w:t xml:space="preserve">8.     </w:t>
      </w:r>
      <w:r w:rsidRPr="0067606F">
        <w:rPr>
          <w:rStyle w:val="Heading"/>
          <w:bCs/>
          <w:sz w:val="27"/>
          <w:szCs w:val="27"/>
        </w:rPr>
        <w:t>АДРЕСА И БАНКОВСКИЕ РЕКВИЗИТЫ СТОРОН</w:t>
      </w:r>
    </w:p>
    <w:p w:rsidR="000A1BA3" w:rsidRPr="0067606F" w:rsidRDefault="000A1BA3" w:rsidP="000A1BA3">
      <w:pPr>
        <w:pStyle w:val="a3"/>
        <w:spacing w:after="60"/>
        <w:ind w:left="0"/>
        <w:jc w:val="both"/>
        <w:rPr>
          <w:sz w:val="27"/>
          <w:szCs w:val="27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394"/>
      </w:tblGrid>
      <w:tr w:rsidR="000A1BA3" w:rsidTr="000A1BA3">
        <w:tc>
          <w:tcPr>
            <w:tcW w:w="5637" w:type="dxa"/>
          </w:tcPr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Сублицензиат:</w:t>
            </w: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</w:t>
            </w: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/ </w:t>
            </w: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</w:tcPr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Субсублицензиат</w:t>
            </w:r>
            <w:proofErr w:type="spellEnd"/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: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ЦЕНТРАЛЬНАЯ АКЦИЗНАЯ ТАМОЖНЯ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(75104 код по ОКОПФ)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Юридический адрес: 109240, 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МОСКВА, ЯУЗСКАЯ УЛ., Д. 8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Фактически адрес: 109240, Россия МОСКВА РОССИЯ, МОСКВА, ЯУЗСКАЯ УЛ., ДОМ 8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ИНН/КПП: 7703166563 / 770501001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ОКТМО 45381000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ОКВЭД 84.11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ОКОГУ 1327020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ОГРН 1027700552065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ОКПО 17087666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УФК по </w:t>
            </w:r>
            <w:proofErr w:type="gramStart"/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Москве (Центральная акцизная таможня) л/с 03731445210 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номер счета банка получателя средств – 40102810545370000003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номер счета получателя средств – 03211643000000017300 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Банк:</w:t>
            </w:r>
            <w:r w:rsidR="00DC571F" w:rsidRPr="00DC57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DC571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ОКЦ № 1</w:t>
            </w: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ГУ БАНКА РОССИИ ПО ЦФО//УФК по </w:t>
            </w:r>
            <w:proofErr w:type="gramStart"/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</w:t>
            </w:r>
            <w:proofErr w:type="gramEnd"/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. Москве, 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г. Москва                   </w:t>
            </w:r>
          </w:p>
          <w:p w:rsidR="000A1BA3" w:rsidRP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БИК 004525988</w:t>
            </w: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0A1BA3" w:rsidRDefault="000A1BA3" w:rsidP="000A1BA3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</w:t>
            </w: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_/Шведов А.Е.</w:t>
            </w:r>
          </w:p>
        </w:tc>
      </w:tr>
    </w:tbl>
    <w:p w:rsid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661C" w:rsidRDefault="0072661C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661C" w:rsidRPr="000A1BA3" w:rsidRDefault="0072661C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lastRenderedPageBreak/>
        <w:t>ПРИЛОЖЕНИЕ № 1</w:t>
      </w:r>
    </w:p>
    <w:p w:rsidR="000A1BA3" w:rsidRPr="000A1BA3" w:rsidRDefault="000A1BA3" w:rsidP="000A1BA3">
      <w:pPr>
        <w:numPr>
          <w:ilvl w:val="0"/>
          <w:numId w:val="3"/>
        </w:numPr>
        <w:tabs>
          <w:tab w:val="left" w:pos="993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к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Контракту №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______________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от 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«____»____________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2026</w:t>
      </w: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:rsidR="000A1BA3" w:rsidRPr="000A1BA3" w:rsidRDefault="000A1BA3" w:rsidP="000A1BA3">
      <w:pPr>
        <w:numPr>
          <w:ilvl w:val="0"/>
          <w:numId w:val="3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4"/>
          <w:lang w:val="en-US" w:eastAsia="ru-RU"/>
        </w:rPr>
        <w:t>C</w:t>
      </w: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ПЕЦИФИКАЦИЯ </w:t>
      </w:r>
    </w:p>
    <w:tbl>
      <w:tblPr>
        <w:tblpPr w:leftFromText="180" w:rightFromText="180" w:vertAnchor="text" w:horzAnchor="margin" w:tblpY="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3490"/>
        <w:gridCol w:w="1920"/>
        <w:gridCol w:w="1920"/>
        <w:gridCol w:w="1230"/>
        <w:gridCol w:w="1088"/>
      </w:tblGrid>
      <w:tr w:rsidR="000A1BA3" w:rsidRPr="000A1BA3" w:rsidTr="00F4541C">
        <w:trPr>
          <w:cantSplit/>
          <w:trHeight w:val="610"/>
        </w:trPr>
        <w:tc>
          <w:tcPr>
            <w:tcW w:w="332" w:type="pct"/>
            <w:shd w:val="clear" w:color="auto" w:fill="auto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№</w:t>
            </w:r>
          </w:p>
        </w:tc>
        <w:tc>
          <w:tcPr>
            <w:tcW w:w="1812" w:type="pct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Месяц начала использования</w:t>
            </w:r>
          </w:p>
        </w:tc>
        <w:tc>
          <w:tcPr>
            <w:tcW w:w="836" w:type="pct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Срок использования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Кол-во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Цена</w:t>
            </w:r>
          </w:p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в рублях</w:t>
            </w:r>
          </w:p>
        </w:tc>
      </w:tr>
      <w:tr w:rsidR="000A1BA3" w:rsidRPr="000A1BA3" w:rsidTr="00F4541C">
        <w:trPr>
          <w:cantSplit/>
          <w:trHeight w:val="329"/>
        </w:trPr>
        <w:tc>
          <w:tcPr>
            <w:tcW w:w="332" w:type="pct"/>
            <w:shd w:val="clear" w:color="auto" w:fill="auto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1</w:t>
            </w:r>
          </w:p>
        </w:tc>
        <w:tc>
          <w:tcPr>
            <w:tcW w:w="1812" w:type="pct"/>
            <w:vAlign w:val="center"/>
          </w:tcPr>
          <w:p w:rsidR="000A1BA3" w:rsidRPr="000A1BA3" w:rsidRDefault="000A1BA3" w:rsidP="000A1B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ЭС "Госзаказ". Тариф Премиальный. Простая неисключительная лицензия на использование Базы данных. 1 пользователь. 12 мес.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июнь</w:t>
            </w: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 xml:space="preserve"> 2026</w:t>
            </w:r>
          </w:p>
        </w:tc>
        <w:tc>
          <w:tcPr>
            <w:tcW w:w="836" w:type="pct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12 мес. </w:t>
            </w:r>
            <w:proofErr w:type="gramStart"/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даты активации</w:t>
            </w:r>
            <w:proofErr w:type="gramEnd"/>
            <w:r w:rsidRPr="000A1BA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кода доступа</w:t>
            </w:r>
          </w:p>
        </w:tc>
        <w:tc>
          <w:tcPr>
            <w:tcW w:w="697" w:type="pct"/>
            <w:shd w:val="clear" w:color="auto" w:fill="auto"/>
            <w:vAlign w:val="center"/>
          </w:tcPr>
          <w:p w:rsidR="000A1BA3" w:rsidRPr="000A1BA3" w:rsidRDefault="000A1BA3" w:rsidP="000A1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  <w:t>1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0A1BA3" w:rsidRPr="000A1BA3" w:rsidRDefault="000A1BA3" w:rsidP="000A1BA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4"/>
                <w:lang w:eastAsia="ru-RU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47"/>
        <w:gridCol w:w="2690"/>
      </w:tblGrid>
      <w:tr w:rsidR="000A1BA3" w:rsidRPr="000A1BA3" w:rsidTr="00F4541C">
        <w:tc>
          <w:tcPr>
            <w:tcW w:w="3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3" w:rsidRPr="000A1BA3" w:rsidRDefault="000A1BA3" w:rsidP="000A1BA3">
            <w:pPr>
              <w:spacing w:before="60" w:after="6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en-US" w:eastAsia="ru-RU"/>
              </w:rPr>
            </w:pPr>
            <w:r w:rsidRPr="000A1BA3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ИТОГО: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3" w:rsidRPr="000A1BA3" w:rsidRDefault="000A1BA3" w:rsidP="000A1BA3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</w:p>
        </w:tc>
      </w:tr>
      <w:tr w:rsidR="000A1BA3" w:rsidRPr="000A1BA3" w:rsidTr="00F4541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BA3" w:rsidRPr="000A1BA3" w:rsidRDefault="000A1BA3" w:rsidP="000A1BA3">
            <w:pPr>
              <w:tabs>
                <w:tab w:val="left" w:pos="7439"/>
              </w:tabs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</w:pPr>
            <w:r w:rsidRPr="000A1BA3">
              <w:rPr>
                <w:rFonts w:ascii="Times New Roman" w:eastAsia="Times New Roman" w:hAnsi="Times New Roman" w:cs="Times New Roman"/>
                <w:b/>
                <w:sz w:val="27"/>
                <w:szCs w:val="24"/>
                <w:lang w:eastAsia="ru-RU"/>
              </w:rPr>
              <w:t>В том  числе с НДС:</w:t>
            </w:r>
          </w:p>
        </w:tc>
      </w:tr>
    </w:tbl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ОТ СУБЛИЦЕНЗИАТА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</w:t>
      </w: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ОТ СУБСУБЛИЦЕНЗИАТА</w:t>
      </w: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0A1BA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Представитель</w:t>
      </w: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/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_________________</w:t>
      </w:r>
      <w:r w:rsidRPr="000A1BA3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</w:p>
    <w:p w:rsidR="000A1BA3" w:rsidRP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A1BA3" w:rsidRPr="000A1BA3" w:rsidRDefault="000A1BA3" w:rsidP="000A1BA3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0A1BA3" w:rsidRPr="000A1BA3" w:rsidSect="000A1BA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9F6813"/>
    <w:multiLevelType w:val="multilevel"/>
    <w:tmpl w:val="96BC41B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tabs>
          <w:tab w:val="num" w:pos="1390"/>
        </w:tabs>
        <w:ind w:left="1390" w:hanging="540"/>
      </w:pPr>
      <w:rPr>
        <w:rFonts w:ascii="Times New Roman" w:hAnsi="Times New Roman" w:cs="Times New Roman"/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tabs>
          <w:tab w:val="num" w:pos="996"/>
        </w:tabs>
        <w:ind w:left="1146" w:hanging="720"/>
      </w:pPr>
      <w:rPr>
        <w:rFonts w:ascii="Times New Roman" w:hAnsi="Times New Roman" w:cs="Times New Roman"/>
        <w:sz w:val="27"/>
        <w:szCs w:val="27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26483F5C"/>
    <w:multiLevelType w:val="multilevel"/>
    <w:tmpl w:val="96BC41B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ascii="Times New Roman" w:hAnsi="Times New Roman" w:cs="Times New Roman"/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tabs>
          <w:tab w:val="num" w:pos="996"/>
        </w:tabs>
        <w:ind w:left="1146" w:hanging="720"/>
      </w:pPr>
      <w:rPr>
        <w:rFonts w:ascii="Times New Roman" w:hAnsi="Times New Roman" w:cs="Times New Roman"/>
        <w:sz w:val="27"/>
        <w:szCs w:val="27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340D8"/>
    <w:rsid w:val="000A1BA3"/>
    <w:rsid w:val="002F512C"/>
    <w:rsid w:val="00500A9F"/>
    <w:rsid w:val="0072661C"/>
    <w:rsid w:val="00B8634A"/>
    <w:rsid w:val="00DC571F"/>
    <w:rsid w:val="00DE71BC"/>
    <w:rsid w:val="00E34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uiPriority w:val="99"/>
    <w:rsid w:val="000A1BA3"/>
    <w:rPr>
      <w:b/>
      <w:sz w:val="20"/>
    </w:rPr>
  </w:style>
  <w:style w:type="paragraph" w:styleId="a3">
    <w:name w:val="List Paragraph"/>
    <w:basedOn w:val="a"/>
    <w:uiPriority w:val="34"/>
    <w:qFormat/>
    <w:rsid w:val="000A1B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">
    <w:name w:val="Heading"/>
    <w:uiPriority w:val="99"/>
    <w:rsid w:val="000A1BA3"/>
    <w:rPr>
      <w:b/>
      <w:sz w:val="20"/>
    </w:rPr>
  </w:style>
  <w:style w:type="paragraph" w:styleId="a3">
    <w:name w:val="List Paragraph"/>
    <w:basedOn w:val="a"/>
    <w:uiPriority w:val="34"/>
    <w:qFormat/>
    <w:rsid w:val="000A1B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A1B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57763-FFDF-41BC-AE36-E3AA7996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Енгалычева Анна Владимировна</dc:creator>
  <cp:keywords/>
  <dc:description/>
  <cp:lastModifiedBy>ArtemievaYaS</cp:lastModifiedBy>
  <cp:revision>5</cp:revision>
  <dcterms:created xsi:type="dcterms:W3CDTF">2026-05-12T11:54:00Z</dcterms:created>
  <dcterms:modified xsi:type="dcterms:W3CDTF">2026-05-18T12:05:00Z</dcterms:modified>
</cp:coreProperties>
</file>