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A74" w:rsidRDefault="00286A74" w:rsidP="00286A74">
      <w:pPr>
        <w:spacing w:line="324" w:lineRule="auto"/>
        <w:jc w:val="center"/>
        <w:rPr>
          <w:color w:val="auto"/>
          <w:szCs w:val="24"/>
        </w:rPr>
      </w:pPr>
      <w:r>
        <w:rPr>
          <w:color w:val="auto"/>
          <w:szCs w:val="24"/>
        </w:rPr>
        <w:t xml:space="preserve">Министерство просвещения Российской </w:t>
      </w:r>
      <w:proofErr w:type="gramStart"/>
      <w:r>
        <w:rPr>
          <w:color w:val="auto"/>
          <w:szCs w:val="24"/>
        </w:rPr>
        <w:t>Федерации</w:t>
      </w:r>
      <w:r>
        <w:rPr>
          <w:color w:val="auto"/>
          <w:szCs w:val="24"/>
        </w:rPr>
        <w:br/>
        <w:t>(</w:t>
      </w:r>
      <w:proofErr w:type="gramEnd"/>
      <w:r>
        <w:rPr>
          <w:color w:val="auto"/>
          <w:szCs w:val="24"/>
        </w:rPr>
        <w:t>МИНПРОСВЕЩЕНИЯ РОССИИ)</w:t>
      </w:r>
    </w:p>
    <w:p w:rsidR="00286A74" w:rsidRDefault="00286A74" w:rsidP="00286A74">
      <w:pPr>
        <w:spacing w:line="312" w:lineRule="auto"/>
        <w:jc w:val="center"/>
        <w:rPr>
          <w:color w:val="auto"/>
          <w:szCs w:val="24"/>
        </w:rPr>
      </w:pPr>
      <w:r>
        <w:rPr>
          <w:color w:val="auto"/>
          <w:szCs w:val="24"/>
        </w:rPr>
        <w:t xml:space="preserve">Федеральное государственное бюджетное профессиональное образовательное </w:t>
      </w:r>
      <w:proofErr w:type="gramStart"/>
      <w:r>
        <w:rPr>
          <w:color w:val="auto"/>
          <w:szCs w:val="24"/>
        </w:rPr>
        <w:t>учреждение</w:t>
      </w:r>
      <w:r>
        <w:rPr>
          <w:color w:val="auto"/>
          <w:szCs w:val="24"/>
        </w:rPr>
        <w:br/>
        <w:t>«</w:t>
      </w:r>
      <w:proofErr w:type="gramEnd"/>
      <w:r>
        <w:rPr>
          <w:color w:val="auto"/>
          <w:szCs w:val="24"/>
        </w:rPr>
        <w:t>Санкт-Петербургское специальное учебно-воспитательное учреждение закрытого типа»</w:t>
      </w:r>
    </w:p>
    <w:p w:rsidR="00286A74" w:rsidRDefault="00286A74" w:rsidP="00286A74">
      <w:pPr>
        <w:spacing w:line="312" w:lineRule="auto"/>
        <w:jc w:val="center"/>
        <w:rPr>
          <w:color w:val="auto"/>
          <w:szCs w:val="24"/>
        </w:rPr>
      </w:pPr>
      <w:r>
        <w:rPr>
          <w:color w:val="auto"/>
          <w:szCs w:val="24"/>
        </w:rPr>
        <w:t>(Санкт-Петербургское СУВУ)</w:t>
      </w:r>
    </w:p>
    <w:p w:rsidR="00286A74" w:rsidRDefault="00286A74" w:rsidP="00286A74">
      <w:pPr>
        <w:jc w:val="right"/>
        <w:rPr>
          <w:color w:val="auto"/>
          <w:szCs w:val="24"/>
        </w:rPr>
      </w:pPr>
    </w:p>
    <w:p w:rsidR="00286A74" w:rsidRDefault="00286A74" w:rsidP="00286A74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Утверждаю:</w:t>
      </w:r>
    </w:p>
    <w:p w:rsidR="00286A74" w:rsidRDefault="00286A74" w:rsidP="00286A74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Директор</w:t>
      </w:r>
    </w:p>
    <w:p w:rsidR="00286A74" w:rsidRDefault="00286A74" w:rsidP="00286A74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Санкт-Петербургского СУВУ</w:t>
      </w:r>
    </w:p>
    <w:p w:rsidR="00286A74" w:rsidRDefault="00286A74" w:rsidP="00286A74">
      <w:pPr>
        <w:jc w:val="right"/>
        <w:rPr>
          <w:color w:val="auto"/>
          <w:szCs w:val="24"/>
        </w:rPr>
      </w:pPr>
    </w:p>
    <w:p w:rsidR="00286A74" w:rsidRDefault="00286A74" w:rsidP="00286A74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____________ В.В. Миронов</w:t>
      </w:r>
    </w:p>
    <w:p w:rsidR="00286A74" w:rsidRDefault="00286A74" w:rsidP="00286A74">
      <w:pPr>
        <w:jc w:val="right"/>
        <w:rPr>
          <w:color w:val="auto"/>
          <w:szCs w:val="24"/>
        </w:rPr>
      </w:pPr>
    </w:p>
    <w:p w:rsidR="00286A74" w:rsidRDefault="00286A74" w:rsidP="00286A74">
      <w:pPr>
        <w:jc w:val="right"/>
        <w:rPr>
          <w:color w:val="auto"/>
          <w:szCs w:val="24"/>
        </w:rPr>
      </w:pPr>
      <w:r>
        <w:rPr>
          <w:color w:val="auto"/>
          <w:szCs w:val="24"/>
        </w:rPr>
        <w:t>«___» ______________2026 г.</w:t>
      </w:r>
    </w:p>
    <w:p w:rsidR="00286A74" w:rsidRDefault="00286A74" w:rsidP="00286A74">
      <w:pPr>
        <w:jc w:val="center"/>
        <w:rPr>
          <w:color w:val="auto"/>
          <w:szCs w:val="24"/>
        </w:rPr>
      </w:pPr>
    </w:p>
    <w:p w:rsidR="00286A74" w:rsidRDefault="00286A74" w:rsidP="00286A74">
      <w:pPr>
        <w:jc w:val="center"/>
        <w:rPr>
          <w:color w:val="auto"/>
          <w:szCs w:val="24"/>
        </w:rPr>
      </w:pPr>
    </w:p>
    <w:p w:rsidR="00286A74" w:rsidRDefault="00286A74" w:rsidP="00286A74">
      <w:pPr>
        <w:jc w:val="center"/>
        <w:rPr>
          <w:b/>
        </w:rPr>
      </w:pPr>
      <w:r>
        <w:rPr>
          <w:b/>
        </w:rPr>
        <w:t>Описание объекта закупки</w:t>
      </w:r>
    </w:p>
    <w:p w:rsidR="00286A74" w:rsidRDefault="00286A74" w:rsidP="00286A74">
      <w:pPr>
        <w:jc w:val="center"/>
        <w:rPr>
          <w:b/>
          <w:sz w:val="20"/>
        </w:rPr>
      </w:pPr>
    </w:p>
    <w:tbl>
      <w:tblPr>
        <w:tblW w:w="995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6158"/>
      </w:tblGrid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Наименование параметра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ind w:firstLine="493"/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Наличие функции или максимальные и (или) минимальные значения таких показателей, а также значения показателей, которые не могут изменяться</w:t>
            </w:r>
          </w:p>
        </w:tc>
      </w:tr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both"/>
              <w:rPr>
                <w:sz w:val="20"/>
              </w:rPr>
            </w:pPr>
            <w:r>
              <w:rPr>
                <w:sz w:val="20"/>
              </w:rPr>
              <w:t>Наименование (перечень) выполняемых работ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ind w:firstLine="493"/>
              <w:jc w:val="both"/>
              <w:rPr>
                <w:sz w:val="20"/>
              </w:rPr>
            </w:pPr>
            <w:bookmarkStart w:id="0" w:name="_GoBack"/>
            <w:r>
              <w:rPr>
                <w:sz w:val="20"/>
              </w:rPr>
              <w:t>Выполнение монтажных и пусконаладочных работ пожарной сигнализации на первом этаже общежития</w:t>
            </w:r>
            <w:bookmarkEnd w:id="0"/>
            <w:r>
              <w:rPr>
                <w:sz w:val="20"/>
              </w:rPr>
              <w:t>.</w:t>
            </w:r>
          </w:p>
          <w:p w:rsidR="00286A74" w:rsidRDefault="00286A74">
            <w:pPr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1.1. Подрядчик обязан выполнить Работы по наименованию и со следующими техническими, функциональными характеристиками (потребительскими свойствами), установленными в пункте «Виды и объемы выполняемых работ» настоящего описания объекта закупки.</w:t>
            </w:r>
          </w:p>
          <w:p w:rsidR="00286A74" w:rsidRDefault="00286A74">
            <w:pPr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1.2. ОКПД2: 43.21.10.140 - Работы по монтажу систем пожарной сигнализации и охранной сигнализации.</w:t>
            </w:r>
          </w:p>
          <w:p w:rsidR="00286A74" w:rsidRDefault="00286A74">
            <w:pPr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1.3. КТРУ </w:t>
            </w:r>
            <w:r>
              <w:rPr>
                <w:sz w:val="20"/>
              </w:rPr>
              <w:t>4</w:t>
            </w:r>
            <w:r>
              <w:rPr>
                <w:sz w:val="20"/>
              </w:rPr>
              <w:t>3.21.10.140-00002 - Монтаж (демонтаж) автоматической установки пожаротушения.</w:t>
            </w:r>
          </w:p>
        </w:tc>
      </w:tr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both"/>
              <w:rPr>
                <w:sz w:val="20"/>
                <w:highlight w:val="yellow"/>
              </w:rPr>
            </w:pPr>
            <w:r>
              <w:rPr>
                <w:sz w:val="20"/>
              </w:rPr>
              <w:t>Место выполнения работ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ind w:firstLine="493"/>
              <w:jc w:val="both"/>
              <w:rPr>
                <w:b/>
                <w:sz w:val="20"/>
                <w:highlight w:val="yellow"/>
              </w:rPr>
            </w:pPr>
            <w:r>
              <w:rPr>
                <w:sz w:val="20"/>
              </w:rPr>
              <w:t>г. Санкт-Петербург, г. Колпино, ул. Загородная, дом 63, литер Д.</w:t>
            </w:r>
          </w:p>
        </w:tc>
      </w:tr>
      <w:tr w:rsidR="00286A74" w:rsidTr="00286A74">
        <w:trPr>
          <w:trHeight w:val="66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both"/>
              <w:rPr>
                <w:sz w:val="20"/>
              </w:rPr>
            </w:pPr>
            <w:r>
              <w:rPr>
                <w:sz w:val="20"/>
              </w:rPr>
              <w:t>Сроки выполнения работ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ind w:firstLine="493"/>
              <w:jc w:val="both"/>
              <w:rPr>
                <w:b/>
                <w:sz w:val="20"/>
                <w:shd w:val="clear" w:color="auto" w:fill="FFD821"/>
              </w:rPr>
            </w:pPr>
            <w:r>
              <w:rPr>
                <w:sz w:val="20"/>
              </w:rPr>
              <w:t>Подрядчик приступает к выполнению Работ с даты заключения Контракта и обязуется выполнить Работы по Контракту в полном объеме в срок не позднее «30» ноября 2026 г.</w:t>
            </w:r>
          </w:p>
        </w:tc>
      </w:tr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Требования к выполнению работ 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Ответственность за соблюдение правил пожарной безопасности, техники безопасности, охраны труда и санитарно-гигиенического режима на объекте возлагается на Подрядчика, ответственный за производством работ назначается приказом, копия приказа предоставляется Заказчику.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Работы выполнять согласно обязательным требованиям, предусмотренным законодательством, нормативно-технической документацией (НТД) и в установленном ими порядке, с учетом принятых и </w:t>
            </w:r>
            <w:proofErr w:type="gramStart"/>
            <w:r>
              <w:rPr>
                <w:sz w:val="20"/>
              </w:rPr>
              <w:t>вступивших в действие изменений</w:t>
            </w:r>
            <w:proofErr w:type="gramEnd"/>
            <w:r>
              <w:rPr>
                <w:sz w:val="20"/>
              </w:rPr>
              <w:t xml:space="preserve"> и дополнений. 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При выполнении работ соблюдать все технологические процессы, включая возможные работы, не указанные определенно, но предусмотренные технологической последовательностью </w:t>
            </w:r>
            <w:proofErr w:type="gramStart"/>
            <w:r>
              <w:rPr>
                <w:sz w:val="20"/>
              </w:rPr>
              <w:t>согласно календарному плану</w:t>
            </w:r>
            <w:proofErr w:type="gramEnd"/>
            <w:r>
              <w:rPr>
                <w:sz w:val="20"/>
              </w:rPr>
              <w:t xml:space="preserve"> составленному и согласованному Заказчиком. 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На скрытые работы должны оформляться акты скрытых работ. К актам на скрытые работы прикладывается </w:t>
            </w:r>
            <w:proofErr w:type="spellStart"/>
            <w:r>
              <w:rPr>
                <w:sz w:val="20"/>
              </w:rPr>
              <w:t>фотофиксация</w:t>
            </w:r>
            <w:proofErr w:type="spellEnd"/>
            <w:r>
              <w:rPr>
                <w:sz w:val="20"/>
              </w:rPr>
              <w:t xml:space="preserve"> скрытых работ. Образцы напольного покрытия до начала работ в обязательном порядке согласовываются.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После предварительного согласования производить за свой счет под контролем соответствующих технических специалистов Заказчика демонтаж существующих конструкций, оборудования и т.п., находящихся в зоне ремонтных работ. В случае, если технической документацией не предусмотрена замена указанного </w:t>
            </w:r>
            <w:r>
              <w:rPr>
                <w:sz w:val="20"/>
              </w:rPr>
              <w:lastRenderedPageBreak/>
              <w:t xml:space="preserve">выше имущества, Подрядчик обязан произвести установку демонтированного обратно. При этом ответственность за сохранность и работоспособность такого имущества Заказчика несет Подрядчик. 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Работы выполняются в соответствии с </w:t>
            </w:r>
            <w:hyperlink r:id="rId5" w:history="1">
              <w:r>
                <w:rPr>
                  <w:rStyle w:val="a5"/>
                  <w:sz w:val="20"/>
                </w:rPr>
                <w:t>СП 2.1.3678-20</w:t>
              </w:r>
            </w:hyperlink>
            <w:r>
              <w:rPr>
                <w:sz w:val="20"/>
              </w:rPr>
              <w:t xml:space="preserve">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 до 01.09.2026, далее в соответствии с СП 2.1.4284-26 «Санитарно-эпидемиологические требования</w:t>
            </w:r>
            <w:r>
              <w:rPr>
                <w:sz w:val="20"/>
              </w:rPr>
              <w:br/>
              <w:t xml:space="preserve">к эксплуатации помещений, зданий, сооружений, оборудования </w:t>
            </w:r>
            <w:r>
              <w:rPr>
                <w:sz w:val="20"/>
              </w:rPr>
              <w:br/>
              <w:t>и транспорта, а также условиям деятельности хозяйствующих субъектов, осуществляющих продажу товаров, выполнение работ или оказание услуг».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Свод правил СП 3.13130 «Системы противопожарной защиты. Система оповещения и управления эвакуацией людей при пожаре. Требования пожарной безопасности», утвержденный приказом</w:t>
            </w:r>
            <w:r>
              <w:t xml:space="preserve"> </w:t>
            </w:r>
            <w:r>
              <w:rPr>
                <w:sz w:val="20"/>
              </w:rPr>
              <w:t>МЧС России от 26.02.2026 № 133.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СП 484.1311500.2020 «Системы противопожарной защиты. Системы пожарной сигнализации и автоматизация систем противопожарной защиты. Нормы и правила проектирования».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 СП 486.1311500.2020 Системы противопожарной защиты. Перечень зданий, сооружений, помещений и оборудования, подлежащих защите автоматическими установками пожаротушения и системами пожарной сигнализации. Нормы и правила проектирования, с соблюдением требований внутреннего распорядка организации. 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Подрядчик выполняет работы в объеме и сроки, установленные настоящим описанием объекта закупки, и контрактом. Все работы выполняются согласно строительным нормам, правилам, стандартам, а также иным нормативно-правовым документам Российской Федерации. Работы выполняются в условиях действующего учреждения, без прекращения эксплуатации объекта. Складские и бытовые помещения Заказчиком не предоставляются.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Соблюдение правил действующего внутреннего распорядка, </w:t>
            </w:r>
            <w:proofErr w:type="spellStart"/>
            <w:r>
              <w:rPr>
                <w:sz w:val="20"/>
              </w:rPr>
              <w:t>контрольно</w:t>
            </w:r>
            <w:proofErr w:type="spellEnd"/>
            <w:r>
              <w:rPr>
                <w:sz w:val="20"/>
              </w:rPr>
              <w:t xml:space="preserve"> – пропускного режима, внутренних положений и инструкций администрации является обязательным условием. 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Выполнение работ в рабочие дни: с 9-00 до 18-00, возможность работы в выходные и праздничные дни должна быть дополнительно согласована с руководством Заказчика. Ответственное лицо за проведение работ на объекте контролирует ход работы своих специалистов и информирует Заказчика о ходе исполнения работ.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Осуществлять ежедневно сбор образовавшегося строительного мусора и складирование его на выделенное место временного накопления в закрытых мешках или другой плотной закрытой таре; 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Обеспечить ограждение места временного хранения строительного мусора, обеспечить своими силами погрузку строительного мусора при вывозе его спецтранспортом. </w:t>
            </w:r>
          </w:p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>Не допускать накопления строительного мусора в зоне зеленых насаждений, на дорогах и проходах.</w:t>
            </w:r>
          </w:p>
        </w:tc>
      </w:tr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both"/>
              <w:rPr>
                <w:sz w:val="20"/>
              </w:rPr>
            </w:pPr>
            <w:r>
              <w:rPr>
                <w:sz w:val="20"/>
              </w:rPr>
              <w:t>Содержание и объем выполняемых работ (описание работ)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Согласно приложениям:</w:t>
            </w:r>
          </w:p>
          <w:p w:rsidR="00286A74" w:rsidRDefault="00286A74">
            <w:pPr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- Описание объекта закупки;</w:t>
            </w:r>
          </w:p>
          <w:p w:rsidR="00286A74" w:rsidRDefault="00286A74">
            <w:pPr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Локальный сметный расчет (смета) </w:t>
            </w:r>
          </w:p>
          <w:p w:rsidR="00286A74" w:rsidRDefault="00286A74">
            <w:pPr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Подрядчик обязан предоставить Заказчику всю исполнительную документацию, включая акты скрытых работ.</w:t>
            </w:r>
          </w:p>
        </w:tc>
      </w:tr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Требования к последовательности выполнения работ, этапам работ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Работы выполняются строго в соответствии с разрабатываемым Подрядчиком планом производства работ и календарным графиком выполнения работ, согласованным с Заказчиком. Увеличение сроков работ по вине Подрядчика </w:t>
            </w:r>
            <w:proofErr w:type="gramStart"/>
            <w:r>
              <w:rPr>
                <w:sz w:val="20"/>
              </w:rPr>
              <w:t>не возможно</w:t>
            </w:r>
            <w:proofErr w:type="gramEnd"/>
            <w:r>
              <w:rPr>
                <w:sz w:val="20"/>
              </w:rPr>
              <w:t xml:space="preserve"> и будет рассматриваться как нарушение контракта.</w:t>
            </w:r>
          </w:p>
        </w:tc>
      </w:tr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Требования к сметной документации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ind w:firstLine="493"/>
              <w:jc w:val="both"/>
              <w:outlineLvl w:val="1"/>
              <w:rPr>
                <w:sz w:val="20"/>
              </w:rPr>
            </w:pPr>
            <w:r>
              <w:rPr>
                <w:sz w:val="20"/>
              </w:rPr>
              <w:t xml:space="preserve">Исходные сметные расчеты на выполнение работ, как обоснование начальной (максимальной) цены контракта приведены в </w:t>
            </w:r>
            <w:proofErr w:type="gramStart"/>
            <w:r>
              <w:rPr>
                <w:sz w:val="20"/>
              </w:rPr>
              <w:t>Приложении  Локальный</w:t>
            </w:r>
            <w:proofErr w:type="gramEnd"/>
            <w:r>
              <w:rPr>
                <w:sz w:val="20"/>
              </w:rPr>
              <w:t xml:space="preserve"> сметный расчет (смета).</w:t>
            </w:r>
          </w:p>
        </w:tc>
      </w:tr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Требования к применяемым материалам 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При производстве работ необходимо применять современные материалы, комплектующие и другие установочные изделия российского производства, позволяющие повысить эксплуатационные свойства объекта в целом. Используемые при выполнении работ материалы, изделия и т.п. (далее – товар) должны быть новыми (не бывшими в употреблении, в ремонте, в том числе не был восстановленными, у которых не была осуществлена замена составных частей, не были восстановлены потребительские свойства), пригодными к использованию, разрешенными к применению на территории РФ по пожарной безопасности, износостойкости и выделению токсических веществ, иметь должным образом заверенные сертификаты (паспорта), подтверждающие их качество и безопасность (на момент поставки). </w:t>
            </w:r>
          </w:p>
          <w:p w:rsidR="00286A74" w:rsidRDefault="00286A74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Перед началом выполнения работ по контракту Подрядчик обязан представить Заказчику данные о применяемом товаре (включая соответствующие паспорта, сертификаты соответствия нормам РФ, сертификаты соответствия экологическим нормам), получить одобрение Заказчика на его применение и использование. В случае, если Заказчик отклонил использование товара из-за несоответствия стандартам качества или ранее одобренным образцам, Подрядчик обязан за свой счет и своими силами произвести их замену. </w:t>
            </w:r>
          </w:p>
          <w:p w:rsidR="00286A74" w:rsidRDefault="00286A74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Подрядчик несет ответственность за соответствие используемых материалов и оборудования государственным стандартам и техническим условиям, за достоверность сведений о стране происхождения, за сохранность всех поставленных для реализации контракта материалов и оборудования. </w:t>
            </w:r>
          </w:p>
          <w:p w:rsidR="00286A74" w:rsidRDefault="00286A74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При производстве работ отделочные материалы и другие установочные изделия применяются после согласования образцов.</w:t>
            </w:r>
          </w:p>
        </w:tc>
      </w:tr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both"/>
              <w:rPr>
                <w:sz w:val="20"/>
              </w:rPr>
            </w:pPr>
            <w:r>
              <w:rPr>
                <w:sz w:val="20"/>
              </w:rPr>
              <w:t>Требования к гарантийным обязательствам: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86A74" w:rsidRDefault="00286A74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Гарантийный срок на результат работ – 24 месяца со дня приемки. Срок гарантии на использованные в ходе выполнения работ материалы, изделия – в соответствии с гарантийной документацией их производителя, но не менее 12 месяцев.</w:t>
            </w:r>
          </w:p>
          <w:p w:rsidR="00286A74" w:rsidRDefault="00286A74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Гарантии распространяются на все, составляющее результат работ. Если в период гарантийной эксплуатации объекта обнаружатся дефекты, препятствующие нормальной эксплуатации, то Подрядчик (в случае, если будет установлена его вина) обязан их устранить за свой счет и в согласованные сроки.</w:t>
            </w:r>
          </w:p>
        </w:tc>
      </w:tr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Требования к результатам работ: </w:t>
            </w: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Работы должны быть выполнены в полном объеме и качественно, в соответствии с требованиями государственных стандартов, действующих строительных норм и правил, технических регламентов, санитарных норм и правил, в том числе:</w:t>
            </w:r>
          </w:p>
          <w:p w:rsidR="00286A74" w:rsidRDefault="00286A74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- Федеральный закон от 30.12.2009 №384-ФЗ «Технический регламент о безопасности зданий и сооружений»;</w:t>
            </w:r>
          </w:p>
          <w:p w:rsidR="00286A74" w:rsidRDefault="00286A74">
            <w:pPr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- Градостроительный кодекс Российской Федерации (Федеральный закон от 29.12.2004 №190-ФЗ);</w:t>
            </w:r>
          </w:p>
          <w:p w:rsidR="00286A74" w:rsidRDefault="00286A74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- «Технический регламент о требованиях пожарной безопасности»; Федеральный закон № 123-ФЗ</w:t>
            </w:r>
          </w:p>
          <w:p w:rsidR="00286A74" w:rsidRDefault="00286A74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- СП 6.13130 "Система обеспечения пожарной безопасности объекта защиты. Электроустановки низковольтные. Требования пожарной безопасности», утвержденные приказом МЧС России от 29.12.2025 № 1263</w:t>
            </w:r>
          </w:p>
          <w:p w:rsidR="00286A74" w:rsidRDefault="00286A74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- Национальный стандарт Российской Федерации. Системы пожарной сигнализации. Руководство по проектированию, монтажу, техническому обслуживанию и ремонту. Методы испытаний на работоспособность" ГОСТ Р 59638-2021</w:t>
            </w:r>
          </w:p>
          <w:p w:rsidR="00286A74" w:rsidRDefault="00286A74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- «Системы пожарной сигнализации и автоматизация систем противопожарной защиты» СП 484.1311500.2020 с Изменением № 1 (утвержденным приказом МЧС России от 27.03.2025 № 252).</w:t>
            </w:r>
          </w:p>
          <w:p w:rsidR="00286A74" w:rsidRDefault="00286A74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- СП 3.13130.2026 "Системы противопожарной защиты. Система оповещения и управления эвакуацией людей при пожаре. Требования пожарной безопасности".</w:t>
            </w:r>
          </w:p>
          <w:p w:rsidR="00286A74" w:rsidRDefault="00286A74">
            <w:pPr>
              <w:widowControl/>
              <w:tabs>
                <w:tab w:val="left" w:pos="0"/>
              </w:tabs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- «ЭЛЕКТРООБОРУДОВАНИЕ. Требования пожарной безопасности» СП 6.13130.2021</w:t>
            </w:r>
          </w:p>
        </w:tc>
      </w:tr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rPr>
                <w:sz w:val="20"/>
              </w:rPr>
            </w:pPr>
            <w:r>
              <w:rPr>
                <w:sz w:val="20"/>
              </w:rPr>
              <w:t xml:space="preserve">Требования к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Применяемые в процессе выполнения работ материалы, товары, в отношении которых законодательством РФ установлены требования энергетической эффективности, должны соответствовать указанным требованиям:</w:t>
            </w:r>
          </w:p>
          <w:p w:rsidR="00286A74" w:rsidRDefault="00286A74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Постановления Правительства РФ от 31.12.2009 № 1221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или муниципальных нужд» требование к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 xml:space="preserve"> для устанавливаемых систем управления освещением; </w:t>
            </w:r>
          </w:p>
          <w:p w:rsidR="00286A74" w:rsidRDefault="00286A74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- Федерального закона от 23.11.2009 № 261-ФЗ «Об энергосбережении и о повышении энергетической эффективности, и о внесении изменений в отдельные законодательные акты Российской Федерации»;</w:t>
            </w:r>
          </w:p>
          <w:p w:rsidR="00286A74" w:rsidRDefault="00286A74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Приказа Минэкономразвития РФ от 04.06.2010 № 229 «О требованиях энергетической эффективности товаров, используемых для создания элементов конструкций зданий, строений, сооружений, в том числе инженерных систем </w:t>
            </w:r>
            <w:proofErr w:type="spellStart"/>
            <w:r>
              <w:rPr>
                <w:sz w:val="20"/>
              </w:rPr>
              <w:t>ресурсоснабжения</w:t>
            </w:r>
            <w:proofErr w:type="spellEnd"/>
            <w:r>
              <w:rPr>
                <w:sz w:val="20"/>
              </w:rPr>
              <w:t>, влияющих на энергетическую эффективность зданий, строений, сооружений»;</w:t>
            </w:r>
          </w:p>
          <w:p w:rsidR="00286A74" w:rsidRDefault="00286A74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- Приказа </w:t>
            </w:r>
            <w:proofErr w:type="spellStart"/>
            <w:r>
              <w:rPr>
                <w:sz w:val="20"/>
              </w:rPr>
              <w:t>Минпромторга</w:t>
            </w:r>
            <w:proofErr w:type="spellEnd"/>
            <w:r>
              <w:rPr>
                <w:sz w:val="20"/>
              </w:rPr>
              <w:t xml:space="preserve"> России от 06.11.2018 № 4404 «Об утверждении перечня категорий товаров и их характеристик в пределах, установленных Правительством Российской Федерации видов товаров и их характеристик, на которые распространяется требование о наличии информации о классе энергетической эффективности товаров в технической документации, прилагаемой к этим товарам, в их маркировке, на их этикетках, и перечня исключений из категорий данных товаров и их характеристик».</w:t>
            </w:r>
          </w:p>
          <w:p w:rsidR="00286A74" w:rsidRDefault="00286A74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соответствии с Приказом Минэкономразвития РФ от 09.03.2011 № 88 «О требованиях энергетической эффективности в отношении товаров, для которых уполномоченным федеральным органом исполнительной власти определены классы </w:t>
            </w:r>
            <w:proofErr w:type="spellStart"/>
            <w:r>
              <w:rPr>
                <w:sz w:val="20"/>
              </w:rPr>
              <w:t>энергоэффективности</w:t>
            </w:r>
            <w:proofErr w:type="spellEnd"/>
            <w:r>
              <w:rPr>
                <w:sz w:val="20"/>
              </w:rPr>
              <w:t>», товары, в отношении которых уполномоченным федеральным органом исполнительной власти утверждены классы энергетической эффективности, должны иметь класс энергетической эффективности не ниже класса «А».</w:t>
            </w:r>
          </w:p>
        </w:tc>
      </w:tr>
      <w:tr w:rsidR="00286A74" w:rsidTr="00286A74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 w:rsidP="0041291A">
            <w:pPr>
              <w:widowControl/>
              <w:numPr>
                <w:ilvl w:val="0"/>
                <w:numId w:val="1"/>
              </w:numPr>
              <w:jc w:val="both"/>
              <w:rPr>
                <w:b/>
                <w:sz w:val="20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6A74" w:rsidRDefault="00286A74">
            <w:pPr>
              <w:rPr>
                <w:sz w:val="20"/>
              </w:rPr>
            </w:pPr>
            <w:r>
              <w:rPr>
                <w:sz w:val="20"/>
              </w:rPr>
              <w:t>Требования о включении всех расходов</w:t>
            </w:r>
          </w:p>
          <w:p w:rsidR="00286A74" w:rsidRDefault="00286A74">
            <w:pPr>
              <w:rPr>
                <w:sz w:val="20"/>
              </w:rPr>
            </w:pPr>
          </w:p>
        </w:tc>
        <w:tc>
          <w:tcPr>
            <w:tcW w:w="6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A74" w:rsidRDefault="00286A74">
            <w:pPr>
              <w:widowControl/>
              <w:ind w:firstLine="493"/>
              <w:jc w:val="both"/>
              <w:rPr>
                <w:sz w:val="20"/>
              </w:rPr>
            </w:pPr>
            <w:r>
              <w:rPr>
                <w:sz w:val="20"/>
              </w:rPr>
              <w:t>В цену включены все расходы Подрядчика, необходимые для осуществления своих обязательств по контракту в полном объеме, надлежащего качества, в том числе: стоимость товара (строительного материала, оборудования), транспортные расходы, стоимость необходимых погрузочно-разгрузочных работ, вывоз мусора, стоимость страхования и иные расходы, а также уплата налогов, сборов, таможенных пошлин, и других обязательных платежей, установленных законодательством Российской Федерации.</w:t>
            </w:r>
          </w:p>
        </w:tc>
      </w:tr>
    </w:tbl>
    <w:p w:rsidR="00286A74" w:rsidRDefault="00286A74" w:rsidP="00286A74">
      <w:pPr>
        <w:tabs>
          <w:tab w:val="left" w:pos="920"/>
        </w:tabs>
        <w:rPr>
          <w:i/>
          <w:sz w:val="20"/>
        </w:rPr>
      </w:pPr>
    </w:p>
    <w:p w:rsidR="00286A74" w:rsidRDefault="00286A74" w:rsidP="00286A74">
      <w:r>
        <w:t xml:space="preserve">Виды и объемы выполняемых работ. </w:t>
      </w:r>
    </w:p>
    <w:tbl>
      <w:tblPr>
        <w:tblW w:w="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7500"/>
        <w:gridCol w:w="1260"/>
        <w:gridCol w:w="1027"/>
      </w:tblGrid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№</w:t>
            </w:r>
          </w:p>
          <w:p w:rsidR="00286A74" w:rsidRDefault="00286A74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п.п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работ и затрат,</w:t>
            </w:r>
          </w:p>
          <w:p w:rsidR="00286A74" w:rsidRDefault="00286A74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материалов, изделий и конструкций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Единица</w:t>
            </w:r>
          </w:p>
          <w:p w:rsidR="00286A74" w:rsidRDefault="00286A74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измер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Кол-во</w:t>
            </w:r>
          </w:p>
        </w:tc>
      </w:tr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keepNext/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proofErr w:type="spellStart"/>
            <w:r>
              <w:rPr>
                <w:sz w:val="20"/>
              </w:rPr>
              <w:t>Извещатели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автоматические:дымовой</w:t>
            </w:r>
            <w:proofErr w:type="spellEnd"/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 шт.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keepNext/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77</w:t>
            </w:r>
          </w:p>
        </w:tc>
      </w:tr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proofErr w:type="spellStart"/>
            <w:r>
              <w:rPr>
                <w:sz w:val="20"/>
              </w:rPr>
              <w:t>Извещатель</w:t>
            </w:r>
            <w:proofErr w:type="spellEnd"/>
            <w:r>
              <w:rPr>
                <w:sz w:val="20"/>
              </w:rPr>
              <w:t xml:space="preserve"> пожарный дымовой ДИП-34А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 шт.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7.7</w:t>
            </w:r>
          </w:p>
        </w:tc>
      </w:tr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proofErr w:type="spellStart"/>
            <w:r>
              <w:rPr>
                <w:sz w:val="20"/>
              </w:rPr>
              <w:t>Извещатели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пс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автоматические:тепловой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электроконтактный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магнитоконтактный</w:t>
            </w:r>
            <w:proofErr w:type="spellEnd"/>
            <w:r>
              <w:rPr>
                <w:sz w:val="20"/>
              </w:rPr>
              <w:t xml:space="preserve"> в нормальном исполнении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 шт.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proofErr w:type="spellStart"/>
            <w:r>
              <w:rPr>
                <w:sz w:val="20"/>
              </w:rPr>
              <w:t>Извещатель</w:t>
            </w:r>
            <w:proofErr w:type="spellEnd"/>
            <w:r>
              <w:rPr>
                <w:sz w:val="20"/>
              </w:rPr>
              <w:t xml:space="preserve"> пожарный ручной ИПР-513-3АМ исп.01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 шт.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0.9</w:t>
            </w:r>
          </w:p>
        </w:tc>
      </w:tr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Провод, количество проводов в трубке до 2, сечение провода, мм2, до: 6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100 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4.6</w:t>
            </w:r>
          </w:p>
        </w:tc>
      </w:tr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Комплекты для крепления ОКЛ с использованием </w:t>
            </w:r>
            <w:proofErr w:type="spellStart"/>
            <w:r>
              <w:rPr>
                <w:sz w:val="20"/>
              </w:rPr>
              <w:t>самореза</w:t>
            </w:r>
            <w:proofErr w:type="spellEnd"/>
            <w:r>
              <w:rPr>
                <w:sz w:val="20"/>
              </w:rPr>
              <w:t>, дюбеля и хомута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Шт.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1380</w:t>
            </w:r>
          </w:p>
        </w:tc>
      </w:tr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>кабель канал 25*25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м.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460</w:t>
            </w:r>
          </w:p>
        </w:tc>
      </w:tr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Кабели парной скрутки огнестойкие для систем пожарной сигнализации с </w:t>
            </w:r>
            <w:proofErr w:type="spellStart"/>
            <w:r>
              <w:rPr>
                <w:sz w:val="20"/>
              </w:rPr>
              <w:t>однопроволочными</w:t>
            </w:r>
            <w:proofErr w:type="spellEnd"/>
            <w:r>
              <w:rPr>
                <w:sz w:val="20"/>
              </w:rPr>
              <w:t xml:space="preserve"> медными жилами, изоляцией из кремнийорганической резины, оболочкой из </w:t>
            </w:r>
            <w:proofErr w:type="spellStart"/>
            <w:r>
              <w:rPr>
                <w:sz w:val="20"/>
              </w:rPr>
              <w:t>безгалогенной</w:t>
            </w:r>
            <w:proofErr w:type="spellEnd"/>
            <w:r>
              <w:rPr>
                <w:sz w:val="20"/>
              </w:rPr>
              <w:t xml:space="preserve"> полимерной композиции, не распространяющий горение, с низким </w:t>
            </w:r>
            <w:proofErr w:type="spellStart"/>
            <w:r>
              <w:rPr>
                <w:sz w:val="20"/>
              </w:rPr>
              <w:t>дымо</w:t>
            </w:r>
            <w:proofErr w:type="spellEnd"/>
            <w:r>
              <w:rPr>
                <w:sz w:val="20"/>
              </w:rPr>
              <w:t xml:space="preserve">- и </w:t>
            </w:r>
            <w:proofErr w:type="spellStart"/>
            <w:r>
              <w:rPr>
                <w:sz w:val="20"/>
              </w:rPr>
              <w:t>газовыделением</w:t>
            </w:r>
            <w:proofErr w:type="spellEnd"/>
            <w:r>
              <w:rPr>
                <w:sz w:val="20"/>
              </w:rPr>
              <w:t xml:space="preserve">, марки </w:t>
            </w:r>
            <w:proofErr w:type="spellStart"/>
            <w:r>
              <w:rPr>
                <w:sz w:val="20"/>
              </w:rPr>
              <w:t>КПСнг</w:t>
            </w:r>
            <w:proofErr w:type="spellEnd"/>
            <w:r>
              <w:rPr>
                <w:sz w:val="20"/>
              </w:rPr>
              <w:t>(А)-</w:t>
            </w:r>
            <w:proofErr w:type="spellStart"/>
            <w:r>
              <w:rPr>
                <w:sz w:val="20"/>
              </w:rPr>
              <w:t>FRLSLTx</w:t>
            </w:r>
            <w:proofErr w:type="spellEnd"/>
            <w:r>
              <w:rPr>
                <w:sz w:val="20"/>
              </w:rPr>
              <w:t xml:space="preserve"> 2х2х0,75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1000 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0.12</w:t>
            </w:r>
          </w:p>
        </w:tc>
      </w:tr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Кабели парной скрутки огнестойкие для систем пожарной сигнализации с </w:t>
            </w:r>
            <w:proofErr w:type="spellStart"/>
            <w:r>
              <w:rPr>
                <w:sz w:val="20"/>
              </w:rPr>
              <w:t>однопроволочными</w:t>
            </w:r>
            <w:proofErr w:type="spellEnd"/>
            <w:r>
              <w:rPr>
                <w:sz w:val="20"/>
              </w:rPr>
              <w:t xml:space="preserve"> медными жилами, изоляцией из кремнийорганической резины, оболочкой из </w:t>
            </w:r>
            <w:proofErr w:type="spellStart"/>
            <w:r>
              <w:rPr>
                <w:sz w:val="20"/>
              </w:rPr>
              <w:t>безгалогенной</w:t>
            </w:r>
            <w:proofErr w:type="spellEnd"/>
            <w:r>
              <w:rPr>
                <w:sz w:val="20"/>
              </w:rPr>
              <w:t xml:space="preserve"> полимерной композиции, не распространяющий горение, с низким </w:t>
            </w:r>
            <w:proofErr w:type="spellStart"/>
            <w:r>
              <w:rPr>
                <w:sz w:val="20"/>
              </w:rPr>
              <w:t>дымо</w:t>
            </w:r>
            <w:proofErr w:type="spellEnd"/>
            <w:r>
              <w:rPr>
                <w:sz w:val="20"/>
              </w:rPr>
              <w:t xml:space="preserve">- и </w:t>
            </w:r>
            <w:proofErr w:type="spellStart"/>
            <w:r>
              <w:rPr>
                <w:sz w:val="20"/>
              </w:rPr>
              <w:t>газовыделением</w:t>
            </w:r>
            <w:proofErr w:type="spellEnd"/>
            <w:r>
              <w:rPr>
                <w:sz w:val="20"/>
              </w:rPr>
              <w:t xml:space="preserve">, марки </w:t>
            </w:r>
            <w:proofErr w:type="spellStart"/>
            <w:r>
              <w:rPr>
                <w:sz w:val="20"/>
              </w:rPr>
              <w:t>КПСнг</w:t>
            </w:r>
            <w:proofErr w:type="spellEnd"/>
            <w:r>
              <w:rPr>
                <w:sz w:val="20"/>
              </w:rPr>
              <w:t>(А)-</w:t>
            </w:r>
            <w:proofErr w:type="spellStart"/>
            <w:r>
              <w:rPr>
                <w:sz w:val="20"/>
              </w:rPr>
              <w:t>FRLSLTx</w:t>
            </w:r>
            <w:proofErr w:type="spellEnd"/>
            <w:r>
              <w:rPr>
                <w:sz w:val="20"/>
              </w:rPr>
              <w:t xml:space="preserve"> 2х2х1,0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1000 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0.04</w:t>
            </w:r>
          </w:p>
        </w:tc>
      </w:tr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Кабели парной скрутки огнестойкие для систем пожарной сигнализации с </w:t>
            </w:r>
            <w:proofErr w:type="spellStart"/>
            <w:r>
              <w:rPr>
                <w:sz w:val="20"/>
              </w:rPr>
              <w:t>однопроволочными</w:t>
            </w:r>
            <w:proofErr w:type="spellEnd"/>
            <w:r>
              <w:rPr>
                <w:sz w:val="20"/>
              </w:rPr>
              <w:t xml:space="preserve"> медными жилами, изоляцией из кремнийорганической резины, оболочкой из </w:t>
            </w:r>
            <w:proofErr w:type="spellStart"/>
            <w:r>
              <w:rPr>
                <w:sz w:val="20"/>
              </w:rPr>
              <w:t>безгалогенной</w:t>
            </w:r>
            <w:proofErr w:type="spellEnd"/>
            <w:r>
              <w:rPr>
                <w:sz w:val="20"/>
              </w:rPr>
              <w:t xml:space="preserve"> полимерной композиции, не распространяющий горение, с низким </w:t>
            </w:r>
            <w:proofErr w:type="spellStart"/>
            <w:r>
              <w:rPr>
                <w:sz w:val="20"/>
              </w:rPr>
              <w:t>дымо</w:t>
            </w:r>
            <w:proofErr w:type="spellEnd"/>
            <w:r>
              <w:rPr>
                <w:sz w:val="20"/>
              </w:rPr>
              <w:t xml:space="preserve">- и </w:t>
            </w:r>
            <w:proofErr w:type="spellStart"/>
            <w:r>
              <w:rPr>
                <w:sz w:val="20"/>
              </w:rPr>
              <w:t>газовыделением</w:t>
            </w:r>
            <w:proofErr w:type="spellEnd"/>
            <w:r>
              <w:rPr>
                <w:sz w:val="20"/>
              </w:rPr>
              <w:t xml:space="preserve">, марки </w:t>
            </w:r>
            <w:proofErr w:type="spellStart"/>
            <w:r>
              <w:rPr>
                <w:sz w:val="20"/>
              </w:rPr>
              <w:t>КПСнг</w:t>
            </w:r>
            <w:proofErr w:type="spellEnd"/>
            <w:r>
              <w:rPr>
                <w:sz w:val="20"/>
              </w:rPr>
              <w:t>(А)-</w:t>
            </w:r>
            <w:proofErr w:type="spellStart"/>
            <w:r>
              <w:rPr>
                <w:sz w:val="20"/>
              </w:rPr>
              <w:t>FRLSLTx</w:t>
            </w:r>
            <w:proofErr w:type="spellEnd"/>
            <w:r>
              <w:rPr>
                <w:sz w:val="20"/>
              </w:rPr>
              <w:t xml:space="preserve"> 1х2х0,75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1000 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0.3</w:t>
            </w:r>
          </w:p>
        </w:tc>
      </w:tr>
      <w:tr w:rsidR="00286A74" w:rsidTr="00286A74">
        <w:trPr>
          <w:tblHeader/>
          <w:jc w:val="center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rPr>
                <w:sz w:val="20"/>
              </w:rPr>
            </w:pPr>
            <w:r>
              <w:rPr>
                <w:sz w:val="20"/>
              </w:rPr>
              <w:t xml:space="preserve">Автоматизированные системы управления I категории технической сложности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 система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A74" w:rsidRDefault="00286A74">
            <w:pPr>
              <w:autoSpaceDE w:val="0"/>
              <w:autoSpaceDN w:val="0"/>
              <w:adjustRightInd w:val="0"/>
              <w:ind w:left="50" w:right="5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286A74" w:rsidRDefault="00286A74" w:rsidP="00286A74">
      <w:pPr>
        <w:autoSpaceDE w:val="0"/>
        <w:autoSpaceDN w:val="0"/>
        <w:adjustRightInd w:val="0"/>
        <w:rPr>
          <w:szCs w:val="24"/>
        </w:rPr>
      </w:pPr>
    </w:p>
    <w:p w:rsidR="00286A74" w:rsidRDefault="00286A74" w:rsidP="00286A74">
      <w:pPr>
        <w:ind w:firstLine="567"/>
        <w:rPr>
          <w:szCs w:val="24"/>
        </w:rPr>
      </w:pPr>
      <w:bookmarkStart w:id="1" w:name="_Hlk214563769"/>
      <w:r>
        <w:rPr>
          <w:szCs w:val="24"/>
        </w:rPr>
        <w:t>Перечень необходимой исполнительной документации на основании требований приказа</w:t>
      </w:r>
    </w:p>
    <w:p w:rsidR="00286A74" w:rsidRDefault="00286A74" w:rsidP="00286A74">
      <w:pPr>
        <w:ind w:firstLine="567"/>
        <w:rPr>
          <w:szCs w:val="24"/>
        </w:rPr>
      </w:pPr>
      <w:r>
        <w:rPr>
          <w:szCs w:val="24"/>
        </w:rPr>
        <w:t>Министерства строительства и жилищно-коммунального хозяйства Российской Федерации от 16 мая 2023 г. N 344/</w:t>
      </w:r>
      <w:proofErr w:type="spellStart"/>
      <w:r>
        <w:rPr>
          <w:szCs w:val="24"/>
        </w:rPr>
        <w:t>пр</w:t>
      </w:r>
      <w:proofErr w:type="spellEnd"/>
      <w:r>
        <w:rPr>
          <w:szCs w:val="24"/>
        </w:rPr>
        <w:t>, ГОСТР 70108-2025и др.</w:t>
      </w:r>
    </w:p>
    <w:p w:rsidR="00286A74" w:rsidRDefault="00286A74" w:rsidP="00286A74">
      <w:pPr>
        <w:ind w:firstLine="567"/>
        <w:rPr>
          <w:szCs w:val="24"/>
        </w:rPr>
      </w:pPr>
      <w:r>
        <w:rPr>
          <w:szCs w:val="24"/>
        </w:rPr>
        <w:t xml:space="preserve">-Документы, подтверждающие проведение контроля качества и входного контроля применяемых строительных материалов, изделий, конструкций и оборудования. </w:t>
      </w:r>
    </w:p>
    <w:p w:rsidR="00286A74" w:rsidRDefault="00286A74" w:rsidP="00286A74">
      <w:pPr>
        <w:ind w:firstLine="567"/>
        <w:rPr>
          <w:szCs w:val="24"/>
        </w:rPr>
      </w:pPr>
      <w:r>
        <w:rPr>
          <w:szCs w:val="24"/>
        </w:rPr>
        <w:t>- Общий и специальные журналы, в которых ведётся учёт выполнения работ по ремонту объекта капитального строительства.</w:t>
      </w:r>
    </w:p>
    <w:p w:rsidR="00286A74" w:rsidRDefault="00286A74" w:rsidP="00286A74">
      <w:pPr>
        <w:ind w:firstLine="567"/>
        <w:rPr>
          <w:szCs w:val="24"/>
        </w:rPr>
      </w:pPr>
      <w:r>
        <w:rPr>
          <w:szCs w:val="24"/>
        </w:rPr>
        <w:t>- Акт освидетельствования скрытых работ на скрытые электромонтажные работы;</w:t>
      </w:r>
    </w:p>
    <w:p w:rsidR="00286A74" w:rsidRDefault="00286A74" w:rsidP="00286A74">
      <w:pPr>
        <w:ind w:firstLine="567"/>
        <w:rPr>
          <w:szCs w:val="24"/>
        </w:rPr>
      </w:pPr>
      <w:r>
        <w:rPr>
          <w:szCs w:val="24"/>
        </w:rPr>
        <w:t>- Исполнительные чертежи;</w:t>
      </w:r>
    </w:p>
    <w:p w:rsidR="00286A74" w:rsidRDefault="00286A74" w:rsidP="00286A74">
      <w:pPr>
        <w:ind w:firstLine="567"/>
        <w:rPr>
          <w:szCs w:val="24"/>
        </w:rPr>
      </w:pPr>
      <w:r>
        <w:rPr>
          <w:szCs w:val="24"/>
        </w:rPr>
        <w:t>- Протокол измерений сопротивления изоляции;</w:t>
      </w:r>
    </w:p>
    <w:p w:rsidR="00286A74" w:rsidRDefault="00286A74" w:rsidP="00286A74">
      <w:pPr>
        <w:ind w:firstLine="567"/>
        <w:rPr>
          <w:szCs w:val="24"/>
        </w:rPr>
      </w:pPr>
      <w:r>
        <w:rPr>
          <w:szCs w:val="24"/>
        </w:rPr>
        <w:t>- Паспорта, сертификаты качества на применяемые материалы и изделия;</w:t>
      </w:r>
    </w:p>
    <w:p w:rsidR="00286A74" w:rsidRDefault="00286A74" w:rsidP="00286A74">
      <w:pPr>
        <w:ind w:firstLine="567"/>
        <w:rPr>
          <w:szCs w:val="24"/>
        </w:rPr>
      </w:pPr>
      <w:r>
        <w:rPr>
          <w:szCs w:val="24"/>
        </w:rPr>
        <w:t>- Акты формы КС-2, КС-3;</w:t>
      </w:r>
    </w:p>
    <w:p w:rsidR="00286A74" w:rsidRDefault="00286A74" w:rsidP="00286A74">
      <w:pPr>
        <w:ind w:firstLine="567"/>
        <w:rPr>
          <w:szCs w:val="24"/>
        </w:rPr>
      </w:pPr>
      <w:r>
        <w:rPr>
          <w:szCs w:val="24"/>
        </w:rPr>
        <w:t>Другие акты и документы необходимые для принятия выполненных работ согласно требованиям и нормативам в строительстве на основания законодательства РФ.</w:t>
      </w:r>
    </w:p>
    <w:p w:rsidR="00286A74" w:rsidRDefault="00286A74" w:rsidP="00286A74">
      <w:pPr>
        <w:ind w:firstLine="567"/>
        <w:rPr>
          <w:szCs w:val="24"/>
        </w:rPr>
      </w:pPr>
    </w:p>
    <w:p w:rsidR="00286A74" w:rsidRDefault="00286A74" w:rsidP="00286A74">
      <w:pPr>
        <w:ind w:firstLine="567"/>
        <w:rPr>
          <w:szCs w:val="24"/>
        </w:rPr>
      </w:pPr>
      <w:r>
        <w:rPr>
          <w:szCs w:val="24"/>
        </w:rPr>
        <w:t>График выполнения работ: График выполнения работ согласовывается с Заказчиком.</w:t>
      </w:r>
    </w:p>
    <w:p w:rsidR="00286A74" w:rsidRDefault="00286A74" w:rsidP="00286A74">
      <w:pPr>
        <w:ind w:firstLine="567"/>
        <w:rPr>
          <w:szCs w:val="24"/>
        </w:rPr>
      </w:pPr>
    </w:p>
    <w:p w:rsidR="00286A74" w:rsidRDefault="00286A74" w:rsidP="00286A74">
      <w:pPr>
        <w:ind w:firstLine="567"/>
        <w:rPr>
          <w:szCs w:val="24"/>
        </w:rPr>
      </w:pPr>
    </w:p>
    <w:p w:rsidR="00286A74" w:rsidRDefault="00286A74" w:rsidP="00286A74">
      <w:pPr>
        <w:ind w:firstLine="567"/>
        <w:rPr>
          <w:szCs w:val="24"/>
        </w:rPr>
      </w:pPr>
    </w:p>
    <w:p w:rsidR="00286A74" w:rsidRDefault="00286A74" w:rsidP="00286A74">
      <w:pPr>
        <w:ind w:firstLine="567"/>
        <w:rPr>
          <w:szCs w:val="24"/>
        </w:rPr>
      </w:pPr>
      <w:r>
        <w:rPr>
          <w:szCs w:val="24"/>
        </w:rPr>
        <w:t>Составлено: ______________________                           ____________________</w:t>
      </w:r>
    </w:p>
    <w:bookmarkEnd w:id="1"/>
    <w:p w:rsidR="00286A74" w:rsidRDefault="00286A74" w:rsidP="00286A74">
      <w:pPr>
        <w:rPr>
          <w:sz w:val="20"/>
        </w:rPr>
      </w:pPr>
    </w:p>
    <w:p w:rsidR="00847DAF" w:rsidRDefault="00847DAF"/>
    <w:sectPr w:rsidR="00847D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45077"/>
    <w:multiLevelType w:val="multilevel"/>
    <w:tmpl w:val="33F801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B83"/>
    <w:rsid w:val="00286A74"/>
    <w:rsid w:val="00847DAF"/>
    <w:rsid w:val="009C6B83"/>
    <w:rsid w:val="00CE2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7DF8E6-797C-44CB-B9A8-25342817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6A74"/>
    <w:pPr>
      <w:widowControl w:val="0"/>
    </w:pPr>
    <w:rPr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E2CB2"/>
    <w:pPr>
      <w:jc w:val="center"/>
    </w:pPr>
    <w:rPr>
      <w:b/>
      <w:snapToGrid w:val="0"/>
      <w:sz w:val="32"/>
    </w:rPr>
  </w:style>
  <w:style w:type="character" w:customStyle="1" w:styleId="a4">
    <w:name w:val="Название Знак"/>
    <w:basedOn w:val="a0"/>
    <w:link w:val="a3"/>
    <w:rsid w:val="00CE2CB2"/>
    <w:rPr>
      <w:b/>
      <w:snapToGrid w:val="0"/>
      <w:sz w:val="32"/>
      <w:lang w:eastAsia="ru-RU"/>
    </w:rPr>
  </w:style>
  <w:style w:type="character" w:styleId="a5">
    <w:name w:val="Hyperlink"/>
    <w:basedOn w:val="a0"/>
    <w:uiPriority w:val="99"/>
    <w:semiHidden/>
    <w:unhideWhenUsed/>
    <w:rsid w:val="00286A7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se.garant.ru/400163274/53f89421bbdaf741eb2d1ecc4ddb4c33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2231</Words>
  <Characters>12722</Characters>
  <Application>Microsoft Office Word</Application>
  <DocSecurity>0</DocSecurity>
  <Lines>106</Lines>
  <Paragraphs>29</Paragraphs>
  <ScaleCrop>false</ScaleCrop>
  <Company/>
  <LinksUpToDate>false</LinksUpToDate>
  <CharactersWithSpaces>14924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2026-08-13T08:12:00Z</dcterms:created>
  <dcterms:modified xsi:type="dcterms:W3CDTF">2026-08-13T08:13:00Z</dcterms:modified>
</cp:coreProperties>
</file>