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</w:rPr>
        <w:t xml:space="preserve">Проект Г</w:t>
      </w:r>
      <w:r>
        <w:rPr>
          <w:rFonts w:ascii="Times New Roman" w:hAnsi="Times New Roman"/>
          <w:b/>
          <w:bCs/>
          <w:sz w:val="28"/>
          <w:szCs w:val="28"/>
        </w:rPr>
        <w:t xml:space="preserve">осударственного</w:t>
      </w:r>
      <w:r>
        <w:rPr>
          <w:rFonts w:ascii="Times New Roman" w:hAnsi="Times New Roman"/>
          <w:b/>
          <w:bCs/>
          <w:sz w:val="28"/>
          <w:szCs w:val="28"/>
        </w:rPr>
        <w:t xml:space="preserve"> контракта № 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jc w:val="both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 </w:t>
      </w:r>
      <w:r>
        <w:rPr>
          <w:rFonts w:ascii="Times New Roman" w:hAnsi="Times New Roman"/>
          <w:sz w:val="28"/>
          <w:szCs w:val="28"/>
        </w:rPr>
        <w:t xml:space="preserve">Северодвинск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______________ 20</w:t>
      </w:r>
      <w:r>
        <w:rPr>
          <w:rFonts w:ascii="Times New Roman" w:hAnsi="Times New Roman"/>
          <w:sz w:val="28"/>
          <w:szCs w:val="28"/>
        </w:rPr>
        <w:t xml:space="preserve">26</w:t>
      </w:r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none"/>
          <w:lang w:eastAsia="ar-SA"/>
        </w:rPr>
      </w:pPr>
      <w:r>
        <w:rPr>
          <w:rFonts w:ascii="Times New Roman" w:hAnsi="Times New Roman" w:eastAsia="Times New Roman"/>
          <w:sz w:val="28"/>
          <w:szCs w:val="28"/>
          <w:highlight w:val="none"/>
          <w:lang w:eastAsia="ar-SA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ar-SA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highlight w:val="none"/>
          <w:lang w:eastAsia="ar-SA"/>
        </w:rPr>
      </w:pP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Управление Федеральной службы государственной рег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истрации, кадастра и картографии по Архангельской области и Ненецкому автономному округу, именуемое в дальнейшем Государственный заказчик (далее по тексту – Заказчик), в лице ______________________, действую____ на основании ____________________</w:t>
      </w:r>
      <w:r>
        <w:rPr>
          <w:rFonts w:ascii="Times New Roman" w:hAnsi="Times New Roman" w:eastAsia="Times New Roman"/>
          <w:color w:val="000000"/>
          <w:sz w:val="28"/>
          <w:szCs w:val="28"/>
          <w:lang w:eastAsia="ar-SA"/>
        </w:rPr>
        <w:t xml:space="preserve">, с одной стороны, и _________________________ именуем__ в дальнейшем </w:t>
      </w:r>
      <w:r>
        <w:rPr>
          <w:rFonts w:ascii="Times New Roman" w:hAnsi="Times New Roman" w:eastAsia="Times New Roman"/>
          <w:color w:val="000000"/>
          <w:sz w:val="28"/>
          <w:szCs w:val="28"/>
          <w:lang w:eastAsia="ar-SA"/>
        </w:rPr>
        <w:t xml:space="preserve">Исполнитель</w:t>
      </w:r>
      <w:r>
        <w:rPr>
          <w:rFonts w:ascii="Times New Roman" w:hAnsi="Times New Roman" w:eastAsia="Times New Roman"/>
          <w:color w:val="000000"/>
          <w:sz w:val="28"/>
          <w:szCs w:val="28"/>
          <w:lang w:eastAsia="ar-SA"/>
        </w:rPr>
        <w:t xml:space="preserve">, в лице _________________________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, действующ__ на основании ______</w:t>
      </w:r>
      <w:r>
        <w:rPr>
          <w:rFonts w:ascii="Times New Roman" w:hAnsi="Times New Roman" w:eastAsia="Times New Roman"/>
          <w:color w:val="000000"/>
          <w:sz w:val="28"/>
          <w:szCs w:val="28"/>
          <w:lang w:eastAsia="ar-SA"/>
        </w:rPr>
        <w:t xml:space="preserve">, с другой стороны (при совместном упоминании – Стороны), заключили в соответствии с пунктом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 4 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государственный контракт (далее – Контракт) (идентификационный код закупки </w:t>
      </w:r>
      <w:r>
        <w:rPr>
          <w:rFonts w:ascii="Times New Roman" w:hAnsi="Times New Roman"/>
          <w:sz w:val="28"/>
          <w:szCs w:val="28"/>
        </w:rPr>
        <w:t xml:space="preserve">26</w:t>
      </w:r>
      <w:r>
        <w:rPr>
          <w:rFonts w:ascii="Times New Roman" w:hAnsi="Times New Roman"/>
          <w:sz w:val="28"/>
          <w:szCs w:val="28"/>
        </w:rPr>
        <w:t xml:space="preserve">1290113122829010100100130000000000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, протокол закупочной сессии _________________) о нижеследующем:</w:t>
      </w:r>
      <w:r>
        <w:rPr>
          <w:rFonts w:ascii="Times New Roman" w:hAnsi="Times New Roman" w:eastAsia="Times New Roman"/>
          <w:sz w:val="28"/>
          <w:szCs w:val="28"/>
          <w:highlight w:val="none"/>
          <w:lang w:eastAsia="ar-SA"/>
        </w:rPr>
      </w:r>
      <w:r>
        <w:rPr>
          <w:rFonts w:ascii="Times New Roman" w:hAnsi="Times New Roman" w:eastAsia="Times New Roman"/>
          <w:sz w:val="28"/>
          <w:szCs w:val="28"/>
          <w:highlight w:val="none"/>
          <w:lang w:eastAsia="ar-SA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Предмет Контракта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</w:t>
      </w:r>
      <w:r>
        <w:rPr>
          <w:rFonts w:ascii="Times New Roman" w:hAnsi="Times New Roman"/>
          <w:sz w:val="28"/>
          <w:szCs w:val="28"/>
        </w:rPr>
        <w:t xml:space="preserve">1.  </w:t>
      </w:r>
      <w:r>
        <w:rPr>
          <w:rFonts w:ascii="Times New Roman" w:hAnsi="Times New Roman"/>
          <w:sz w:val="28"/>
          <w:szCs w:val="28"/>
        </w:rPr>
        <w:t xml:space="preserve">Исполнитель</w:t>
      </w:r>
      <w:r>
        <w:rPr>
          <w:rFonts w:ascii="Times New Roman" w:hAnsi="Times New Roman"/>
          <w:bCs/>
          <w:sz w:val="28"/>
          <w:szCs w:val="28"/>
        </w:rPr>
        <w:t xml:space="preserve"> обязуется </w:t>
      </w:r>
      <w:r>
        <w:rPr>
          <w:rFonts w:ascii="Times New Roman" w:hAnsi="Times New Roman"/>
          <w:bCs/>
          <w:sz w:val="28"/>
          <w:szCs w:val="28"/>
        </w:rPr>
        <w:t xml:space="preserve">выпо</w:t>
      </w:r>
      <w:r>
        <w:rPr>
          <w:rFonts w:ascii="Times New Roman" w:hAnsi="Times New Roman"/>
          <w:bCs/>
          <w:sz w:val="28"/>
          <w:szCs w:val="28"/>
        </w:rPr>
        <w:t xml:space="preserve">лнить работы </w:t>
      </w:r>
      <w:r>
        <w:rPr>
          <w:rFonts w:ascii="Times New Roman" w:hAnsi="Times New Roman"/>
          <w:bCs/>
          <w:sz w:val="28"/>
          <w:szCs w:val="28"/>
        </w:rPr>
        <w:t xml:space="preserve">по 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техническому обслуживанию и регламентно-профилактическому ремонту индивидуального теплового пункт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(далее – Работы</w:t>
      </w:r>
      <w:r>
        <w:rPr>
          <w:rFonts w:ascii="Times New Roman" w:hAnsi="Times New Roman"/>
          <w:bCs/>
          <w:sz w:val="28"/>
          <w:szCs w:val="28"/>
        </w:rPr>
        <w:t xml:space="preserve">), а Заказчик обязуется приня</w:t>
      </w:r>
      <w:r>
        <w:rPr>
          <w:rFonts w:ascii="Times New Roman" w:hAnsi="Times New Roman"/>
          <w:bCs/>
          <w:sz w:val="28"/>
          <w:szCs w:val="28"/>
        </w:rPr>
        <w:t xml:space="preserve">ть и оплатить выполненные Работы</w:t>
      </w:r>
      <w:r>
        <w:rPr>
          <w:rFonts w:ascii="Times New Roman" w:hAnsi="Times New Roman"/>
          <w:bCs/>
          <w:sz w:val="28"/>
          <w:szCs w:val="28"/>
        </w:rPr>
        <w:t xml:space="preserve"> на условиях Контракта. </w:t>
      </w:r>
      <w:r>
        <w:rPr>
          <w:rFonts w:ascii="Times New Roman" w:hAnsi="Times New Roman"/>
          <w:bCs/>
          <w:sz w:val="28"/>
          <w:szCs w:val="28"/>
        </w:rPr>
        <w:t xml:space="preserve">Объем и требования к результату выполняемых Работ</w:t>
      </w:r>
      <w:r>
        <w:rPr>
          <w:rFonts w:ascii="Times New Roman" w:hAnsi="Times New Roman"/>
          <w:bCs/>
          <w:sz w:val="28"/>
          <w:szCs w:val="28"/>
        </w:rPr>
        <w:t xml:space="preserve">,</w:t>
      </w:r>
      <w:r>
        <w:rPr>
          <w:rFonts w:ascii="Times New Roman" w:hAnsi="Times New Roman"/>
          <w:bCs/>
          <w:sz w:val="28"/>
          <w:szCs w:val="28"/>
        </w:rPr>
        <w:t xml:space="preserve"> требования к гарантийным обязательствам</w:t>
      </w:r>
      <w:r>
        <w:rPr>
          <w:rFonts w:ascii="Times New Roman" w:hAnsi="Times New Roman"/>
          <w:sz w:val="28"/>
          <w:szCs w:val="28"/>
        </w:rPr>
        <w:t xml:space="preserve"> (в</w:t>
      </w:r>
      <w:r>
        <w:rPr>
          <w:rFonts w:ascii="Times New Roman" w:hAnsi="Times New Roman"/>
          <w:sz w:val="28"/>
          <w:szCs w:val="28"/>
        </w:rPr>
        <w:t xml:space="preserve"> случае их установления) </w:t>
      </w:r>
      <w:r>
        <w:rPr>
          <w:rFonts w:ascii="Times New Roman" w:hAnsi="Times New Roman"/>
          <w:bCs/>
          <w:sz w:val="28"/>
          <w:szCs w:val="28"/>
        </w:rPr>
        <w:t xml:space="preserve">приведены в Приложении</w:t>
      </w:r>
      <w:r>
        <w:rPr>
          <w:rFonts w:ascii="Times New Roman" w:hAnsi="Times New Roman"/>
          <w:bCs/>
          <w:sz w:val="28"/>
          <w:szCs w:val="28"/>
        </w:rPr>
        <w:t xml:space="preserve"> №1</w:t>
      </w:r>
      <w:r>
        <w:rPr>
          <w:rFonts w:ascii="Times New Roman" w:hAnsi="Times New Roman"/>
          <w:bCs/>
          <w:sz w:val="28"/>
          <w:szCs w:val="28"/>
        </w:rPr>
        <w:t xml:space="preserve"> к Контракту.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/>
          <w:bCs/>
          <w:sz w:val="28"/>
          <w:szCs w:val="28"/>
        </w:rPr>
        <w:t xml:space="preserve">Место выполнения Работ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Архангельская обл., </w:t>
      </w:r>
      <w:r>
        <w:rPr>
          <w:rFonts w:ascii="Times New Roman" w:hAnsi="Times New Roman"/>
          <w:sz w:val="28"/>
          <w:szCs w:val="28"/>
        </w:rPr>
        <w:t xml:space="preserve">г. Северодвинск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 Полярная, д. 20.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2. Цена Контракта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968"/>
        <w:ind w:right="-51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2.1. Цена Контракта </w:t>
      </w:r>
      <w:r>
        <w:rPr>
          <w:rFonts w:ascii="Times New Roman" w:hAnsi="Times New Roman"/>
          <w:sz w:val="28"/>
          <w:szCs w:val="28"/>
        </w:rPr>
        <w:t xml:space="preserve">составляет ______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(________</w:t>
      </w:r>
      <w:r>
        <w:rPr>
          <w:rFonts w:ascii="Times New Roman" w:hAnsi="Times New Roman"/>
          <w:sz w:val="28"/>
          <w:szCs w:val="28"/>
        </w:rPr>
        <w:t xml:space="preserve">) рублей __ копеек,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том числе НДС _____ (в случае, если Исполнитель имее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 право на освобождение от уплаты НДС в соответствии со статьей 145 Налогового кодекса Российской Федерации, то слова «в том числе НДС» заменяются на слова «НДС не облагается»).</w:t>
      </w:r>
      <w:r>
        <w:rPr>
          <w:rFonts w:ascii="Times New Roman" w:hAnsi="Times New Roman"/>
          <w:sz w:val="28"/>
          <w:szCs w:val="28"/>
          <w:highlight w:val="yellow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Цена Контракта установлена в протоколе согласован</w:t>
      </w:r>
      <w:r>
        <w:rPr>
          <w:rFonts w:ascii="Times New Roman" w:hAnsi="Times New Roman"/>
          <w:sz w:val="28"/>
          <w:szCs w:val="28"/>
        </w:rPr>
        <w:t xml:space="preserve">ия цены Контракта (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риложение №2</w:t>
      </w:r>
      <w:r>
        <w:rPr>
          <w:rFonts w:ascii="Times New Roman" w:hAnsi="Times New Roman"/>
          <w:sz w:val="28"/>
          <w:szCs w:val="28"/>
        </w:rPr>
        <w:t xml:space="preserve"> к Контракту), являющемся неотъемлемой частью Контракта.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contextualSpacing w:val="0"/>
        <w:ind w:firstLine="72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  <w:suppressLineNumbers w:val="0"/>
      </w:pPr>
      <w:r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 xml:space="preserve">Цена Контракта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включает в себя стоимость подлежащих выполнению по Контракту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абот, затраты </w:t>
      </w:r>
      <w:r>
        <w:rPr>
          <w:rFonts w:ascii="Times New Roman" w:hAnsi="Times New Roman"/>
          <w:sz w:val="28"/>
          <w:szCs w:val="28"/>
        </w:rPr>
        <w:t xml:space="preserve">Исполнителя</w:t>
      </w:r>
      <w:r>
        <w:rPr>
          <w:rFonts w:ascii="Times New Roman" w:hAnsi="Times New Roman"/>
          <w:sz w:val="28"/>
          <w:szCs w:val="28"/>
        </w:rPr>
        <w:t xml:space="preserve"> по уплате налогов, сборов и других обязательных платежей, а также иные затраты </w:t>
      </w:r>
      <w:r>
        <w:rPr>
          <w:rFonts w:ascii="Times New Roman" w:hAnsi="Times New Roman"/>
          <w:sz w:val="28"/>
          <w:szCs w:val="28"/>
        </w:rPr>
        <w:t xml:space="preserve">Исполнителя</w:t>
      </w:r>
      <w:r>
        <w:rPr>
          <w:rFonts w:ascii="Times New Roman" w:hAnsi="Times New Roman"/>
          <w:sz w:val="28"/>
          <w:szCs w:val="28"/>
        </w:rPr>
        <w:t xml:space="preserve">, которые он может понести в связи с выполнением работ, указанных в Техническом задании, в том числе цену используемых при выполнении работ запасных частей и расходных материалов.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20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 Цена Контракта является твёрдой и определяется на весь срок исполнения Контракта, за исключением случаев, установленных законом № 44-ФЗ и Контрактом.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right="-51" w:firstLine="709"/>
        <w:jc w:val="both"/>
        <w:spacing w:after="0" w:line="240" w:lineRule="auto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. Сумма, подлежащая уплате Заказчиком юридическому</w:t>
      </w:r>
      <w:r>
        <w:rPr>
          <w:rFonts w:ascii="Times New Roman" w:hAnsi="Times New Roman"/>
          <w:sz w:val="28"/>
          <w:szCs w:val="28"/>
        </w:rPr>
        <w:t xml:space="preserve">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/>
          <w:sz w:val="28"/>
          <w:szCs w:val="28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. Источник финансирования – федеральный бюджет.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Права и обязанности Сторон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1007"/>
        <w:ind w:firstLine="708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3.1. Заказчик вправе: 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.1</w:t>
      </w:r>
      <w:r>
        <w:rPr>
          <w:rFonts w:ascii="Times New Roman" w:hAnsi="Times New Roman"/>
          <w:sz w:val="28"/>
          <w:szCs w:val="28"/>
        </w:rPr>
        <w:t xml:space="preserve">.1. В любое время проверять ход и качество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абот, выполняемых Исполнителем.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.1</w:t>
      </w:r>
      <w:r>
        <w:rPr>
          <w:rFonts w:ascii="Times New Roman" w:hAnsi="Times New Roman"/>
          <w:sz w:val="28"/>
          <w:szCs w:val="28"/>
        </w:rPr>
        <w:t xml:space="preserve">.2. Требовать возмещения неустойки и (или) убытков, причиненных по вине Исполнителя.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rFonts w:ascii="Times New Roman" w:hAnsi="Times New Roman"/>
          <w:sz w:val="28"/>
          <w:szCs w:val="28"/>
        </w:rPr>
        <w:t xml:space="preserve">.1</w:t>
      </w:r>
      <w:r>
        <w:rPr>
          <w:rFonts w:ascii="Times New Roman" w:hAnsi="Times New Roman"/>
          <w:sz w:val="28"/>
          <w:szCs w:val="28"/>
        </w:rPr>
        <w:t xml:space="preserve">.3</w:t>
      </w:r>
      <w:r>
        <w:rPr>
          <w:rFonts w:ascii="Times New Roman" w:hAnsi="Times New Roman"/>
          <w:sz w:val="28"/>
          <w:szCs w:val="28"/>
        </w:rPr>
        <w:t xml:space="preserve">. Привлекать экспертов, экспертные организации для проверки соответствия качества выполняемых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 треб</w:t>
      </w:r>
      <w:r>
        <w:rPr>
          <w:rFonts w:ascii="Times New Roman" w:hAnsi="Times New Roman"/>
          <w:sz w:val="28"/>
          <w:szCs w:val="28"/>
        </w:rPr>
        <w:t xml:space="preserve">ованиям, установленным </w:t>
      </w:r>
      <w:r>
        <w:rPr>
          <w:rFonts w:ascii="Times New Roman" w:hAnsi="Times New Roman"/>
          <w:sz w:val="28"/>
          <w:szCs w:val="28"/>
        </w:rPr>
        <w:t xml:space="preserve">Контрактом.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9"/>
        <w:ind w:firstLine="709"/>
        <w:jc w:val="both"/>
        <w:keepNext w:val="0"/>
        <w:spacing w:before="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3.1.4</w:t>
      </w:r>
      <w:r>
        <w:rPr>
          <w:b w:val="0"/>
          <w:sz w:val="28"/>
          <w:szCs w:val="28"/>
        </w:rPr>
        <w:t xml:space="preserve">. Требовать от Исполнителя надлежащего выполнения</w:t>
      </w:r>
      <w:r>
        <w:rPr>
          <w:b w:val="0"/>
          <w:sz w:val="28"/>
          <w:szCs w:val="28"/>
        </w:rPr>
        <w:t xml:space="preserve"> обязательств в соответствии с т</w:t>
      </w:r>
      <w:r>
        <w:rPr>
          <w:b w:val="0"/>
          <w:sz w:val="28"/>
          <w:szCs w:val="28"/>
        </w:rPr>
        <w:t xml:space="preserve">ехническим заданием </w:t>
      </w:r>
      <w:r>
        <w:rPr>
          <w:b w:val="0"/>
          <w:sz w:val="28"/>
          <w:szCs w:val="28"/>
        </w:rPr>
        <w:t xml:space="preserve">(Приложение</w:t>
      </w:r>
      <w:r>
        <w:rPr>
          <w:b w:val="0"/>
          <w:sz w:val="28"/>
          <w:szCs w:val="28"/>
        </w:rPr>
        <w:t xml:space="preserve"> № 1 к Контракту)</w:t>
      </w:r>
      <w:r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а также требовать своевременного устранения выявленных недостатков.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69"/>
        <w:ind w:firstLine="709"/>
        <w:jc w:val="both"/>
        <w:keepLines/>
        <w:keepNext w:val="0"/>
        <w:spacing w:before="0"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3.1.5</w:t>
      </w:r>
      <w:r>
        <w:rPr>
          <w:b w:val="0"/>
          <w:sz w:val="28"/>
          <w:szCs w:val="28"/>
        </w:rPr>
        <w:t xml:space="preserve">. Запрашивать у Исполнителя любую относящуюся к предмету Контракта документацию и информацию.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007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3.2. Заказчик обязан: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9"/>
        <w:numPr>
          <w:ilvl w:val="2"/>
          <w:numId w:val="23"/>
        </w:numPr>
        <w:ind w:left="0" w:firstLine="709"/>
        <w:jc w:val="both"/>
        <w:keepLines/>
        <w:keepNext w:val="0"/>
        <w:spacing w:before="0" w:after="0"/>
        <w:widowControl w:val="off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Своевременно сообщать в письменной форме Исполнителю о недостатках, обнаруженных в ходе выполнения </w:t>
      </w:r>
      <w:r>
        <w:rPr>
          <w:b w:val="0"/>
          <w:sz w:val="28"/>
          <w:szCs w:val="28"/>
        </w:rPr>
        <w:t xml:space="preserve">Р</w:t>
      </w:r>
      <w:r>
        <w:rPr>
          <w:b w:val="0"/>
          <w:sz w:val="28"/>
          <w:szCs w:val="28"/>
        </w:rPr>
        <w:t xml:space="preserve">абот или </w:t>
      </w:r>
      <w:r>
        <w:rPr>
          <w:b w:val="0"/>
          <w:sz w:val="28"/>
          <w:szCs w:val="28"/>
        </w:rPr>
        <w:t xml:space="preserve">приемки выполненных </w:t>
      </w:r>
      <w:r>
        <w:rPr>
          <w:b w:val="0"/>
          <w:sz w:val="28"/>
          <w:szCs w:val="28"/>
        </w:rPr>
        <w:t xml:space="preserve">Р</w:t>
      </w:r>
      <w:r>
        <w:rPr>
          <w:b w:val="0"/>
          <w:sz w:val="28"/>
          <w:szCs w:val="28"/>
        </w:rPr>
        <w:t xml:space="preserve">абот</w:t>
      </w:r>
      <w:r>
        <w:rPr>
          <w:b w:val="0"/>
          <w:sz w:val="28"/>
          <w:szCs w:val="28"/>
        </w:rPr>
        <w:t xml:space="preserve">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1008"/>
        <w:ind w:firstLine="708"/>
        <w:jc w:val="both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</w:t>
      </w:r>
      <w:r>
        <w:rPr>
          <w:rFonts w:ascii="Times New Roman" w:hAnsi="Times New Roman"/>
          <w:sz w:val="28"/>
          <w:szCs w:val="28"/>
        </w:rPr>
        <w:t xml:space="preserve">.2</w:t>
      </w:r>
      <w:r>
        <w:rPr>
          <w:rFonts w:ascii="Times New Roman" w:hAnsi="Times New Roman"/>
          <w:sz w:val="28"/>
          <w:szCs w:val="28"/>
        </w:rPr>
        <w:t xml:space="preserve">. Провести экспертизу для проверки предоставленных Исполнителем результатов, предусмотренных Контрак</w:t>
      </w:r>
      <w:r>
        <w:rPr>
          <w:rFonts w:ascii="Times New Roman" w:hAnsi="Times New Roman"/>
          <w:sz w:val="28"/>
          <w:szCs w:val="28"/>
        </w:rPr>
        <w:t xml:space="preserve">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1007"/>
        <w:ind w:firstLine="709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3.3. Исполнитель вправе: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100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>
        <w:rPr>
          <w:sz w:val="28"/>
          <w:szCs w:val="28"/>
        </w:rPr>
        <w:t xml:space="preserve">Требовать своевременной оплаты на у</w:t>
      </w:r>
      <w:r>
        <w:rPr>
          <w:sz w:val="28"/>
          <w:szCs w:val="28"/>
        </w:rPr>
        <w:t xml:space="preserve">словиях, установленных </w:t>
      </w:r>
      <w:r>
        <w:rPr>
          <w:sz w:val="28"/>
          <w:szCs w:val="28"/>
        </w:rPr>
        <w:t xml:space="preserve">Контрактом, надлежащим образом вып</w:t>
      </w:r>
      <w:r>
        <w:rPr>
          <w:sz w:val="28"/>
          <w:szCs w:val="28"/>
        </w:rPr>
        <w:t xml:space="preserve">олненных и принятых Заказчиком Р</w:t>
      </w:r>
      <w:r>
        <w:rPr>
          <w:sz w:val="28"/>
          <w:szCs w:val="28"/>
        </w:rPr>
        <w:t xml:space="preserve">абот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contextualSpacing w:val="0"/>
        <w:ind w:firstLine="709"/>
        <w:jc w:val="both"/>
        <w:keepNext w:val="0"/>
        <w:spacing w:before="0" w:after="0" w:line="240" w:lineRule="auto"/>
        <w:widowControl w:val="off"/>
        <w:rPr>
          <w:rFonts w:ascii="Times New Roman" w:hAnsi="Times New Roman"/>
          <w:b w:val="0"/>
          <w:sz w:val="28"/>
          <w:szCs w:val="28"/>
        </w:rPr>
        <w:suppressLineNumbers w:val="0"/>
      </w:pPr>
      <w:r>
        <w:rPr>
          <w:rFonts w:ascii="Times New Roman" w:hAnsi="Times New Roman"/>
          <w:b w:val="0"/>
          <w:sz w:val="28"/>
          <w:szCs w:val="28"/>
        </w:rPr>
        <w:t xml:space="preserve">3.3.2. </w:t>
      </w:r>
      <w:r>
        <w:rPr>
          <w:rFonts w:ascii="Times New Roman" w:hAnsi="Times New Roman"/>
          <w:b w:val="0"/>
          <w:sz w:val="28"/>
          <w:szCs w:val="28"/>
        </w:rPr>
        <w:t xml:space="preserve">Требовать своевр</w:t>
      </w:r>
      <w:r>
        <w:rPr>
          <w:rFonts w:ascii="Times New Roman" w:hAnsi="Times New Roman"/>
          <w:b w:val="0"/>
          <w:sz w:val="28"/>
          <w:szCs w:val="28"/>
        </w:rPr>
        <w:t xml:space="preserve">еменного подписания Заказчиком </w:t>
      </w:r>
      <w:r>
        <w:rPr>
          <w:rFonts w:ascii="Times New Roman" w:hAnsi="Times New Roman"/>
          <w:b w:val="0"/>
          <w:sz w:val="28"/>
          <w:szCs w:val="28"/>
        </w:rPr>
        <w:t xml:space="preserve">а</w:t>
      </w:r>
      <w:r>
        <w:rPr>
          <w:rFonts w:ascii="Times New Roman" w:hAnsi="Times New Roman"/>
          <w:b w:val="0"/>
          <w:sz w:val="28"/>
          <w:szCs w:val="28"/>
        </w:rPr>
        <w:t xml:space="preserve">кта </w:t>
      </w:r>
      <w:r>
        <w:rPr>
          <w:rFonts w:ascii="Times New Roman" w:hAnsi="Times New Roman"/>
          <w:b w:val="0"/>
          <w:sz w:val="28"/>
          <w:szCs w:val="28"/>
        </w:rPr>
        <w:t xml:space="preserve">выполненных Р</w:t>
      </w:r>
      <w:r>
        <w:rPr>
          <w:rFonts w:ascii="Times New Roman" w:hAnsi="Times New Roman"/>
          <w:b w:val="0"/>
          <w:sz w:val="28"/>
          <w:szCs w:val="28"/>
        </w:rPr>
        <w:t xml:space="preserve">абот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(</w:t>
      </w:r>
      <w:r>
        <w:rPr>
          <w:rFonts w:ascii="Times New Roman" w:hAnsi="Times New Roman"/>
          <w:b w:val="0"/>
          <w:sz w:val="28"/>
          <w:szCs w:val="28"/>
        </w:rPr>
        <w:t xml:space="preserve">универсального передаточного документа</w:t>
      </w:r>
      <w:r>
        <w:rPr>
          <w:rFonts w:ascii="Times New Roman" w:hAnsi="Times New Roman"/>
          <w:b w:val="0"/>
          <w:sz w:val="28"/>
          <w:szCs w:val="28"/>
        </w:rPr>
        <w:t xml:space="preserve">,</w:t>
      </w:r>
      <w:r>
        <w:rPr>
          <w:rFonts w:ascii="Times New Roman" w:hAnsi="Times New Roman"/>
          <w:b w:val="0"/>
          <w:sz w:val="28"/>
          <w:szCs w:val="28"/>
        </w:rPr>
        <w:t xml:space="preserve"> далее – УПД</w:t>
      </w:r>
      <w:r>
        <w:rPr>
          <w:rFonts w:ascii="Times New Roman" w:hAnsi="Times New Roman"/>
          <w:b w:val="0"/>
          <w:sz w:val="28"/>
          <w:szCs w:val="28"/>
        </w:rPr>
        <w:t xml:space="preserve">)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на основании представленных Исполнителем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отчетных документов</w:t>
      </w:r>
      <w:r>
        <w:rPr>
          <w:rFonts w:ascii="Times New Roman" w:hAnsi="Times New Roman"/>
          <w:b w:val="0"/>
          <w:sz w:val="28"/>
          <w:szCs w:val="28"/>
        </w:rPr>
        <w:t xml:space="preserve">.</w:t>
      </w:r>
      <w:r>
        <w:rPr>
          <w:rFonts w:ascii="Times New Roman" w:hAnsi="Times New Roman"/>
          <w:b w:val="0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1007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3.4. Исполнитель обязан: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ind w:firstLine="709"/>
        <w:jc w:val="both"/>
        <w:keepNext w:val="0"/>
        <w:spacing w:before="0" w:after="0" w:line="240" w:lineRule="auto"/>
        <w:widowControl w:val="off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3.4.1.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Своевременно и надлежащим образом выполнить </w:t>
      </w:r>
      <w:r>
        <w:rPr>
          <w:rFonts w:ascii="Times New Roman" w:hAnsi="Times New Roman"/>
          <w:b w:val="0"/>
          <w:sz w:val="28"/>
          <w:szCs w:val="28"/>
        </w:rPr>
        <w:t xml:space="preserve">Р</w:t>
      </w:r>
      <w:r>
        <w:rPr>
          <w:rFonts w:ascii="Times New Roman" w:hAnsi="Times New Roman"/>
          <w:b w:val="0"/>
          <w:sz w:val="28"/>
          <w:szCs w:val="28"/>
        </w:rPr>
        <w:t xml:space="preserve">аботы на у</w:t>
      </w:r>
      <w:r>
        <w:rPr>
          <w:rFonts w:ascii="Times New Roman" w:hAnsi="Times New Roman"/>
          <w:b w:val="0"/>
          <w:sz w:val="28"/>
          <w:szCs w:val="28"/>
        </w:rPr>
        <w:t xml:space="preserve">словиях, установленных</w:t>
      </w:r>
      <w:r>
        <w:rPr>
          <w:rFonts w:ascii="Times New Roman" w:hAnsi="Times New Roman"/>
          <w:b w:val="0"/>
          <w:sz w:val="28"/>
          <w:szCs w:val="28"/>
        </w:rPr>
        <w:t xml:space="preserve"> Контрактом.</w:t>
      </w:r>
      <w:r>
        <w:rPr>
          <w:rFonts w:ascii="Times New Roman" w:hAnsi="Times New Roman"/>
          <w:b w:val="0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971"/>
        <w:ind w:firstLine="709"/>
        <w:jc w:val="both"/>
        <w:keepNext w:val="0"/>
        <w:spacing w:before="0" w:after="0" w:line="240" w:lineRule="auto"/>
        <w:widowControl w:val="off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3.4.2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/>
          <w:b w:val="0"/>
          <w:sz w:val="28"/>
          <w:szCs w:val="28"/>
        </w:rPr>
        <w:t xml:space="preserve">В установленном порядке сдать результаты выполненных </w:t>
      </w:r>
      <w:r>
        <w:rPr>
          <w:rFonts w:ascii="Times New Roman" w:hAnsi="Times New Roman"/>
          <w:b w:val="0"/>
          <w:sz w:val="28"/>
          <w:szCs w:val="28"/>
        </w:rPr>
        <w:t xml:space="preserve">Р</w:t>
      </w:r>
      <w:r>
        <w:rPr>
          <w:rFonts w:ascii="Times New Roman" w:hAnsi="Times New Roman"/>
          <w:b w:val="0"/>
          <w:sz w:val="28"/>
          <w:szCs w:val="28"/>
        </w:rPr>
        <w:t xml:space="preserve">абот Заказчику.</w:t>
      </w:r>
      <w:r>
        <w:rPr>
          <w:rFonts w:ascii="Times New Roman" w:hAnsi="Times New Roman"/>
          <w:b w:val="0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1007"/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3.4.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По требованию Заказчика своими средствами и за свой счет в срок, указанный в Претензии, </w:t>
      </w:r>
      <w:r>
        <w:rPr>
          <w:sz w:val="28"/>
          <w:szCs w:val="28"/>
        </w:rPr>
        <w:t xml:space="preserve">устранить недостатки и д</w:t>
      </w:r>
      <w:r>
        <w:rPr>
          <w:sz w:val="28"/>
          <w:szCs w:val="28"/>
        </w:rPr>
        <w:t xml:space="preserve">ефекты, выявленные при приемке Р</w:t>
      </w:r>
      <w:r>
        <w:rPr>
          <w:sz w:val="28"/>
          <w:szCs w:val="28"/>
        </w:rPr>
        <w:t xml:space="preserve">абот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7"/>
        <w:ind w:firstLine="708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3.4.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</w:t>
      </w:r>
      <w:r>
        <w:rPr>
          <w:rFonts w:ascii="Times New Roman" w:hAnsi="Times New Roman"/>
          <w:sz w:val="28"/>
          <w:szCs w:val="28"/>
        </w:rPr>
        <w:t xml:space="preserve">5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/>
          <w:sz w:val="28"/>
          <w:szCs w:val="28"/>
        </w:rPr>
        <w:t xml:space="preserve">Нести риск случайной гибели или случайного повреждения результата выполненной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аботы до ее приемки Заказчиком.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 xml:space="preserve">Сроки выполнения Работ, порядок и сроки приемки выполненных </w:t>
      </w:r>
      <w:r>
        <w:rPr>
          <w:rFonts w:ascii="Times New Roman" w:hAnsi="Times New Roman"/>
          <w:b/>
          <w:sz w:val="28"/>
          <w:szCs w:val="28"/>
        </w:rPr>
        <w:t xml:space="preserve">Работ, порядок и сроки оформления результатов приемки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1004"/>
        <w:ind w:firstLine="708"/>
        <w:jc w:val="both"/>
        <w:spacing w:before="0" w:beforeAutospacing="0" w:after="0" w:afterAutospacing="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>
        <w:rPr>
          <w:bCs/>
          <w:sz w:val="28"/>
          <w:szCs w:val="28"/>
        </w:rPr>
        <w:t xml:space="preserve">Выполнение Работ, указанных в пункте 1.1. Контракта, осуществляется: </w:t>
      </w:r>
      <w:r>
        <w:rPr>
          <w:sz w:val="28"/>
          <w:szCs w:val="28"/>
        </w:rPr>
        <w:t xml:space="preserve">начало выполнения Р</w:t>
      </w:r>
      <w:r>
        <w:rPr>
          <w:sz w:val="28"/>
          <w:szCs w:val="28"/>
        </w:rPr>
        <w:t xml:space="preserve">абот – </w:t>
      </w:r>
      <w:r>
        <w:rPr>
          <w:sz w:val="28"/>
          <w:szCs w:val="28"/>
        </w:rPr>
        <w:t xml:space="preserve">с даты подписания Контракта</w:t>
      </w:r>
      <w:r>
        <w:rPr>
          <w:sz w:val="28"/>
          <w:szCs w:val="28"/>
        </w:rPr>
        <w:t xml:space="preserve">, окончание </w:t>
      </w:r>
      <w:r>
        <w:rPr>
          <w:sz w:val="28"/>
          <w:szCs w:val="28"/>
        </w:rPr>
        <w:t xml:space="preserve">выполнения Р</w:t>
      </w:r>
      <w:r>
        <w:rPr>
          <w:sz w:val="28"/>
          <w:szCs w:val="28"/>
        </w:rPr>
        <w:t xml:space="preserve">абот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позднее 20</w:t>
      </w:r>
      <w:r>
        <w:rPr>
          <w:sz w:val="28"/>
          <w:szCs w:val="28"/>
        </w:rPr>
        <w:t xml:space="preserve"> октября</w:t>
      </w:r>
      <w:r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ind w:firstLine="709"/>
        <w:jc w:val="both"/>
        <w:spacing w:before="0" w:beforeAutospacing="0" w:after="0" w:afterAutospacing="0"/>
        <w:widowControl w:val="off"/>
        <w:rPr>
          <w:sz w:val="28"/>
          <w:szCs w:val="28"/>
        </w:rPr>
      </w:pPr>
      <w:r>
        <w:rPr>
          <w:bCs/>
          <w:sz w:val="28"/>
          <w:szCs w:val="28"/>
        </w:rPr>
        <w:t xml:space="preserve">Датой </w:t>
      </w:r>
      <w:r>
        <w:rPr>
          <w:bCs/>
          <w:sz w:val="28"/>
          <w:szCs w:val="28"/>
        </w:rPr>
        <w:t xml:space="preserve">выполнения Работ</w:t>
      </w:r>
      <w:r>
        <w:rPr>
          <w:bCs/>
          <w:sz w:val="28"/>
          <w:szCs w:val="28"/>
        </w:rPr>
        <w:t xml:space="preserve"> является дата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получения результата </w:t>
      </w:r>
      <w:r>
        <w:rPr>
          <w:sz w:val="28"/>
          <w:szCs w:val="28"/>
        </w:rPr>
        <w:t xml:space="preserve">всего объема </w:t>
      </w:r>
      <w:r>
        <w:rPr>
          <w:sz w:val="28"/>
          <w:szCs w:val="28"/>
        </w:rPr>
        <w:t xml:space="preserve">Работ</w:t>
      </w:r>
      <w:r>
        <w:rPr>
          <w:sz w:val="28"/>
          <w:szCs w:val="28"/>
        </w:rPr>
        <w:t xml:space="preserve">, предусмотренных Контрактом,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всех документов, относящихся к нему, в том числе </w:t>
      </w:r>
      <w:r>
        <w:rPr>
          <w:sz w:val="28"/>
          <w:szCs w:val="28"/>
        </w:rPr>
        <w:t xml:space="preserve">акт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выполненных Р</w:t>
      </w:r>
      <w:r>
        <w:rPr>
          <w:sz w:val="28"/>
          <w:szCs w:val="28"/>
        </w:rPr>
        <w:t xml:space="preserve">абот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УПД)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4"/>
        <w:ind w:firstLine="709"/>
        <w:jc w:val="both"/>
        <w:spacing w:before="0" w:beforeAutospacing="0" w:after="0" w:afterAutospacing="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Этапы (отдельные этапы) исполнения Контракта не предусмотрены.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ind w:firstLine="708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4.2. </w:t>
      </w:r>
      <w:r>
        <w:rPr>
          <w:rFonts w:ascii="Times New Roman" w:hAnsi="Times New Roman"/>
          <w:bCs/>
          <w:sz w:val="28"/>
          <w:szCs w:val="28"/>
        </w:rPr>
        <w:t xml:space="preserve">По окончании выполнения Работ Исполнитель передает Заказчи</w:t>
      </w:r>
      <w:r>
        <w:rPr>
          <w:rFonts w:ascii="Times New Roman" w:hAnsi="Times New Roman"/>
          <w:bCs/>
          <w:sz w:val="28"/>
          <w:szCs w:val="28"/>
        </w:rPr>
        <w:t xml:space="preserve">ку результат выполненных Работ,</w:t>
      </w:r>
      <w:r>
        <w:rPr>
          <w:rFonts w:ascii="Times New Roman" w:hAnsi="Times New Roman"/>
          <w:bCs/>
          <w:sz w:val="28"/>
          <w:szCs w:val="28"/>
        </w:rPr>
        <w:t xml:space="preserve"> акт выполненных Р</w:t>
      </w:r>
      <w:r>
        <w:rPr>
          <w:rFonts w:ascii="Times New Roman" w:hAnsi="Times New Roman"/>
          <w:bCs/>
          <w:sz w:val="28"/>
          <w:szCs w:val="28"/>
        </w:rPr>
        <w:t xml:space="preserve">абот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(УПД)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При отсутствии всех документов, относящихся к выполненным Работам, и (или) акта выполненных Работ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(УПД)</w:t>
      </w:r>
      <w:r>
        <w:rPr>
          <w:rFonts w:ascii="Times New Roman" w:hAnsi="Times New Roman"/>
          <w:bCs/>
          <w:sz w:val="28"/>
          <w:szCs w:val="28"/>
        </w:rPr>
        <w:t xml:space="preserve">, Работы не принимаю</w:t>
      </w:r>
      <w:r>
        <w:rPr>
          <w:rFonts w:ascii="Times New Roman" w:hAnsi="Times New Roman"/>
          <w:bCs/>
          <w:sz w:val="28"/>
          <w:szCs w:val="28"/>
        </w:rPr>
        <w:t xml:space="preserve">тся и считаются невыполненными.</w:t>
      </w:r>
      <w:r>
        <w:rPr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8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4.3. </w:t>
      </w:r>
      <w:r>
        <w:rPr>
          <w:rFonts w:ascii="Times New Roman" w:hAnsi="Times New Roman"/>
          <w:sz w:val="28"/>
          <w:szCs w:val="28"/>
        </w:rPr>
        <w:t xml:space="preserve">Приемка выполненных Работ осуществляется в течение 10 </w:t>
      </w:r>
      <w:r>
        <w:rPr>
          <w:rFonts w:ascii="Times New Roman" w:hAnsi="Times New Roman"/>
          <w:sz w:val="28"/>
          <w:szCs w:val="28"/>
        </w:rPr>
        <w:t xml:space="preserve">(десяти</w:t>
      </w:r>
      <w:r>
        <w:rPr>
          <w:rFonts w:ascii="Times New Roman" w:hAnsi="Times New Roman"/>
          <w:sz w:val="28"/>
          <w:szCs w:val="28"/>
        </w:rPr>
        <w:t xml:space="preserve">) рабочих дней со дня предоставления Исполнителем акта выполненных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(УПД)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всей необходимой документации путем проверки результата выполненных </w:t>
      </w:r>
      <w:r>
        <w:rPr>
          <w:rFonts w:ascii="Times New Roman" w:hAnsi="Times New Roman"/>
          <w:sz w:val="28"/>
          <w:szCs w:val="28"/>
        </w:rPr>
        <w:t xml:space="preserve">Работ на соответствие объема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качества выполненных Работ </w:t>
      </w:r>
      <w:r>
        <w:rPr>
          <w:rFonts w:ascii="Times New Roman" w:hAnsi="Times New Roman"/>
          <w:sz w:val="28"/>
          <w:szCs w:val="28"/>
        </w:rPr>
        <w:t xml:space="preserve">условиям Контракта </w:t>
      </w:r>
      <w:r>
        <w:rPr>
          <w:rFonts w:ascii="Times New Roman" w:hAnsi="Times New Roman"/>
          <w:sz w:val="28"/>
          <w:szCs w:val="28"/>
        </w:rPr>
        <w:t xml:space="preserve">(контроль наличи</w:t>
      </w:r>
      <w:r>
        <w:rPr>
          <w:rFonts w:ascii="Times New Roman" w:hAnsi="Times New Roman"/>
          <w:sz w:val="28"/>
          <w:szCs w:val="28"/>
        </w:rPr>
        <w:t xml:space="preserve">я/отсутствия внешних дефектов</w:t>
      </w:r>
      <w:r>
        <w:rPr>
          <w:rFonts w:ascii="Times New Roman" w:hAnsi="Times New Roman"/>
          <w:sz w:val="28"/>
          <w:szCs w:val="28"/>
        </w:rPr>
        <w:t xml:space="preserve">, полноты и правильности оформления </w:t>
      </w:r>
      <w:r>
        <w:rPr>
          <w:rFonts w:ascii="Times New Roman" w:hAnsi="Times New Roman"/>
          <w:bCs/>
          <w:sz w:val="28"/>
          <w:szCs w:val="28"/>
        </w:rPr>
        <w:t xml:space="preserve">акта выполненных Работ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(УПД)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проверка наличия иных документов в соответствии с условиями Контракта).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8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 случае создания приемочной комиссии не позднее 10 (десяти) рабочих дней, следующих за днем поступления Заказчику документов о приемке, п</w:t>
      </w:r>
      <w:r>
        <w:rPr>
          <w:rFonts w:ascii="Times New Roman" w:hAnsi="Times New Roman"/>
          <w:sz w:val="28"/>
          <w:szCs w:val="28"/>
          <w:lang w:eastAsia="ru-RU"/>
        </w:rPr>
        <w:t xml:space="preserve">риемка результатов </w:t>
      </w:r>
      <w:r>
        <w:rPr>
          <w:rFonts w:ascii="Times New Roman" w:hAnsi="Times New Roman"/>
          <w:sz w:val="28"/>
          <w:szCs w:val="28"/>
        </w:rPr>
        <w:t xml:space="preserve">выполненных Работ </w:t>
      </w:r>
      <w:r>
        <w:rPr>
          <w:rFonts w:ascii="Times New Roman" w:hAnsi="Times New Roman"/>
          <w:sz w:val="28"/>
          <w:szCs w:val="28"/>
          <w:lang w:eastAsia="ru-RU"/>
        </w:rPr>
        <w:t xml:space="preserve">оформляется документом о приемке, подписывается всеми членами приемочной комиссии и утверждается Заказчиком.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968"/>
        <w:ind w:firstLine="708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 При отсутствии претензий Заказчик в срок, указанный в пункте 4.3. Контракта, подписывает </w:t>
      </w:r>
      <w:r>
        <w:rPr>
          <w:rFonts w:ascii="Times New Roman" w:hAnsi="Times New Roman"/>
          <w:sz w:val="28"/>
          <w:szCs w:val="28"/>
        </w:rPr>
        <w:t xml:space="preserve">акт выполненных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</w:t>
      </w:r>
      <w:r>
        <w:rPr>
          <w:rFonts w:ascii="Times New Roman" w:hAnsi="Times New Roman"/>
          <w:sz w:val="28"/>
          <w:szCs w:val="28"/>
        </w:rPr>
        <w:t xml:space="preserve"> (УПД)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направляет </w:t>
      </w:r>
      <w:r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 xml:space="preserve">Исполнителю.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В целях уведомления Исполнителя о результатах приемки этапа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в срок, указанный в разделе 5 Контракта, Заказчик направляет на электронный адрес Исполнителя, указанный в Контракте, Акт приемки товаров, работ, услуг, сформированный Заказчиком по форме 0510452.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8"/>
        <w:jc w:val="both"/>
        <w:spacing w:after="0" w:afterAutospacing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4.5. В случае </w:t>
      </w:r>
      <w:r>
        <w:rPr>
          <w:rFonts w:ascii="Times New Roman" w:hAnsi="Times New Roman"/>
          <w:bCs/>
          <w:sz w:val="28"/>
          <w:szCs w:val="28"/>
        </w:rPr>
        <w:t xml:space="preserve">выполнения Работ</w:t>
      </w:r>
      <w:r>
        <w:rPr>
          <w:rFonts w:ascii="Times New Roman" w:hAnsi="Times New Roman"/>
          <w:sz w:val="28"/>
          <w:szCs w:val="28"/>
        </w:rPr>
        <w:t xml:space="preserve">, не соответствующих Контракту, в сроки, указанные в пункте 4.3. Контракта, сос</w:t>
      </w:r>
      <w:r>
        <w:rPr>
          <w:rFonts w:ascii="Times New Roman" w:hAnsi="Times New Roman"/>
          <w:sz w:val="28"/>
          <w:szCs w:val="28"/>
        </w:rPr>
        <w:t xml:space="preserve">тавляется в двух экземплярах мотивированный отказ от приемки выполненных Работ и подписания документов, указанных в пункте 4.2. Контракта, и Претензия. Исполнитель в течение срока, указанного в Претензии, обязан выполнить Работы, соответствующие Контракту.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jc w:val="center"/>
        <w:spacing w:after="0" w:afterAutospacing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Порядок и сроки оплаты 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8"/>
        <w:ind w:firstLine="709"/>
        <w:jc w:val="both"/>
        <w:spacing w:after="0" w:afterAutospacing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Заказчик производит оплату цены Контракта на основании выставленного </w:t>
      </w:r>
      <w:r>
        <w:rPr>
          <w:rFonts w:ascii="Times New Roman" w:hAnsi="Times New Roman"/>
          <w:sz w:val="28"/>
          <w:szCs w:val="28"/>
        </w:rPr>
        <w:t xml:space="preserve">Исполнителем</w:t>
      </w:r>
      <w:r>
        <w:rPr>
          <w:rFonts w:ascii="Times New Roman" w:hAnsi="Times New Roman"/>
          <w:bCs/>
          <w:sz w:val="28"/>
          <w:szCs w:val="28"/>
        </w:rPr>
        <w:t xml:space="preserve"> счета (счета-фактуры) и получения надлежащим образом оформленных счета (счета-фактуры), акта </w:t>
      </w:r>
      <w:r>
        <w:rPr>
          <w:rFonts w:ascii="Times New Roman" w:hAnsi="Times New Roman"/>
          <w:sz w:val="28"/>
          <w:szCs w:val="28"/>
        </w:rPr>
        <w:t xml:space="preserve">выполненных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 или универсального передаточного документа </w:t>
      </w:r>
      <w:r>
        <w:rPr>
          <w:rFonts w:ascii="Times New Roman" w:hAnsi="Times New Roman"/>
          <w:bCs/>
          <w:sz w:val="28"/>
          <w:szCs w:val="28"/>
        </w:rPr>
        <w:t xml:space="preserve">(далее - УПД) в течение 7 (семи) рабочих дней с даты подписания Заказчиком акта </w:t>
      </w:r>
      <w:r>
        <w:rPr>
          <w:rFonts w:ascii="Times New Roman" w:hAnsi="Times New Roman"/>
          <w:sz w:val="28"/>
          <w:szCs w:val="28"/>
        </w:rPr>
        <w:t xml:space="preserve">выполненных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</w:t>
      </w:r>
      <w:r>
        <w:rPr>
          <w:rFonts w:ascii="Times New Roman" w:hAnsi="Times New Roman"/>
          <w:bCs/>
          <w:sz w:val="28"/>
          <w:szCs w:val="28"/>
        </w:rPr>
        <w:t xml:space="preserve"> (УПД) путем перечисления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 xml:space="preserve">Исполнителя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Перечисление денежных средств производится Заказчиком по реквизитам, указанным в разделе 12 Контракта.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spacing w:after="0" w:afterAutospacing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6. Срок действия Контракта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Контракт вступает в силу с момента его подписания и действует до полного исполнения Сторонами своих обязательств по Контракту.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Изменение и расторжение Контракта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75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Изменения и дополнения к Контракту возможны лишь в случаях, предусмотренных действующим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7.2. При исполнении Контракта цена Контракта может быть снижена по соглашению Сторон без изменения, предусмотренного Контрактом объема, качества выполненных Работ, иных условий Контракта.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7.3. По соглашению Сторон допускается изменение существенных условий Контракта при его исполнении, если по предложению Заказчика </w:t>
      </w:r>
      <w:r>
        <w:rPr>
          <w:rFonts w:ascii="Times New Roman" w:hAnsi="Times New Roman"/>
          <w:sz w:val="28"/>
          <w:szCs w:val="28"/>
          <w:lang w:eastAsia="ru-RU"/>
        </w:rPr>
        <w:t xml:space="preserve">увеличиваются предусмотренные Контрактом объем Работы не более чем на десять процентов или уменьшаются пр</w:t>
      </w:r>
      <w:r>
        <w:rPr>
          <w:rFonts w:ascii="Times New Roman" w:hAnsi="Times New Roman"/>
          <w:sz w:val="28"/>
          <w:szCs w:val="28"/>
          <w:lang w:eastAsia="ru-RU"/>
        </w:rPr>
        <w:t xml:space="preserve">едусмотренные контрактом объем выполняемой работы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</w:t>
      </w:r>
      <w:r>
        <w:rPr>
          <w:rFonts w:ascii="Times New Roman" w:hAnsi="Times New Roman"/>
          <w:sz w:val="28"/>
          <w:szCs w:val="28"/>
          <w:lang w:eastAsia="ru-RU"/>
        </w:rPr>
        <w:t xml:space="preserve">у работы исходя из установленной в Контракте цены единицы работы, но не более чем на десять процентов цены Контракта. При уменьшении предусмотренных контрактом объема Работы стороны Контракта обязаны уменьшить цену Контракта исходя из цены единицы Работы. </w:t>
      </w:r>
      <w:r>
        <w:rPr>
          <w:rFonts w:ascii="Times New Roman" w:hAnsi="Times New Roman"/>
          <w:sz w:val="28"/>
          <w:szCs w:val="28"/>
        </w:rPr>
        <w:t xml:space="preserve">Цена единицы допо</w:t>
      </w:r>
      <w:r>
        <w:rPr>
          <w:rFonts w:ascii="Times New Roman" w:hAnsi="Times New Roman"/>
          <w:sz w:val="28"/>
          <w:szCs w:val="28"/>
        </w:rPr>
        <w:t xml:space="preserve">лнительно выполняемого объема Работ или цена единицы Работы при уменьшении предусмотренного Контрактом объема выполняемых Работ должна определяться как частное от деления первоначальной цены Контракта на предусмотренный в Контракте объем выполняемых Работ.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</w:t>
      </w:r>
      <w:r>
        <w:rPr>
          <w:rFonts w:ascii="Times New Roman" w:hAnsi="Times New Roman"/>
          <w:sz w:val="28"/>
          <w:szCs w:val="28"/>
        </w:rPr>
        <w:t xml:space="preserve">. По согласова</w:t>
      </w:r>
      <w:r>
        <w:rPr>
          <w:rFonts w:ascii="Times New Roman" w:hAnsi="Times New Roman"/>
          <w:sz w:val="28"/>
          <w:szCs w:val="28"/>
        </w:rPr>
        <w:t xml:space="preserve">нию Заказчика с Исполнителем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таким качеством и такими характеристиками Работ, указанными в Контракте.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7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</w:t>
      </w:r>
      <w:r>
        <w:rPr>
          <w:rFonts w:ascii="Times New Roman" w:hAnsi="Times New Roman"/>
          <w:sz w:val="28"/>
          <w:szCs w:val="28"/>
        </w:rPr>
        <w:t xml:space="preserve">. </w:t>
      </w:r>
      <w:r>
        <w:rPr>
          <w:rFonts w:ascii="Times New Roman" w:hAnsi="Times New Roman" w:cs="Times New Roman"/>
          <w:sz w:val="28"/>
          <w:szCs w:val="28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"consultantplus://offline/ref=BAA57F9A88C66CFCC720A99</w:instrText>
      </w:r>
      <w:r>
        <w:rPr>
          <w:rFonts w:ascii="Times New Roman" w:hAnsi="Times New Roman" w:cs="Times New Roman"/>
          <w:sz w:val="28"/>
          <w:szCs w:val="28"/>
        </w:rPr>
        <w:instrText xml:space="preserve">9A759A1BC83968EAF5013C05B682F8D8F43023CC8D4001FDB825FB58C320A3D83FC6F8D75B5F9B3B9888159BE5FX3P"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частей 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"consultantplus://offline/ref=BAA57F9A88C66CFCC720A999A759A1BC83968EAF5013C05B682F8D8F43023CC8D4001FDB825FB58A350A3D83FC6F8D75B5F9B3B9888159BE5FX3P"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 статьи 95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</w:t>
      </w:r>
      <w:r>
        <w:rPr>
          <w:rFonts w:ascii="Times New Roman" w:hAnsi="Times New Roman" w:cs="Times New Roman"/>
          <w:sz w:val="28"/>
          <w:szCs w:val="28"/>
        </w:rPr>
        <w:t xml:space="preserve"> 44-ФЗ.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7.6</w:t>
      </w:r>
      <w:r>
        <w:rPr>
          <w:rFonts w:ascii="Times New Roman" w:hAnsi="Times New Roman"/>
          <w:bCs/>
          <w:sz w:val="28"/>
          <w:szCs w:val="28"/>
        </w:rPr>
        <w:t xml:space="preserve">. 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</w:t>
      </w:r>
      <w:r>
        <w:rPr>
          <w:rFonts w:ascii="Times New Roman" w:hAnsi="Times New Roman"/>
          <w:sz w:val="28"/>
          <w:szCs w:val="28"/>
        </w:rPr>
        <w:t xml:space="preserve">(далее - ГК РФ) </w:t>
      </w:r>
      <w:r>
        <w:rPr>
          <w:rFonts w:ascii="Times New Roman" w:hAnsi="Times New Roman"/>
          <w:bCs/>
          <w:sz w:val="28"/>
          <w:szCs w:val="28"/>
        </w:rPr>
        <w:t xml:space="preserve">для одностороннего отказа от исполнения отдельных видов обязательств, в том числе: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</w:t>
      </w:r>
      <w:r>
        <w:rPr>
          <w:rFonts w:ascii="Times New Roman" w:hAnsi="Times New Roman" w:cs="Times New Roman"/>
          <w:sz w:val="28"/>
          <w:szCs w:val="28"/>
        </w:rPr>
        <w:t xml:space="preserve">.1. Отступление Исполнителя от условий Контракта или иные недостатки результата Работ, которые не были устранены в установленный Заказчиком разумный срок, либо являются существенными и неустранимыми (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"consultantplus://offline/ref=70C07F433C2EEB652FD7FA88434283359BED172122FE9C76562D88E6B844F8DAFD960A973780D8A3j8z5L"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пункт 3 статьи 723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ГК РФ).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7.7</w:t>
      </w:r>
      <w:r>
        <w:rPr>
          <w:rFonts w:ascii="Times New Roman" w:hAnsi="Times New Roman"/>
          <w:sz w:val="28"/>
          <w:szCs w:val="28"/>
        </w:rPr>
        <w:t xml:space="preserve">. До принятия решения об одностороннем отказе от исполнения Контракта Заказчик вправе провести экспертизу выполненных Работ с привлечением экспертов, экспертных организаций.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7.8</w:t>
      </w:r>
      <w:r>
        <w:rPr>
          <w:rFonts w:ascii="Times New Roman" w:hAnsi="Times New Roman"/>
          <w:sz w:val="28"/>
          <w:szCs w:val="28"/>
        </w:rPr>
        <w:t xml:space="preserve">. Если Заказчиком проведена экспертиза результата выполненных Работ с привлечением экспертов, экспертных организаций, решение об одностороннем отказе от исполнения Контракта может быть принято </w:t>
      </w:r>
      <w:r>
        <w:rPr>
          <w:rFonts w:ascii="Times New Roman" w:hAnsi="Times New Roman"/>
          <w:sz w:val="28"/>
          <w:szCs w:val="28"/>
        </w:rPr>
        <w:t xml:space="preserve">Заказчиком только при условии, что по результатам экспертизы выполненных Работ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/>
      <w:bookmarkStart w:id="0" w:name="Par3"/>
      <w:r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8. Ответственность Сторон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 Стороны несут ответственность за неисполнение или ненадлежащее исполнение обязательств, предусмотренных Контрактом, в соответствии с действующим законодательством Российской Федерации.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2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 Выявленные в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аботе </w:t>
      </w:r>
      <w:r>
        <w:rPr>
          <w:rFonts w:ascii="Times New Roman" w:hAnsi="Times New Roman"/>
          <w:sz w:val="28"/>
          <w:szCs w:val="28"/>
        </w:rPr>
        <w:t xml:space="preserve">Исполнителя </w:t>
      </w:r>
      <w:r>
        <w:rPr>
          <w:rFonts w:ascii="Times New Roman" w:hAnsi="Times New Roman"/>
          <w:sz w:val="28"/>
          <w:szCs w:val="28"/>
        </w:rPr>
        <w:t xml:space="preserve">недостатки устраняются силами </w:t>
      </w:r>
      <w:r>
        <w:rPr>
          <w:rFonts w:ascii="Times New Roman" w:hAnsi="Times New Roman"/>
          <w:sz w:val="28"/>
          <w:szCs w:val="28"/>
        </w:rPr>
        <w:t xml:space="preserve">Исполнителя</w:t>
      </w:r>
      <w:r>
        <w:rPr>
          <w:rFonts w:ascii="Times New Roman" w:hAnsi="Times New Roman"/>
          <w:sz w:val="28"/>
          <w:szCs w:val="28"/>
        </w:rPr>
        <w:t xml:space="preserve"> и за его счет в согласованные с Заказчиком сроки.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2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 Риск случайной гибели или случайного повреждения результата выполненных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 до окончательной приемки выполненных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 Заказчиком лежит на </w:t>
      </w:r>
      <w:r>
        <w:rPr>
          <w:rFonts w:ascii="Times New Roman" w:hAnsi="Times New Roman"/>
          <w:sz w:val="28"/>
          <w:szCs w:val="28"/>
        </w:rPr>
        <w:t xml:space="preserve">Исполнителе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2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</w:rPr>
        <w:t xml:space="preserve">8.5. Ущерб, нанесенный в результате выполнения 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абот по вине </w:t>
      </w:r>
      <w:r>
        <w:rPr>
          <w:rFonts w:ascii="Times New Roman" w:hAnsi="Times New Roman"/>
          <w:sz w:val="28"/>
          <w:szCs w:val="28"/>
        </w:rPr>
        <w:t xml:space="preserve">Исполнителя</w:t>
      </w:r>
      <w:r>
        <w:rPr>
          <w:rFonts w:ascii="Times New Roman" w:hAnsi="Times New Roman"/>
          <w:sz w:val="28"/>
          <w:szCs w:val="28"/>
        </w:rPr>
        <w:t xml:space="preserve"> третьему лицу, компенсируется </w:t>
      </w:r>
      <w:r>
        <w:rPr>
          <w:rFonts w:ascii="Times New Roman" w:hAnsi="Times New Roman"/>
          <w:sz w:val="28"/>
          <w:szCs w:val="28"/>
        </w:rPr>
        <w:t xml:space="preserve">Исполнителем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/>
          <w:b/>
          <w:bCs/>
          <w:sz w:val="28"/>
          <w:szCs w:val="28"/>
        </w:rPr>
        <w:t xml:space="preserve">. Разрешение споров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</w:t>
      </w:r>
      <w:r>
        <w:rPr>
          <w:rFonts w:ascii="Times New Roman" w:hAnsi="Times New Roman"/>
          <w:bCs/>
          <w:sz w:val="28"/>
          <w:szCs w:val="28"/>
        </w:rPr>
        <w:t xml:space="preserve">.1. Все споры и разногласия по Контракту решаются Сторонами путем переговоров. Претензионный порядок урегулирования споров обязателен для обеих Сторон. Срок рассмотрения претензии – 5 (пять) рабочих дней с момента ее получения Сторонами.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86"/>
        <w:ind w:right="0" w:firstLine="709"/>
        <w:jc w:val="both"/>
        <w:widowControl w:val="off"/>
        <w:rPr>
          <w:sz w:val="28"/>
          <w:szCs w:val="28"/>
        </w:rPr>
      </w:pPr>
      <w:r>
        <w:rPr>
          <w:bCs/>
          <w:sz w:val="28"/>
          <w:szCs w:val="28"/>
          <w:lang w:val="ru-RU"/>
        </w:rPr>
        <w:t xml:space="preserve">9</w:t>
      </w:r>
      <w:r>
        <w:rPr>
          <w:bCs/>
          <w:sz w:val="28"/>
          <w:szCs w:val="28"/>
        </w:rPr>
        <w:t xml:space="preserve">.2. В случае невозможности такого урегулирования разногласия подлежат рассмотрению в </w:t>
      </w:r>
      <w:r>
        <w:rPr>
          <w:bCs/>
          <w:sz w:val="28"/>
          <w:szCs w:val="28"/>
          <w:lang w:val="ru-RU"/>
        </w:rPr>
        <w:t xml:space="preserve">Арбитражном </w:t>
      </w:r>
      <w:r>
        <w:rPr>
          <w:bCs/>
          <w:sz w:val="28"/>
          <w:szCs w:val="28"/>
        </w:rPr>
        <w:t xml:space="preserve">суде</w:t>
      </w:r>
      <w:r>
        <w:rPr>
          <w:bCs/>
          <w:sz w:val="28"/>
          <w:szCs w:val="28"/>
          <w:lang w:val="ru-RU"/>
        </w:rPr>
        <w:t xml:space="preserve"> Архангельской области</w:t>
      </w:r>
      <w:r>
        <w:rPr>
          <w:bCs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6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10</w:t>
      </w:r>
      <w:r>
        <w:rPr>
          <w:rFonts w:ascii="Times New Roman" w:hAnsi="Times New Roman"/>
          <w:b/>
          <w:bCs/>
          <w:sz w:val="28"/>
          <w:szCs w:val="28"/>
        </w:rPr>
        <w:t xml:space="preserve">. Форс-мажорные обстоятельства (обстоятельства непреодолимой силы)</w:t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</w:t>
      </w:r>
      <w:r>
        <w:rPr>
          <w:rFonts w:ascii="Times New Roman" w:hAnsi="Times New Roman"/>
          <w:bCs/>
          <w:sz w:val="28"/>
          <w:szCs w:val="28"/>
        </w:rPr>
        <w:t xml:space="preserve">.1. Форс-мажорные обс</w:t>
      </w:r>
      <w:r>
        <w:rPr>
          <w:rFonts w:ascii="Times New Roman" w:hAnsi="Times New Roman"/>
          <w:bCs/>
          <w:sz w:val="28"/>
          <w:szCs w:val="28"/>
        </w:rPr>
        <w:t xml:space="preserve">тоятельства (обстоятельства непреодолимой силы) – чрезвычайные, непреодолимые, не зависящие от воли и действий Сторон Контракта обстоятельства, в связи с которыми Стороны оказываются неспособными надлежащим образом выполнить принятые на себя обязательства.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</w:t>
      </w:r>
      <w:r>
        <w:rPr>
          <w:rFonts w:ascii="Times New Roman" w:hAnsi="Times New Roman"/>
          <w:bCs/>
          <w:sz w:val="28"/>
          <w:szCs w:val="28"/>
        </w:rPr>
        <w:t xml:space="preserve">.2. Возникновение форс-мажорных обстоятельств влечет за собой изменения и дополнения к Контракту либо его расторжение в соответствии с действующим законодательством Российской Федерации.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</w:t>
      </w:r>
      <w:r>
        <w:rPr>
          <w:rFonts w:ascii="Times New Roman" w:hAnsi="Times New Roman"/>
          <w:bCs/>
          <w:sz w:val="28"/>
          <w:szCs w:val="28"/>
        </w:rPr>
        <w:t xml:space="preserve">.3. Сторона, оказавшаяся неспособной надлежащим образом выполнить принятые на себя обязательства по Контракту в связи с возникновением форс-мажорных обстоятельств, должна незамедлительно письменно известить об этом другую Сторону.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Cs/>
          <w:sz w:val="28"/>
          <w:szCs w:val="28"/>
        </w:rPr>
        <w:t xml:space="preserve">10</w:t>
      </w:r>
      <w:r>
        <w:rPr>
          <w:rFonts w:ascii="Times New Roman" w:hAnsi="Times New Roman"/>
          <w:bCs/>
          <w:sz w:val="28"/>
          <w:szCs w:val="28"/>
        </w:rPr>
        <w:t xml:space="preserve">.4. Факт возникновения форс-мажорных обстоятельств должен быть документально подтвержден уполномоченным органом.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11. Прочие положения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 Контракт составлен в двух экземплярах, идентичных по содержанию и имеющих одинаковую юридическую силу, один из которых передан Исполнителю, второй - находится у Заказчика.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 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.3</w:t>
      </w:r>
      <w:r>
        <w:rPr>
          <w:rFonts w:ascii="Times New Roman" w:hAnsi="Times New Roman" w:cs="Times New Roman"/>
          <w:sz w:val="28"/>
          <w:szCs w:val="28"/>
        </w:rPr>
        <w:t xml:space="preserve">. Исполнитель не вправе передавать свои права и обязанности или их часть по Контракту третьему лицу без письменного согласия Заказчика.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.4</w:t>
      </w:r>
      <w:r>
        <w:rPr>
          <w:rFonts w:ascii="Times New Roman" w:hAnsi="Times New Roman" w:cs="Times New Roman"/>
          <w:sz w:val="28"/>
          <w:szCs w:val="28"/>
        </w:rPr>
        <w:t xml:space="preserve">. Во всем, что не оговорено в Контракте,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11.5. </w:t>
      </w:r>
      <w:r>
        <w:rPr>
          <w:rFonts w:ascii="Times New Roman" w:hAnsi="Times New Roman" w:cs="Times New Roman"/>
          <w:sz w:val="28"/>
          <w:szCs w:val="28"/>
        </w:rPr>
        <w:t xml:space="preserve">Неотъемлемой частью Контракта являются следующие приложения: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ind w:firstLine="72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техническое задание </w:t>
      </w:r>
      <w:r>
        <w:fldChar w:fldCharType="begin"/>
      </w:r>
      <w:r>
        <w:instrText xml:space="preserve">HYPERLINK \l "P361"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(приложение № 1)</w:t>
      </w:r>
      <w: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– протокол согласования цены Контракта </w:t>
      </w:r>
      <w:r>
        <w:rPr>
          <w:rFonts w:ascii="Times New Roman" w:hAnsi="Times New Roman" w:cs="Times New Roman"/>
          <w:sz w:val="28"/>
          <w:szCs w:val="28"/>
        </w:rPr>
        <w:t xml:space="preserve">(прил</w:t>
      </w:r>
      <w:r>
        <w:rPr>
          <w:rFonts w:ascii="Times New Roman" w:hAnsi="Times New Roman" w:cs="Times New Roman"/>
          <w:sz w:val="28"/>
          <w:szCs w:val="28"/>
        </w:rPr>
        <w:t xml:space="preserve">ожение № 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12</w:t>
      </w:r>
      <w:r>
        <w:rPr>
          <w:rFonts w:ascii="Times New Roman" w:hAnsi="Times New Roman"/>
          <w:b/>
          <w:bCs/>
          <w:sz w:val="28"/>
          <w:szCs w:val="28"/>
        </w:rPr>
        <w:t xml:space="preserve">. Реквизиты и подписи Сторон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tbl>
      <w:tblPr>
        <w:tblW w:w="9356" w:type="dxa"/>
        <w:jc w:val="center"/>
        <w:tblInd w:w="0" w:type="dxa"/>
        <w:tblLayout w:type="autofit"/>
        <w:tblCellMar>
          <w:left w:w="57" w:type="dxa"/>
          <w:top w:w="0" w:type="dxa"/>
          <w:right w:w="57" w:type="dxa"/>
          <w:bottom w:w="0" w:type="dxa"/>
        </w:tblCellMar>
        <w:tblLook w:val="01E0" w:firstRow="1" w:lastRow="1" w:firstColumn="1" w:lastColumn="1" w:noHBand="0" w:noVBand="0"/>
      </w:tblPr>
      <w:tblGrid>
        <w:gridCol w:w="4821"/>
        <w:gridCol w:w="453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21" w:type="dxa"/>
            <w:vAlign w:val="top"/>
            <w:textDirection w:val="lrTb"/>
            <w:noWrap w:val="false"/>
          </w:tcPr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Заказчик: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Управление Федеральной службы государственной регистрации, кадастра и картографии по Архангельской области и Ненецкому автономному округу</w:t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cs="PT Astra Serif"/>
                <w:bCs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Адрес: Российская Федерация, 163000, Архангельская область, г. Архангельск, ул. Садовая, д. 5, корп. 1,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ИНН 2901131228, КПП 290101001.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018"/>
              <w:ind w:left="0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1.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val="ru-RU" w:eastAsia="ru-RU"/>
              </w:rPr>
              <w:t xml:space="preserve">Казначейский счет 03211643000000013244 в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pStyle w:val="1018"/>
              <w:ind w:left="0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ru-RU" w:eastAsia="ru-RU"/>
              </w:rPr>
              <w:t xml:space="preserve">УФК по Нижегородской области,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pStyle w:val="1018"/>
              <w:ind w:left="0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ru-RU" w:eastAsia="ru-RU"/>
              </w:rPr>
              <w:t xml:space="preserve"> л/счет 03241А30240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pStyle w:val="1018"/>
              <w:ind w:left="0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ru-RU" w:eastAsia="ru-RU"/>
              </w:rPr>
              <w:t xml:space="preserve">Единый казначейский счет 40102810745370000024 в ОКЦ №1  ВОЛГО-ВЯТСКОМ ГУ БАНКА РОССИИ//УФК по Нижегородской области, г. Нижний Новгород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pStyle w:val="1018"/>
              <w:ind w:left="0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ru-RU" w:eastAsia="ru-RU"/>
              </w:rPr>
              <w:t xml:space="preserve">БИК 012202102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,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018"/>
              <w:ind w:left="-56"/>
              <w:jc w:val="both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2. (для перечисления пени) Счет 031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00643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000000012400 в УФК по Архангельской области и Ненецкому автономному округу л/с 04241А30240  Единый казначейский счет 40102810045370000016 в ОКЦ №2 Северо-Западного ГУ Банка России//УФК по Архангельской области и Ненецкому автономному округу, БИК 011117401,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018"/>
              <w:ind w:left="-56"/>
              <w:spacing w:after="0" w:afterAutospacing="0" w:line="240" w:lineRule="auto"/>
              <w:widowControl w:val="off"/>
              <w:tabs>
                <w:tab w:val="left" w:pos="3825" w:leader="none"/>
              </w:tabs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КБК 321 1 16 0701001 9000140,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ab/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1018"/>
              <w:ind w:left="-56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КБК 321 1 16 07090 01 9000 140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,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тел.: (8182) 22-99-65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  <w:t xml:space="preserve">e-mail: </w:t>
            </w:r>
            <w:hyperlink r:id="rId13" w:tooltip="mailto:omto@r29.rosreestr.ru" w:history="1">
              <w:r>
                <w:rPr>
                  <w:rFonts w:ascii="PT Astra Serif" w:hAnsi="PT Astra Serif" w:eastAsia="PT Astra Serif" w:cs="PT Astra Serif"/>
                  <w:color w:val="000000"/>
                  <w:sz w:val="28"/>
                  <w:szCs w:val="28"/>
                  <w:u w:val="single"/>
                  <w:lang w:val="en-US"/>
                </w:rPr>
                <w:t xml:space="preserve">omto@r29.rosreestr.ru</w:t>
              </w:r>
            </w:hyperlink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Должность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_______________________ (Ф.И.О.)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35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Исполнитель: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Должность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highlight w:val="none"/>
              </w:rPr>
            </w:r>
          </w:p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(ФИО)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П</w:t>
      </w:r>
      <w:r>
        <w:rPr>
          <w:sz w:val="28"/>
          <w:szCs w:val="28"/>
          <w:lang w:val="ru-RU"/>
        </w:rPr>
        <w:t xml:space="preserve">риложение</w:t>
      </w:r>
      <w:r>
        <w:rPr>
          <w:sz w:val="28"/>
          <w:szCs w:val="28"/>
          <w:lang w:val="ru-RU"/>
        </w:rPr>
        <w:t xml:space="preserve"> №1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Государственному контракту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ru-RU"/>
        </w:rPr>
        <w:t xml:space="preserve">от ______________2026</w:t>
      </w:r>
      <w:r>
        <w:rPr>
          <w:b w:val="0"/>
          <w:bCs w:val="0"/>
          <w:sz w:val="28"/>
          <w:szCs w:val="28"/>
          <w:lang w:val="ru-RU"/>
        </w:rPr>
        <w:t xml:space="preserve"> г. №</w:t>
      </w:r>
      <w:r>
        <w:rPr>
          <w:b w:val="0"/>
          <w:bCs w:val="0"/>
          <w:sz w:val="28"/>
          <w:szCs w:val="28"/>
        </w:rPr>
        <w:t xml:space="preserve"> </w:t>
      </w:r>
      <w:r>
        <w:rPr>
          <w:b w:val="0"/>
          <w:bCs w:val="0"/>
          <w:sz w:val="28"/>
          <w:szCs w:val="28"/>
          <w:lang w:val="ru-RU"/>
        </w:rPr>
        <w:t xml:space="preserve">____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968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Техническое задание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выполнение </w:t>
      </w:r>
      <w:r>
        <w:rPr>
          <w:rFonts w:ascii="Times New Roman" w:hAnsi="Times New Roman"/>
          <w:b/>
          <w:bCs/>
          <w:sz w:val="28"/>
          <w:szCs w:val="28"/>
        </w:rPr>
        <w:t xml:space="preserve">работ </w:t>
      </w:r>
      <w:r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техническому обслуживанию и регламентно-профилактическому ремонту индивидуального теплового пункт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а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color w:val="000000"/>
          <w:sz w:val="28"/>
          <w:szCs w:val="28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numPr>
          <w:ilvl w:val="0"/>
          <w:numId w:val="37"/>
        </w:numPr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Ведомость объемов работ: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9389" w:type="dxa"/>
        <w:tblInd w:w="18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9"/>
        <w:gridCol w:w="5547"/>
        <w:gridCol w:w="1559"/>
        <w:gridCol w:w="1814"/>
      </w:tblGrid>
      <w:tr>
        <w:tblPrEx/>
        <w:trPr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№ пп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47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Ед. изм.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Кол.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14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666"/>
        </w:trPr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389" w:type="dxa"/>
            <w:vAlign w:val="top"/>
            <w:vMerge w:val="restart"/>
            <w:textDirection w:val="lrTb"/>
            <w:noWrap w:val="false"/>
          </w:tcPr>
          <w:p>
            <w:pPr>
              <w:pStyle w:val="968"/>
              <w:ind w:firstLine="709"/>
              <w:jc w:val="both"/>
              <w:spacing w:after="0" w:afterAutospacing="0" w:line="240" w:lineRule="auto"/>
              <w:shd w:val="clear" w:color="auto" w:fill="ffffff"/>
              <w:widowControl w:val="off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/>
                <w:sz w:val="24"/>
                <w:szCs w:val="24"/>
              </w:rPr>
              <w:t xml:space="preserve">Индивидуальный тепловой пункт (ИТП) здания, расположенного  по адресу: Архангельская обл., 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eastAsia="en-US"/>
              </w:rPr>
              <w:t xml:space="preserve">г. Северодвинск, ул. Полярная, д. 20.</w:t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jc w:val="left"/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Ревизия запорной арматуры ИТП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усл.ед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9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  <w:t xml:space="preserve">Организация поверки средств измерения: термометров (снятие, поверка, установка)</w:t>
            </w:r>
            <w:r>
              <w:rPr>
                <w:rFonts w:ascii="PT Astra Serif" w:hAnsi="PT Astra Serif" w:cs="PT Astra Serif"/>
                <w:highlight w:val="white"/>
              </w:rPr>
            </w:r>
            <w:r>
              <w:rPr>
                <w:rFonts w:ascii="PT Astra Serif" w:hAnsi="PT Astra Serif" w:cs="PT Astra Serif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:highlight w:val="white"/>
              </w:rPr>
              <w:t xml:space="preserve">шт</w:t>
            </w:r>
            <w:r>
              <w:rPr>
                <w:rFonts w:ascii="PT Astra Serif" w:hAnsi="PT Astra Serif" w:cs="PT Astra Serif"/>
                <w:color w:val="000000"/>
                <w:highlight w:val="white"/>
              </w:rPr>
            </w:r>
            <w:r>
              <w:rPr>
                <w:rFonts w:ascii="PT Astra Serif" w:hAnsi="PT Astra Serif" w:cs="PT Astra Serif"/>
                <w:color w:val="000000"/>
                <w:highlight w:val="white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  <w:highlight w:val="yellow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  <w:highlight w:val="none"/>
              </w:rPr>
              <w:t xml:space="preserve">2</w:t>
            </w:r>
            <w:r>
              <w:rPr>
                <w:rFonts w:ascii="PT Astra Serif" w:hAnsi="PT Astra Serif" w:cs="PT Astra Serif"/>
                <w:color w:val="000000"/>
                <w:highlight w:val="yellow"/>
              </w:rPr>
            </w:r>
            <w:r>
              <w:rPr>
                <w:rFonts w:ascii="PT Astra Serif" w:hAnsi="PT Astra Serif" w:cs="PT Astra Serif"/>
                <w:color w:val="000000"/>
                <w:highlight w:val="yellow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3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Прочистка и промывка грязевиков (2) в подающем и обратном трубопроводах ИТП 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шт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Промывка системы отопления здания с составлением двухстороннего акта с Заказчиком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усл.ед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Гидравлические испытания (опрессовка) наружных  систем отопления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на плотность и прочность при давлении на 16 кгс/см² с предоставлением акта Заказчику 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усл.ед.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Гидравлические испытания (опрессовка) трубопроводов и оборудования ИТП на плотность и прочность при давлении на 10 кгс/см² с предоставлением акта Заказчику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усл.ед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7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Гидравлические испытания (опрессовка) внутренних систем отопления на плотность и прочность при давлении на 6 кгс/см² с предоставлением акта Заказчику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усл.ед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Сдача работ по акту проверки систем теплопотребления к отопительному сезону представителям теплоснабжающей организации с предоставлением акта Заказчику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шт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Получение оценочного листа для расчета индекса готовности к отопительному периоду. Получение 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кта о выполнении мероприятий по подготовке к работе в ОЗП 2026-2027 гг. тепловых энергоустановок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.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шт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69" w:type="dxa"/>
            <w:vAlign w:val="center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547" w:type="dxa"/>
            <w:vAlign w:val="top"/>
            <w:textDirection w:val="lrTb"/>
            <w:noWrap w:val="false"/>
          </w:tcPr>
          <w:p>
            <w:pPr>
              <w:pStyle w:val="968"/>
              <w:spacing w:after="0" w:afterAutospacing="0" w:line="240" w:lineRule="auto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en-US"/>
              </w:rPr>
              <w:t xml:space="preserve">Запуск системы теплопотребления, регулировка приборов отопления на равномерный прогрев </w:t>
            </w:r>
            <w:r>
              <w:rPr>
                <w:rFonts w:ascii="PT Astra Serif" w:hAnsi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усл.ед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color w:val="000000"/>
              </w:rPr>
            </w:r>
            <w:r>
              <w:rPr>
                <w:rFonts w:ascii="PT Astra Serif" w:hAnsi="PT Astra Serif" w:cs="PT Astra Serif"/>
                <w:color w:val="000000"/>
              </w:rPr>
            </w:r>
          </w:p>
        </w:tc>
      </w:tr>
    </w:tbl>
    <w:p>
      <w:pPr>
        <w:ind w:left="1125"/>
        <w:spacing w:after="0" w:line="240" w:lineRule="auto"/>
        <w:widowControl w:val="off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bCs/>
          <w:sz w:val="18"/>
          <w:szCs w:val="18"/>
        </w:rPr>
      </w:r>
      <w:r>
        <w:rPr>
          <w:rFonts w:ascii="Times New Roman" w:hAnsi="Times New Roman"/>
          <w:b/>
          <w:bCs/>
          <w:sz w:val="18"/>
          <w:szCs w:val="18"/>
        </w:rPr>
      </w:r>
    </w:p>
    <w:p>
      <w:pPr>
        <w:ind w:left="0" w:firstLine="709"/>
        <w:jc w:val="both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2</w:t>
      </w:r>
      <w:r>
        <w:rPr>
          <w:rFonts w:ascii="Times New Roman" w:hAnsi="Times New Roman"/>
          <w:b/>
          <w:bCs/>
          <w:sz w:val="28"/>
          <w:szCs w:val="28"/>
        </w:rPr>
        <w:t xml:space="preserve">. 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методам </w:t>
      </w:r>
      <w:r>
        <w:rPr>
          <w:rFonts w:ascii="Times New Roman" w:hAnsi="Times New Roman"/>
          <w:b/>
          <w:sz w:val="28"/>
          <w:szCs w:val="28"/>
        </w:rPr>
        <w:t xml:space="preserve">и технологии выполнения работ: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contextualSpacing/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Исполнитель должен производить работы в полном соответствии с техническим заданием, Федеральным законом от 23 ноября 2009 г.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Минэкономразвития России от </w:t>
      </w:r>
      <w:r>
        <w:rPr>
          <w:rFonts w:ascii="Times New Roman" w:hAnsi="Times New Roman"/>
          <w:sz w:val="28"/>
          <w:szCs w:val="28"/>
        </w:rPr>
        <w:t xml:space="preserve">4 июня </w:t>
      </w:r>
      <w:r>
        <w:rPr>
          <w:rFonts w:ascii="Times New Roman" w:hAnsi="Times New Roman"/>
          <w:sz w:val="28"/>
          <w:szCs w:val="28"/>
        </w:rPr>
        <w:t xml:space="preserve">2010</w:t>
      </w:r>
      <w:r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229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ресурсоснабжения, влияющих на энергетическую эффективность зданий, строений, сооружений</w:t>
      </w:r>
      <w:r>
        <w:rPr>
          <w:rFonts w:ascii="Times New Roman" w:hAnsi="Times New Roman"/>
          <w:sz w:val="28"/>
          <w:szCs w:val="28"/>
        </w:rPr>
        <w:t xml:space="preserve">», п</w:t>
      </w:r>
      <w:r>
        <w:rPr>
          <w:rFonts w:ascii="PT Astra Serif" w:hAnsi="PT Astra Serif" w:eastAsia="PT Astra Serif" w:cs="PT Astra Serif"/>
          <w:color w:val="000000"/>
          <w:spacing w:val="-4"/>
          <w:sz w:val="28"/>
          <w:szCs w:val="28"/>
          <w:highlight w:val="white"/>
        </w:rPr>
        <w:t xml:space="preserve">остановлением Правительства РФ от 18.11.2013 № 1034 «О коммерческом учете тепловой энергии, теплоносителя» (вместе с «Правилами коммерческого учета тепловой энергии, теплоносителя»)</w:t>
      </w:r>
      <w:r>
        <w:rPr>
          <w:rFonts w:ascii="PT Astra Serif" w:hAnsi="PT Astra Serif" w:eastAsia="PT Astra Serif" w:cs="PT Astra Serif"/>
          <w:color w:val="000000"/>
          <w:spacing w:val="-4"/>
          <w:sz w:val="28"/>
          <w:szCs w:val="28"/>
          <w:highlight w:val="white"/>
        </w:rPr>
        <w:t xml:space="preserve">.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Порядок и условия выполнения работ: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bCs/>
          <w:sz w:val="28"/>
          <w:szCs w:val="28"/>
        </w:rPr>
        <w:t xml:space="preserve">1. Работы выполняются в условиях действующего здания без прекращения его функционир</w:t>
      </w:r>
      <w:r>
        <w:rPr>
          <w:rFonts w:ascii="Times New Roman" w:hAnsi="Times New Roman"/>
          <w:bCs/>
          <w:sz w:val="28"/>
          <w:szCs w:val="28"/>
        </w:rPr>
        <w:t xml:space="preserve">о</w:t>
      </w:r>
      <w:r>
        <w:rPr>
          <w:rFonts w:ascii="Times New Roman" w:hAnsi="Times New Roman"/>
          <w:bCs/>
          <w:sz w:val="28"/>
          <w:szCs w:val="28"/>
        </w:rPr>
        <w:t xml:space="preserve">вания, в рабочем режиме </w:t>
      </w:r>
      <w:r>
        <w:rPr>
          <w:rFonts w:ascii="Times New Roman" w:hAnsi="Times New Roman"/>
          <w:sz w:val="28"/>
          <w:szCs w:val="28"/>
        </w:rPr>
        <w:t xml:space="preserve">(понедельник - четверг с 8.30 до 17.00, пятница с 8.30 до 15.30), в выходные дни по согласованию с Заказчиком.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Выполнение работ не должно препятствовать или создавать неудобства в работе людей, находящихся в здании, или представлять угрозу их жизни и здоровью.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bCs/>
          <w:sz w:val="28"/>
          <w:szCs w:val="28"/>
        </w:rPr>
        <w:t xml:space="preserve">2. В случае</w:t>
      </w:r>
      <w:r>
        <w:rPr>
          <w:rFonts w:ascii="Times New Roman" w:hAnsi="Times New Roman"/>
          <w:bCs/>
          <w:sz w:val="28"/>
          <w:szCs w:val="28"/>
        </w:rPr>
        <w:t xml:space="preserve"> необходимости проведения Работ</w:t>
      </w:r>
      <w:r>
        <w:rPr>
          <w:rFonts w:ascii="Times New Roman" w:hAnsi="Times New Roman"/>
          <w:bCs/>
          <w:sz w:val="28"/>
          <w:szCs w:val="28"/>
        </w:rPr>
        <w:t xml:space="preserve"> в выходн</w:t>
      </w:r>
      <w:r>
        <w:rPr>
          <w:rFonts w:ascii="Times New Roman" w:hAnsi="Times New Roman"/>
          <w:bCs/>
          <w:sz w:val="28"/>
          <w:szCs w:val="28"/>
        </w:rPr>
        <w:t xml:space="preserve">ые или праздничные дни Исполнитель</w:t>
      </w:r>
      <w:r>
        <w:rPr>
          <w:rFonts w:ascii="Times New Roman" w:hAnsi="Times New Roman"/>
          <w:bCs/>
          <w:sz w:val="28"/>
          <w:szCs w:val="28"/>
        </w:rPr>
        <w:t xml:space="preserve"> обязан заранее (не позднее 48 часов) согласовать с Заказчиком время проведения Работ.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bCs/>
          <w:sz w:val="28"/>
          <w:szCs w:val="28"/>
        </w:rPr>
        <w:t xml:space="preserve">3</w:t>
      </w:r>
      <w:r>
        <w:rPr>
          <w:rFonts w:ascii="Times New Roman" w:hAnsi="Times New Roman"/>
          <w:bCs/>
          <w:sz w:val="28"/>
          <w:szCs w:val="28"/>
        </w:rPr>
        <w:t xml:space="preserve">. </w:t>
      </w:r>
      <w:r>
        <w:rPr>
          <w:rFonts w:ascii="Times New Roman" w:hAnsi="Times New Roman"/>
          <w:bCs/>
          <w:sz w:val="28"/>
          <w:szCs w:val="28"/>
        </w:rPr>
        <w:t xml:space="preserve">Зака</w:t>
      </w:r>
      <w:r>
        <w:rPr>
          <w:rFonts w:ascii="Times New Roman" w:hAnsi="Times New Roman"/>
          <w:bCs/>
          <w:sz w:val="28"/>
          <w:szCs w:val="28"/>
        </w:rPr>
        <w:t xml:space="preserve">зчик не предоставляет Исполнителю</w:t>
      </w:r>
      <w:r>
        <w:rPr>
          <w:rFonts w:ascii="Times New Roman" w:hAnsi="Times New Roman"/>
          <w:bCs/>
          <w:sz w:val="28"/>
          <w:szCs w:val="28"/>
        </w:rPr>
        <w:t xml:space="preserve"> помещения для размещения сотрудников и для складирования оборудования, материалов. </w:t>
      </w:r>
      <w:r>
        <w:rPr>
          <w:rFonts w:ascii="Times New Roman" w:hAnsi="Times New Roman"/>
          <w:sz w:val="28"/>
          <w:szCs w:val="28"/>
        </w:rPr>
        <w:t xml:space="preserve">Ответственность за сохранность материалов и оборудов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ния, и результатов выполненных работ до подписания акта в</w:t>
      </w:r>
      <w:r>
        <w:rPr>
          <w:rFonts w:ascii="Times New Roman" w:hAnsi="Times New Roman"/>
          <w:sz w:val="28"/>
          <w:szCs w:val="28"/>
        </w:rPr>
        <w:t xml:space="preserve">ыполненных работ несет Исполнитель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Требования к качеству </w:t>
      </w:r>
      <w:r>
        <w:rPr>
          <w:rFonts w:ascii="Times New Roman" w:hAnsi="Times New Roman"/>
          <w:b/>
          <w:sz w:val="28"/>
          <w:szCs w:val="28"/>
        </w:rPr>
        <w:t xml:space="preserve">и</w:t>
      </w:r>
      <w:r>
        <w:rPr>
          <w:rFonts w:ascii="Times New Roman" w:hAnsi="Times New Roman"/>
          <w:b/>
          <w:sz w:val="28"/>
          <w:szCs w:val="28"/>
        </w:rPr>
        <w:t xml:space="preserve"> результатам </w:t>
      </w:r>
      <w:r>
        <w:rPr>
          <w:rFonts w:ascii="Times New Roman" w:hAnsi="Times New Roman"/>
          <w:b/>
          <w:sz w:val="28"/>
          <w:szCs w:val="28"/>
        </w:rPr>
        <w:t xml:space="preserve">работ: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8"/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 xml:space="preserve">Работы должны выполняться</w:t>
      </w:r>
      <w:r>
        <w:rPr>
          <w:rFonts w:ascii="Times New Roman" w:hAnsi="Times New Roman"/>
          <w:sz w:val="28"/>
          <w:szCs w:val="28"/>
        </w:rPr>
        <w:t xml:space="preserve"> в соответствии</w:t>
      </w:r>
      <w:r>
        <w:rPr>
          <w:rFonts w:ascii="Times New Roman" w:hAnsi="Times New Roman"/>
          <w:sz w:val="28"/>
          <w:szCs w:val="28"/>
        </w:rPr>
        <w:t xml:space="preserve"> с требованиями </w:t>
      </w:r>
      <w:r>
        <w:rPr>
          <w:rFonts w:ascii="Times New Roman" w:hAnsi="Times New Roman"/>
          <w:sz w:val="28"/>
          <w:szCs w:val="28"/>
        </w:rPr>
        <w:t xml:space="preserve">«Правил технической эксплуатации объектов теплоснабжения и теплопотребляющих установок», утвержденных приказом Минэнерго </w:t>
      </w:r>
      <w:r>
        <w:rPr>
          <w:rFonts w:ascii="Times New Roman" w:hAnsi="Times New Roman"/>
          <w:sz w:val="28"/>
          <w:szCs w:val="28"/>
        </w:rPr>
        <w:t xml:space="preserve">России</w:t>
      </w:r>
      <w:r>
        <w:rPr>
          <w:rFonts w:ascii="Times New Roman" w:hAnsi="Times New Roman"/>
          <w:sz w:val="28"/>
          <w:szCs w:val="28"/>
        </w:rPr>
        <w:t xml:space="preserve"> от 14.05.2025 № 511, «Правил коммерческого учета тепловой энергии, теплоносителя», утвержденных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остановлением Правительства </w:t>
      </w:r>
      <w:r>
        <w:rPr>
          <w:rFonts w:ascii="Times New Roman" w:hAnsi="Times New Roman"/>
          <w:sz w:val="28"/>
          <w:szCs w:val="28"/>
        </w:rPr>
        <w:t xml:space="preserve">Российской Федерации</w:t>
      </w:r>
      <w:r>
        <w:rPr>
          <w:rFonts w:ascii="Times New Roman" w:hAnsi="Times New Roman"/>
          <w:sz w:val="28"/>
          <w:szCs w:val="28"/>
        </w:rPr>
        <w:t xml:space="preserve"> от 18.11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2013 № 1034, и «</w:t>
      </w:r>
      <w:r>
        <w:rPr>
          <w:rFonts w:ascii="Times New Roman" w:hAnsi="Times New Roman"/>
          <w:sz w:val="28"/>
          <w:szCs w:val="28"/>
        </w:rPr>
        <w:t xml:space="preserve">Федеральных норм и правил в области промышленной безопасности «</w:t>
      </w:r>
      <w:r>
        <w:rPr>
          <w:rFonts w:ascii="Times New Roman" w:hAnsi="Times New Roman"/>
          <w:sz w:val="28"/>
          <w:szCs w:val="28"/>
        </w:rPr>
        <w:t xml:space="preserve">Правил промышленной безопасности </w:t>
      </w: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 xml:space="preserve">использ</w:t>
      </w:r>
      <w:r>
        <w:rPr>
          <w:rFonts w:ascii="Times New Roman" w:hAnsi="Times New Roman"/>
          <w:sz w:val="28"/>
          <w:szCs w:val="28"/>
        </w:rPr>
        <w:t xml:space="preserve">овании</w:t>
      </w:r>
      <w:r>
        <w:rPr>
          <w:rFonts w:ascii="Times New Roman" w:hAnsi="Times New Roman"/>
          <w:sz w:val="28"/>
          <w:szCs w:val="28"/>
        </w:rPr>
        <w:t xml:space="preserve"> оборудовани</w:t>
      </w:r>
      <w:r>
        <w:rPr>
          <w:rFonts w:ascii="Times New Roman" w:hAnsi="Times New Roman"/>
          <w:sz w:val="28"/>
          <w:szCs w:val="28"/>
        </w:rPr>
        <w:t xml:space="preserve">я</w:t>
      </w:r>
      <w:r>
        <w:rPr>
          <w:rFonts w:ascii="Times New Roman" w:hAnsi="Times New Roman"/>
          <w:sz w:val="28"/>
          <w:szCs w:val="28"/>
        </w:rPr>
        <w:t xml:space="preserve">, работающе</w:t>
      </w:r>
      <w:r>
        <w:rPr>
          <w:rFonts w:ascii="Times New Roman" w:hAnsi="Times New Roman"/>
          <w:sz w:val="28"/>
          <w:szCs w:val="28"/>
        </w:rPr>
        <w:t xml:space="preserve">го</w:t>
      </w:r>
      <w:r>
        <w:rPr>
          <w:rFonts w:ascii="Times New Roman" w:hAnsi="Times New Roman"/>
          <w:sz w:val="28"/>
          <w:szCs w:val="28"/>
        </w:rPr>
        <w:t xml:space="preserve"> под избыточным давлением», утвержденных </w:t>
      </w:r>
      <w:r>
        <w:rPr>
          <w:rFonts w:ascii="Times New Roman" w:hAnsi="Times New Roman"/>
          <w:sz w:val="28"/>
          <w:szCs w:val="28"/>
        </w:rPr>
        <w:t xml:space="preserve">п</w:t>
      </w:r>
      <w:r>
        <w:rPr>
          <w:rFonts w:ascii="Times New Roman" w:hAnsi="Times New Roman"/>
          <w:sz w:val="28"/>
          <w:szCs w:val="28"/>
        </w:rPr>
        <w:t xml:space="preserve">риказом Ростехнадзора от </w:t>
      </w:r>
      <w:r>
        <w:rPr>
          <w:rFonts w:ascii="Times New Roman" w:hAnsi="Times New Roman"/>
          <w:sz w:val="28"/>
          <w:szCs w:val="28"/>
        </w:rPr>
        <w:t xml:space="preserve">15.12.2020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536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 w:eastAsia="Lucida Sans Unicode" w:cs="Tahoma"/>
          <w:bCs/>
          <w:sz w:val="28"/>
          <w:szCs w:val="28"/>
          <w:lang w:eastAsia="hi-IN" w:bidi="hi-IN"/>
        </w:rPr>
        <w:t xml:space="preserve">Исполнитель вправе привлекать для </w:t>
      </w:r>
      <w:r>
        <w:rPr>
          <w:rFonts w:ascii="Times New Roman" w:hAnsi="Times New Roman" w:eastAsia="Lucida Sans Unicode" w:cs="Tahoma"/>
          <w:bCs/>
          <w:sz w:val="28"/>
          <w:szCs w:val="28"/>
          <w:lang w:eastAsia="hi-IN" w:bidi="hi-IN"/>
        </w:rPr>
        <w:t xml:space="preserve">выполнения работ</w:t>
      </w:r>
      <w:r>
        <w:rPr>
          <w:rFonts w:ascii="Times New Roman" w:hAnsi="Times New Roman" w:eastAsia="Lucida Sans Unicode" w:cs="Tahoma"/>
          <w:bCs/>
          <w:sz w:val="28"/>
          <w:szCs w:val="28"/>
          <w:lang w:eastAsia="hi-IN" w:bidi="hi-IN"/>
        </w:rPr>
        <w:t xml:space="preserve">, в частности для поверки </w:t>
      </w:r>
      <w:r>
        <w:rPr>
          <w:rFonts w:ascii="Times New Roman" w:hAnsi="Times New Roman"/>
          <w:sz w:val="28"/>
          <w:szCs w:val="28"/>
        </w:rPr>
        <w:t xml:space="preserve">средств измерений (далее - </w:t>
      </w:r>
      <w:r>
        <w:rPr>
          <w:rFonts w:ascii="Times New Roman" w:hAnsi="Times New Roman"/>
          <w:sz w:val="28"/>
          <w:szCs w:val="28"/>
        </w:rPr>
        <w:t xml:space="preserve">СИ)</w:t>
      </w:r>
      <w:r>
        <w:rPr>
          <w:rFonts w:ascii="Times New Roman" w:hAnsi="Times New Roman" w:eastAsia="Lucida Sans Unicode" w:cs="Tahoma"/>
          <w:bCs/>
          <w:sz w:val="28"/>
          <w:szCs w:val="28"/>
          <w:lang w:eastAsia="hi-IN" w:bidi="hi-IN"/>
        </w:rPr>
        <w:t xml:space="preserve"> индивидуального теплового пункта, соисполнителей, имеющих </w:t>
      </w:r>
      <w:r>
        <w:rPr>
          <w:rFonts w:ascii="Times New Roman" w:hAnsi="Times New Roman" w:eastAsia="Times New Roman" w:cs="Tahoma"/>
          <w:sz w:val="28"/>
          <w:szCs w:val="28"/>
          <w:lang w:eastAsia="ar-SA" w:bidi="hi-IN"/>
        </w:rPr>
        <w:t xml:space="preserve">свидетельства (аттестат) об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 аккредитации на право поверки СИ (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Термометры  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стеклянные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 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жидкостные, в том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 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числе ртутные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  <w:t xml:space="preserve">) </w:t>
      </w:r>
      <w:r>
        <w:rPr>
          <w:rFonts w:ascii="Times New Roman" w:hAnsi="Times New Roman" w:eastAsia="Times New Roman" w:cs="Tahoma"/>
          <w:sz w:val="28"/>
          <w:szCs w:val="28"/>
          <w:lang w:eastAsia="ar-SA" w:bidi="hi-IN"/>
        </w:rPr>
        <w:t xml:space="preserve">в соответствии с </w:t>
      </w:r>
      <w:r>
        <w:rPr>
          <w:rFonts w:ascii="Times New Roman" w:hAnsi="Times New Roman" w:eastAsia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/>
          <w:sz w:val="24"/>
          <w:szCs w:val="24"/>
          <w:lang w:eastAsia="ru-RU"/>
        </w:rPr>
        <w:instrText xml:space="preserve"> HYPERLINK "http://www.arkhcsm.ru/docs/fz-412.docx" </w:instrText>
      </w:r>
      <w:r>
        <w:rPr>
          <w:rFonts w:ascii="Times New Roman" w:hAnsi="Times New Roman" w:eastAsia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ahoma"/>
          <w:sz w:val="28"/>
          <w:szCs w:val="28"/>
          <w:shd w:val="clear" w:color="auto" w:fill="ffffff"/>
          <w:lang w:eastAsia="ru-RU"/>
        </w:rPr>
        <w:t xml:space="preserve">Федеральным законом от 28.12.2013 № 412-ФЗ «Об аккредитации в национальной системе аккредитации</w:t>
      </w:r>
      <w:r>
        <w:rPr>
          <w:rFonts w:ascii="Times New Roman" w:hAnsi="Times New Roman" w:eastAsia="Times New Roman" w:cs="Tahoma"/>
          <w:sz w:val="28"/>
          <w:szCs w:val="28"/>
          <w:shd w:val="clear" w:color="auto" w:fill="ffffff"/>
          <w:lang w:eastAsia="ru-RU"/>
        </w:rPr>
        <w:fldChar w:fldCharType="end"/>
      </w:r>
      <w:r>
        <w:rPr>
          <w:rFonts w:ascii="Times New Roman" w:hAnsi="Times New Roman" w:eastAsia="Times New Roman" w:cs="Tahoma"/>
          <w:sz w:val="28"/>
          <w:szCs w:val="28"/>
          <w:shd w:val="clear" w:color="auto" w:fill="ffffff"/>
          <w:lang w:eastAsia="ar-SA" w:bidi="hi-IN"/>
        </w:rPr>
        <w:t xml:space="preserve">».</w:t>
      </w:r>
      <w:r>
        <w:rPr>
          <w:rFonts w:ascii="Times New Roman" w:hAnsi="Times New Roman" w:eastAsia="Times New Roman" w:cs="Tahoma"/>
          <w:sz w:val="28"/>
          <w:szCs w:val="28"/>
          <w:shd w:val="clear" w:color="auto" w:fill="ffffff"/>
          <w:lang w:eastAsia="ar-SA" w:bidi="hi-IN"/>
        </w:rPr>
        <w:t xml:space="preserve"> </w:t>
      </w:r>
      <w:r>
        <w:rPr>
          <w:rFonts w:ascii="Times New Roman" w:hAnsi="Times New Roman" w:eastAsia="Times New Roman" w:cs="Tahoma"/>
          <w:color w:val="222222"/>
          <w:sz w:val="28"/>
          <w:szCs w:val="28"/>
          <w:shd w:val="clear" w:color="auto" w:fill="ffffff"/>
          <w:lang w:eastAsia="ar-SA" w:bidi="hi-IN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 завершении о</w:t>
      </w:r>
      <w:r>
        <w:rPr>
          <w:rFonts w:ascii="Times New Roman" w:hAnsi="Times New Roman"/>
          <w:sz w:val="28"/>
          <w:szCs w:val="28"/>
        </w:rPr>
        <w:t xml:space="preserve">рганизаци</w:t>
      </w:r>
      <w:r>
        <w:rPr>
          <w:rFonts w:ascii="Times New Roman" w:hAnsi="Times New Roman"/>
          <w:sz w:val="28"/>
          <w:szCs w:val="28"/>
        </w:rPr>
        <w:t xml:space="preserve">и</w:t>
      </w:r>
      <w:r>
        <w:rPr>
          <w:rFonts w:ascii="Times New Roman" w:hAnsi="Times New Roman"/>
          <w:sz w:val="28"/>
          <w:szCs w:val="28"/>
        </w:rPr>
        <w:t xml:space="preserve"> поверки </w:t>
      </w:r>
      <w:r>
        <w:rPr>
          <w:rFonts w:ascii="Times New Roman" w:hAnsi="Times New Roman"/>
          <w:sz w:val="28"/>
          <w:szCs w:val="28"/>
        </w:rPr>
        <w:t xml:space="preserve">СИ</w:t>
      </w:r>
      <w:r>
        <w:rPr>
          <w:rFonts w:ascii="Times New Roman" w:hAnsi="Times New Roman"/>
          <w:sz w:val="28"/>
          <w:szCs w:val="28"/>
        </w:rPr>
        <w:t xml:space="preserve"> Исполнитель </w:t>
      </w:r>
      <w:r>
        <w:rPr>
          <w:rFonts w:ascii="Times New Roman" w:hAnsi="Times New Roman"/>
          <w:sz w:val="28"/>
          <w:szCs w:val="28"/>
        </w:rPr>
        <w:t xml:space="preserve">обязан передать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Заказчику 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свидетельства (аттестат) об</w:t>
      </w:r>
      <w:r>
        <w:rPr>
          <w:rFonts w:ascii="Times New Roman" w:hAnsi="Times New Roman" w:eastAsia="Times New Roman"/>
          <w:color w:val="222222"/>
          <w:sz w:val="28"/>
          <w:szCs w:val="28"/>
          <w:shd w:val="clear" w:color="auto" w:fill="ffffff"/>
          <w:lang w:eastAsia="ar-SA"/>
        </w:rPr>
        <w:t xml:space="preserve"> аккредитации на право поверки СИ </w:t>
      </w:r>
      <w:r>
        <w:rPr>
          <w:rFonts w:ascii="Times New Roman" w:hAnsi="Times New Roman" w:eastAsia="Times New Roman"/>
          <w:sz w:val="28"/>
          <w:szCs w:val="28"/>
          <w:lang w:eastAsia="ar-SA"/>
        </w:rPr>
        <w:t xml:space="preserve">в соответствии с </w:t>
      </w:r>
      <w:r>
        <w:rPr>
          <w:rFonts w:ascii="Times New Roman" w:hAnsi="Times New Roman" w:eastAsia="Times New Roman"/>
          <w:sz w:val="28"/>
          <w:szCs w:val="28"/>
          <w:lang w:eastAsia="ar-SA"/>
        </w:rPr>
        <w:fldChar w:fldCharType="begin"/>
      </w:r>
      <w:r>
        <w:rPr>
          <w:rFonts w:ascii="Times New Roman" w:hAnsi="Times New Roman" w:eastAsia="Times New Roman"/>
          <w:sz w:val="28"/>
          <w:szCs w:val="28"/>
          <w:lang w:eastAsia="ar-SA"/>
        </w:rPr>
        <w:instrText xml:space="preserve"> HYPERLINK "http://www.arkhcsm.ru/docs/fz-412.docx" </w:instrText>
      </w:r>
      <w:r>
        <w:rPr>
          <w:rFonts w:ascii="Times New Roman" w:hAnsi="Times New Roman" w:eastAsia="Times New Roman"/>
          <w:sz w:val="28"/>
          <w:szCs w:val="28"/>
          <w:lang w:eastAsia="ar-SA"/>
        </w:rPr>
        <w:fldChar w:fldCharType="separate"/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en-US" w:eastAsia="en-US" w:bidi="en-US"/>
        </w:rPr>
        <w:t xml:space="preserve">Федеральны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en-US" w:bidi="en-US"/>
        </w:rPr>
        <w:t xml:space="preserve">м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en-US" w:eastAsia="en-US" w:bidi="en-US"/>
        </w:rPr>
        <w:t xml:space="preserve"> закон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en-US" w:bidi="en-US"/>
        </w:rPr>
        <w:t xml:space="preserve">ом 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en-US" w:eastAsia="en-US" w:bidi="en-US"/>
        </w:rPr>
        <w:t xml:space="preserve">от 28.12.2013 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en-US" w:bidi="en-US"/>
        </w:rPr>
        <w:t xml:space="preserve">№ 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en-US" w:eastAsia="en-US" w:bidi="en-US"/>
        </w:rPr>
        <w:t xml:space="preserve">412-ФЗ 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en-US" w:bidi="en-US"/>
        </w:rPr>
        <w:t xml:space="preserve">«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val="en-US" w:eastAsia="en-US" w:bidi="en-US"/>
        </w:rPr>
        <w:t xml:space="preserve">Об аккредитации в национальной системе аккредитации</w:t>
      </w:r>
      <w:r>
        <w:rPr>
          <w:rFonts w:ascii="Times New Roman" w:hAnsi="Times New Roman" w:eastAsia="Times New Roman"/>
          <w:sz w:val="28"/>
          <w:szCs w:val="28"/>
          <w:lang w:eastAsia="ar-SA"/>
        </w:rPr>
        <w:fldChar w:fldCharType="end"/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ar-SA"/>
        </w:rPr>
        <w:t xml:space="preserve">»</w:t>
      </w:r>
      <w:r>
        <w:rPr>
          <w:rFonts w:ascii="Times New Roman" w:hAnsi="Times New Roman" w:eastAsia="Times New Roman"/>
          <w:sz w:val="28"/>
          <w:szCs w:val="28"/>
          <w:shd w:val="clear" w:color="auto" w:fill="ffffff"/>
          <w:lang w:eastAsia="ar-S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свидетельство о поверке (извещение о непригодности</w:t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  <w:lang w:eastAsia="ru-RU"/>
        </w:rPr>
        <w:t xml:space="preserve">нанести на СИ знак поверки</w:t>
      </w:r>
      <w:r>
        <w:rPr>
          <w:rFonts w:ascii="Times New Roman" w:hAnsi="Times New Roman"/>
          <w:sz w:val="28"/>
          <w:szCs w:val="28"/>
          <w:lang w:eastAsia="ru-RU"/>
        </w:rPr>
        <w:t xml:space="preserve">. Р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езультаты поверки СИ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должны быть переданы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систему ФГИС «АРШИН»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68"/>
        <w:ind w:firstLine="0"/>
        <w:jc w:val="both"/>
        <w:spacing w:after="0" w:line="240" w:lineRule="auto"/>
        <w:widowControl w:val="off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  <w:tab/>
        <w:t xml:space="preserve">5</w:t>
      </w:r>
      <w:r>
        <w:rPr>
          <w:rFonts w:ascii="Times New Roman" w:hAnsi="Times New Roman"/>
          <w:b/>
          <w:bCs/>
          <w:sz w:val="28"/>
          <w:szCs w:val="28"/>
        </w:rPr>
        <w:t xml:space="preserve">.Требования к гарантии качества</w:t>
      </w:r>
      <w:r>
        <w:rPr>
          <w:rFonts w:ascii="Times New Roman" w:hAnsi="Times New Roman"/>
          <w:bCs/>
          <w:sz w:val="28"/>
          <w:szCs w:val="28"/>
        </w:rPr>
        <w:t xml:space="preserve"> товара, работы, услуги, а также требования к гарантийному сроку и (или) объему предоставления гарантий их качества, к гарантийн</w:t>
      </w:r>
      <w:r>
        <w:rPr>
          <w:rFonts w:ascii="Times New Roman" w:hAnsi="Times New Roman"/>
          <w:bCs/>
          <w:sz w:val="28"/>
          <w:szCs w:val="28"/>
        </w:rPr>
        <w:t xml:space="preserve">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 (предоставление такой гарантии осуществляется вместе с данным товаром):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гарантийный срок – 12 месяцев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 с даты приемки выполненных работ</w:t>
      </w:r>
      <w:r>
        <w:rPr>
          <w:rFonts w:ascii="Times New Roman" w:hAnsi="Times New Roman"/>
          <w:bCs/>
          <w:sz w:val="28"/>
          <w:szCs w:val="28"/>
        </w:rPr>
        <w:t xml:space="preserve">.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15" w:type="dxa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86"/>
        <w:gridCol w:w="452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6" w:type="dxa"/>
            <w:vAlign w:val="top"/>
            <w:textDirection w:val="lrTb"/>
            <w:noWrap w:val="false"/>
          </w:tcPr>
          <w:p>
            <w:pPr>
              <w:pStyle w:val="968"/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Заказчик: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29" w:type="dxa"/>
            <w:vAlign w:val="top"/>
            <w:textDirection w:val="lrTb"/>
            <w:noWrap w:val="false"/>
          </w:tcPr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6" w:type="dxa"/>
            <w:vAlign w:val="bottom"/>
            <w:textDirection w:val="lrTb"/>
            <w:noWrap w:val="false"/>
          </w:tcPr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29" w:type="dxa"/>
            <w:vAlign w:val="bottom"/>
            <w:textDirection w:val="lrTb"/>
            <w:noWrap w:val="false"/>
          </w:tcPr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tabs>
          <w:tab w:val="center" w:pos="7370" w:leader="none"/>
          <w:tab w:val="left" w:pos="8625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П</w:t>
      </w:r>
      <w:r>
        <w:rPr>
          <w:sz w:val="28"/>
          <w:szCs w:val="28"/>
          <w:lang w:val="ru-RU"/>
        </w:rPr>
        <w:t xml:space="preserve">риложение</w:t>
      </w:r>
      <w:r>
        <w:rPr>
          <w:sz w:val="28"/>
          <w:szCs w:val="28"/>
          <w:lang w:val="ru-RU"/>
        </w:rPr>
        <w:t xml:space="preserve"> № 2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Государственному контракту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8"/>
        <w:ind w:firstLine="4820"/>
        <w:jc w:val="center"/>
        <w:spacing w:after="0"/>
        <w:widowControl w:val="off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lang w:val="ru-RU"/>
        </w:rPr>
        <w:t xml:space="preserve">от ______________2026</w:t>
      </w:r>
      <w:r>
        <w:rPr>
          <w:b w:val="0"/>
          <w:bCs w:val="0"/>
          <w:sz w:val="28"/>
          <w:szCs w:val="28"/>
          <w:lang w:val="ru-RU"/>
        </w:rPr>
        <w:t xml:space="preserve"> г. №</w:t>
      </w:r>
      <w:r>
        <w:rPr>
          <w:b w:val="0"/>
          <w:bCs w:val="0"/>
          <w:sz w:val="28"/>
          <w:szCs w:val="28"/>
        </w:rPr>
        <w:t xml:space="preserve"> </w:t>
      </w:r>
      <w:r>
        <w:rPr>
          <w:b w:val="0"/>
          <w:bCs w:val="0"/>
          <w:sz w:val="28"/>
          <w:szCs w:val="28"/>
          <w:lang w:val="ru-RU"/>
        </w:rPr>
        <w:t xml:space="preserve">____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/>
        <w:jc w:val="both"/>
        <w:spacing w:after="0" w:line="240" w:lineRule="auto"/>
        <w:widowControl w:val="off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68"/>
        <w:jc w:val="right"/>
        <w:spacing w:after="0"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согласования цены Контракта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68"/>
        <w:jc w:val="center"/>
        <w:spacing w:after="0" w:line="240" w:lineRule="auto"/>
        <w:widowControl w:val="off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9390" w:type="dxa"/>
        <w:tblInd w:w="7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97"/>
        <w:gridCol w:w="4254"/>
        <w:gridCol w:w="1134"/>
        <w:gridCol w:w="709"/>
        <w:gridCol w:w="1275"/>
        <w:gridCol w:w="1421"/>
      </w:tblGrid>
      <w:tr>
        <w:tblPrEx/>
        <w:trPr>
          <w:trHeight w:val="4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97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Ед. изм.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Цена ед. работы, руб.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4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97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254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275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1" w:type="dxa"/>
            <w:vAlign w:val="top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20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97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4254" w:type="dxa"/>
            <w:vAlign w:val="top"/>
            <w:textDirection w:val="lrTb"/>
            <w:noWrap w:val="false"/>
          </w:tcPr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Работы по </w:t>
            </w:r>
            <w:r>
              <w:rPr>
                <w:rFonts w:ascii="Times New Roman" w:hAnsi="Times New Roman" w:eastAsia="Lucida Sans Unicode" w:cs="Tahoma"/>
                <w:sz w:val="24"/>
                <w:szCs w:val="24"/>
                <w:lang w:eastAsia="hi-IN" w:bidi="hi-IN"/>
              </w:rPr>
              <w:t xml:space="preserve">техническому обслуживанию и регламентно-профилактическому ремонту индивидуального теплового пункта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Усл.ед.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6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421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88"/>
        <w:ind w:firstLine="709"/>
        <w:widowControl w:val="o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Цена </w:t>
      </w:r>
      <w:r>
        <w:rPr>
          <w:sz w:val="28"/>
          <w:szCs w:val="28"/>
          <w:lang w:val="ru-RU"/>
        </w:rPr>
        <w:t xml:space="preserve">Контракта составляет _______ (___________________) рублей ___ копеек.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8"/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15" w:type="dxa"/>
        <w:jc w:val="center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86"/>
        <w:gridCol w:w="4529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6" w:type="dxa"/>
            <w:vAlign w:val="top"/>
            <w:textDirection w:val="lrTb"/>
            <w:noWrap w:val="false"/>
          </w:tcPr>
          <w:p>
            <w:pPr>
              <w:pStyle w:val="968"/>
              <w:jc w:val="both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Заказчик: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29" w:type="dxa"/>
            <w:vAlign w:val="top"/>
            <w:textDirection w:val="lrTb"/>
            <w:noWrap w:val="false"/>
          </w:tcPr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Исполнитель: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1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86" w:type="dxa"/>
            <w:vAlign w:val="bottom"/>
            <w:textDirection w:val="lrTb"/>
            <w:noWrap w:val="false"/>
          </w:tcPr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29" w:type="dxa"/>
            <w:vAlign w:val="bottom"/>
            <w:textDirection w:val="lrTb"/>
            <w:noWrap w:val="false"/>
          </w:tcPr>
          <w:p>
            <w:pPr>
              <w:pStyle w:val="968"/>
              <w:spacing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r/>
      <w:r/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Lucida Sans Unicode">
    <w:panose1 w:val="020B0602040504020204"/>
  </w:font>
  <w:font w:name="Verdana">
    <w:panose1 w:val="020B0604030504040204"/>
  </w:font>
  <w:font w:name="Tahoma">
    <w:panose1 w:val="020B0604030504040204"/>
  </w:font>
  <w:font w:name="Cambria">
    <w:panose1 w:val="0204050305040603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  <w:rPr>
        <w:rStyle w:val="983"/>
      </w:rPr>
      <w:framePr w:wrap="around" w:vAnchor="text" w:hAnchor="margin" w:xAlign="center" w:y="1"/>
    </w:pPr>
    <w:r>
      <w:rPr>
        <w:rStyle w:val="983"/>
      </w:rPr>
      <w:fldChar w:fldCharType="begin"/>
    </w:r>
    <w:r>
      <w:rPr>
        <w:rStyle w:val="983"/>
      </w:rPr>
      <w:instrText xml:space="preserve">PAGE  </w:instrText>
    </w:r>
    <w:r>
      <w:rPr>
        <w:rStyle w:val="983"/>
      </w:rPr>
      <w:fldChar w:fldCharType="end"/>
    </w:r>
    <w:r>
      <w:rPr>
        <w:rStyle w:val="983"/>
      </w:rPr>
    </w:r>
    <w:r>
      <w:rPr>
        <w:rStyle w:val="983"/>
      </w:rPr>
    </w:r>
  </w:p>
  <w:p>
    <w:pPr>
      <w:pStyle w:val="98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5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5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4"/>
      <w:numFmt w:val="decimal"/>
      <w:isLgl w:val="false"/>
      <w:suff w:val="tab"/>
      <w:lvlText w:val="%1.%2."/>
      <w:lvlJc w:val="left"/>
      <w:pPr>
        <w:ind w:left="108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2160"/>
      </w:pPr>
    </w:lvl>
  </w:abstractNum>
  <w:abstractNum w:abstractNumId="1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5" w:hanging="18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4"/>
      <w:numFmt w:val="decimal"/>
      <w:isLgl w:val="false"/>
      <w:suff w:val="tab"/>
      <w:lvlText w:val="%1.%2."/>
      <w:lvlJc w:val="left"/>
      <w:pPr>
        <w:ind w:left="142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2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1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89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5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1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2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784" w:hanging="2160"/>
      </w:pPr>
    </w:lvl>
  </w:abstractNum>
  <w:abstractNum w:abstractNumId="1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num" w:pos="468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142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6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6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1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1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56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64" w:hanging="2160"/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4"/>
      <w:numFmt w:val="decimal"/>
      <w:isLgl w:val="false"/>
      <w:suff w:val="tab"/>
      <w:lvlText w:val="%1.%2."/>
      <w:lvlJc w:val="left"/>
      <w:pPr>
        <w:ind w:left="540" w:hanging="54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32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cs="Times New Roman"/>
      </w:rPr>
    </w:lvl>
    <w:lvl w:ilvl="2">
      <w:start w:val="2"/>
      <w:numFmt w:val="decimal"/>
      <w:isLgl w:val="false"/>
      <w:suff w:val="tab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2"/>
      <w:numFmt w:val="decimal"/>
      <w:isLgl w:val="false"/>
      <w:suff w:val="tab"/>
      <w:lvlText w:val="%1.%2."/>
      <w:lvlJc w:val="left"/>
      <w:pPr>
        <w:ind w:left="823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6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49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13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64" w:hanging="1800"/>
      </w:pPr>
    </w:lvl>
  </w:abstractNum>
  <w:abstractNum w:abstractNumId="3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75" w:hanging="675"/>
      </w:p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128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0" w:firstLine="284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0" w:hanging="180"/>
      </w:p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0"/>
  </w:num>
  <w:num w:numId="15">
    <w:abstractNumId w:val="24"/>
  </w:num>
  <w:num w:numId="16">
    <w:abstractNumId w:val="18"/>
  </w:num>
  <w:num w:numId="17">
    <w:abstractNumId w:val="20"/>
  </w:num>
  <w:num w:numId="18">
    <w:abstractNumId w:val="35"/>
  </w:num>
  <w:num w:numId="19">
    <w:abstractNumId w:val="36"/>
  </w:num>
  <w:num w:numId="20">
    <w:abstractNumId w:val="26"/>
  </w:num>
  <w:num w:numId="21">
    <w:abstractNumId w:val="29"/>
  </w:num>
  <w:num w:numId="22">
    <w:abstractNumId w:val="21"/>
  </w:num>
  <w:num w:numId="23">
    <w:abstractNumId w:val="32"/>
  </w:num>
  <w:num w:numId="24">
    <w:abstractNumId w:val="33"/>
  </w:num>
  <w:num w:numId="25">
    <w:abstractNumId w:val="19"/>
  </w:num>
  <w:num w:numId="26">
    <w:abstractNumId w:val="11"/>
  </w:num>
  <w:num w:numId="27">
    <w:abstractNumId w:val="15"/>
  </w:num>
  <w:num w:numId="28">
    <w:abstractNumId w:val="31"/>
  </w:num>
  <w:num w:numId="29">
    <w:abstractNumId w:val="17"/>
  </w:num>
  <w:num w:numId="30">
    <w:abstractNumId w:val="14"/>
  </w:num>
  <w:num w:numId="31">
    <w:abstractNumId w:val="27"/>
  </w:num>
  <w:num w:numId="32">
    <w:abstractNumId w:val="28"/>
  </w:num>
  <w:num w:numId="33">
    <w:abstractNumId w:val="34"/>
  </w:num>
  <w:num w:numId="34">
    <w:abstractNumId w:val="10"/>
  </w:num>
  <w:num w:numId="35">
    <w:abstractNumId w:val="23"/>
  </w:num>
  <w:num w:numId="36">
    <w:abstractNumId w:val="37"/>
  </w:num>
  <w:num w:numId="37">
    <w:abstractNumId w:val="13"/>
  </w:num>
  <w:num w:numId="38">
    <w:abstractNumId w:val="16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39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1">
    <w:name w:val="Heading 1"/>
    <w:basedOn w:val="968"/>
    <w:next w:val="968"/>
    <w:link w:val="7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92">
    <w:name w:val="Heading 1 Char"/>
    <w:link w:val="791"/>
    <w:uiPriority w:val="9"/>
    <w:rPr>
      <w:rFonts w:ascii="Arial" w:hAnsi="Arial" w:eastAsia="Arial" w:cs="Arial"/>
      <w:sz w:val="40"/>
      <w:szCs w:val="40"/>
    </w:rPr>
  </w:style>
  <w:style w:type="paragraph" w:styleId="793">
    <w:name w:val="Heading 2"/>
    <w:basedOn w:val="968"/>
    <w:next w:val="968"/>
    <w:link w:val="7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94">
    <w:name w:val="Heading 2 Char"/>
    <w:link w:val="793"/>
    <w:uiPriority w:val="9"/>
    <w:rPr>
      <w:rFonts w:ascii="Arial" w:hAnsi="Arial" w:eastAsia="Arial" w:cs="Arial"/>
      <w:sz w:val="34"/>
    </w:rPr>
  </w:style>
  <w:style w:type="paragraph" w:styleId="795">
    <w:name w:val="Heading 3"/>
    <w:basedOn w:val="968"/>
    <w:next w:val="968"/>
    <w:link w:val="7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96">
    <w:name w:val="Heading 3 Char"/>
    <w:link w:val="795"/>
    <w:uiPriority w:val="9"/>
    <w:rPr>
      <w:rFonts w:ascii="Arial" w:hAnsi="Arial" w:eastAsia="Arial" w:cs="Arial"/>
      <w:sz w:val="30"/>
      <w:szCs w:val="30"/>
    </w:rPr>
  </w:style>
  <w:style w:type="paragraph" w:styleId="797">
    <w:name w:val="Heading 4"/>
    <w:basedOn w:val="968"/>
    <w:next w:val="968"/>
    <w:link w:val="7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8">
    <w:name w:val="Heading 4 Char"/>
    <w:link w:val="797"/>
    <w:uiPriority w:val="9"/>
    <w:rPr>
      <w:rFonts w:ascii="Arial" w:hAnsi="Arial" w:eastAsia="Arial" w:cs="Arial"/>
      <w:b/>
      <w:bCs/>
      <w:sz w:val="26"/>
      <w:szCs w:val="26"/>
    </w:rPr>
  </w:style>
  <w:style w:type="paragraph" w:styleId="799">
    <w:name w:val="Heading 5"/>
    <w:basedOn w:val="968"/>
    <w:next w:val="968"/>
    <w:link w:val="8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0">
    <w:name w:val="Heading 5 Char"/>
    <w:link w:val="799"/>
    <w:uiPriority w:val="9"/>
    <w:rPr>
      <w:rFonts w:ascii="Arial" w:hAnsi="Arial" w:eastAsia="Arial" w:cs="Arial"/>
      <w:b/>
      <w:bCs/>
      <w:sz w:val="24"/>
      <w:szCs w:val="24"/>
    </w:rPr>
  </w:style>
  <w:style w:type="paragraph" w:styleId="801">
    <w:name w:val="Heading 6"/>
    <w:basedOn w:val="968"/>
    <w:next w:val="968"/>
    <w:link w:val="8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2">
    <w:name w:val="Heading 6 Char"/>
    <w:link w:val="801"/>
    <w:uiPriority w:val="9"/>
    <w:rPr>
      <w:rFonts w:ascii="Arial" w:hAnsi="Arial" w:eastAsia="Arial" w:cs="Arial"/>
      <w:b/>
      <w:bCs/>
      <w:sz w:val="22"/>
      <w:szCs w:val="22"/>
    </w:rPr>
  </w:style>
  <w:style w:type="paragraph" w:styleId="803">
    <w:name w:val="Heading 7"/>
    <w:basedOn w:val="968"/>
    <w:next w:val="968"/>
    <w:link w:val="8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4">
    <w:name w:val="Heading 7 Char"/>
    <w:link w:val="8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5">
    <w:name w:val="Heading 8"/>
    <w:basedOn w:val="968"/>
    <w:next w:val="968"/>
    <w:link w:val="8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6">
    <w:name w:val="Heading 8 Char"/>
    <w:link w:val="805"/>
    <w:uiPriority w:val="9"/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968"/>
    <w:next w:val="968"/>
    <w:link w:val="8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>
    <w:name w:val="Heading 9 Char"/>
    <w:link w:val="807"/>
    <w:uiPriority w:val="9"/>
    <w:rPr>
      <w:rFonts w:ascii="Arial" w:hAnsi="Arial" w:eastAsia="Arial" w:cs="Arial"/>
      <w:i/>
      <w:iCs/>
      <w:sz w:val="21"/>
      <w:szCs w:val="21"/>
    </w:rPr>
  </w:style>
  <w:style w:type="paragraph" w:styleId="809">
    <w:name w:val="No Spacing"/>
    <w:uiPriority w:val="1"/>
    <w:qFormat/>
    <w:pPr>
      <w:spacing w:before="0" w:after="0" w:line="240" w:lineRule="auto"/>
    </w:pPr>
  </w:style>
  <w:style w:type="paragraph" w:styleId="810">
    <w:name w:val="Title"/>
    <w:basedOn w:val="968"/>
    <w:next w:val="968"/>
    <w:link w:val="8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1">
    <w:name w:val="Title Char"/>
    <w:link w:val="810"/>
    <w:uiPriority w:val="10"/>
    <w:rPr>
      <w:sz w:val="48"/>
      <w:szCs w:val="48"/>
    </w:rPr>
  </w:style>
  <w:style w:type="paragraph" w:styleId="812">
    <w:name w:val="Subtitle"/>
    <w:basedOn w:val="968"/>
    <w:next w:val="968"/>
    <w:link w:val="813"/>
    <w:uiPriority w:val="11"/>
    <w:qFormat/>
    <w:pPr>
      <w:spacing w:before="200" w:after="200"/>
    </w:pPr>
    <w:rPr>
      <w:sz w:val="24"/>
      <w:szCs w:val="24"/>
    </w:rPr>
  </w:style>
  <w:style w:type="character" w:styleId="813">
    <w:name w:val="Subtitle Char"/>
    <w:link w:val="812"/>
    <w:uiPriority w:val="11"/>
    <w:rPr>
      <w:sz w:val="24"/>
      <w:szCs w:val="24"/>
    </w:rPr>
  </w:style>
  <w:style w:type="paragraph" w:styleId="814">
    <w:name w:val="Quote"/>
    <w:basedOn w:val="968"/>
    <w:next w:val="968"/>
    <w:link w:val="815"/>
    <w:uiPriority w:val="29"/>
    <w:qFormat/>
    <w:pPr>
      <w:ind w:left="720" w:right="720"/>
    </w:pPr>
    <w:rPr>
      <w:i/>
    </w:rPr>
  </w:style>
  <w:style w:type="character" w:styleId="815">
    <w:name w:val="Quote Char"/>
    <w:link w:val="814"/>
    <w:uiPriority w:val="29"/>
    <w:rPr>
      <w:i/>
    </w:rPr>
  </w:style>
  <w:style w:type="paragraph" w:styleId="816">
    <w:name w:val="Intense Quote"/>
    <w:basedOn w:val="968"/>
    <w:next w:val="968"/>
    <w:link w:val="8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7">
    <w:name w:val="Intense Quote Char"/>
    <w:link w:val="816"/>
    <w:uiPriority w:val="30"/>
    <w:rPr>
      <w:i/>
    </w:rPr>
  </w:style>
  <w:style w:type="paragraph" w:styleId="818">
    <w:name w:val="Header"/>
    <w:basedOn w:val="968"/>
    <w:link w:val="8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9">
    <w:name w:val="Header Char"/>
    <w:link w:val="818"/>
    <w:uiPriority w:val="99"/>
  </w:style>
  <w:style w:type="paragraph" w:styleId="820">
    <w:name w:val="Footer"/>
    <w:basedOn w:val="968"/>
    <w:link w:val="8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1">
    <w:name w:val="Footer Char"/>
    <w:link w:val="820"/>
    <w:uiPriority w:val="99"/>
  </w:style>
  <w:style w:type="paragraph" w:styleId="822">
    <w:name w:val="Caption"/>
    <w:basedOn w:val="968"/>
    <w:next w:val="968"/>
    <w:link w:val="8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3">
    <w:name w:val="Caption Char"/>
    <w:basedOn w:val="822"/>
    <w:link w:val="820"/>
    <w:uiPriority w:val="35"/>
  </w:style>
  <w:style w:type="table" w:styleId="82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9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4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4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4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50">
    <w:name w:val="Hyperlink"/>
    <w:uiPriority w:val="99"/>
    <w:unhideWhenUsed/>
    <w:rPr>
      <w:color w:val="0000ff" w:themeColor="hyperlink"/>
      <w:u w:val="single"/>
    </w:rPr>
  </w:style>
  <w:style w:type="paragraph" w:styleId="951">
    <w:name w:val="footnote text"/>
    <w:basedOn w:val="968"/>
    <w:link w:val="952"/>
    <w:uiPriority w:val="99"/>
    <w:semiHidden/>
    <w:unhideWhenUsed/>
    <w:pPr>
      <w:spacing w:after="40" w:line="240" w:lineRule="auto"/>
    </w:pPr>
    <w:rPr>
      <w:sz w:val="18"/>
    </w:rPr>
  </w:style>
  <w:style w:type="character" w:styleId="952">
    <w:name w:val="Footnote Text Char"/>
    <w:link w:val="951"/>
    <w:uiPriority w:val="99"/>
    <w:rPr>
      <w:sz w:val="18"/>
    </w:rPr>
  </w:style>
  <w:style w:type="character" w:styleId="953">
    <w:name w:val="footnote reference"/>
    <w:uiPriority w:val="99"/>
    <w:unhideWhenUsed/>
    <w:rPr>
      <w:vertAlign w:val="superscript"/>
    </w:rPr>
  </w:style>
  <w:style w:type="paragraph" w:styleId="954">
    <w:name w:val="endnote text"/>
    <w:basedOn w:val="968"/>
    <w:link w:val="955"/>
    <w:uiPriority w:val="99"/>
    <w:semiHidden/>
    <w:unhideWhenUsed/>
    <w:pPr>
      <w:spacing w:after="0" w:line="240" w:lineRule="auto"/>
    </w:pPr>
    <w:rPr>
      <w:sz w:val="20"/>
    </w:rPr>
  </w:style>
  <w:style w:type="character" w:styleId="955">
    <w:name w:val="Endnote Text Char"/>
    <w:link w:val="954"/>
    <w:uiPriority w:val="99"/>
    <w:rPr>
      <w:sz w:val="20"/>
    </w:rPr>
  </w:style>
  <w:style w:type="character" w:styleId="956">
    <w:name w:val="endnote reference"/>
    <w:uiPriority w:val="99"/>
    <w:semiHidden/>
    <w:unhideWhenUsed/>
    <w:rPr>
      <w:vertAlign w:val="superscript"/>
    </w:rPr>
  </w:style>
  <w:style w:type="paragraph" w:styleId="957">
    <w:name w:val="toc 1"/>
    <w:basedOn w:val="968"/>
    <w:next w:val="968"/>
    <w:uiPriority w:val="39"/>
    <w:unhideWhenUsed/>
    <w:pPr>
      <w:ind w:left="0" w:right="0" w:firstLine="0"/>
      <w:spacing w:after="57"/>
    </w:pPr>
  </w:style>
  <w:style w:type="paragraph" w:styleId="958">
    <w:name w:val="toc 2"/>
    <w:basedOn w:val="968"/>
    <w:next w:val="968"/>
    <w:uiPriority w:val="39"/>
    <w:unhideWhenUsed/>
    <w:pPr>
      <w:ind w:left="283" w:right="0" w:firstLine="0"/>
      <w:spacing w:after="57"/>
    </w:pPr>
  </w:style>
  <w:style w:type="paragraph" w:styleId="959">
    <w:name w:val="toc 3"/>
    <w:basedOn w:val="968"/>
    <w:next w:val="968"/>
    <w:uiPriority w:val="39"/>
    <w:unhideWhenUsed/>
    <w:pPr>
      <w:ind w:left="567" w:right="0" w:firstLine="0"/>
      <w:spacing w:after="57"/>
    </w:pPr>
  </w:style>
  <w:style w:type="paragraph" w:styleId="960">
    <w:name w:val="toc 4"/>
    <w:basedOn w:val="968"/>
    <w:next w:val="968"/>
    <w:uiPriority w:val="39"/>
    <w:unhideWhenUsed/>
    <w:pPr>
      <w:ind w:left="850" w:right="0" w:firstLine="0"/>
      <w:spacing w:after="57"/>
    </w:pPr>
  </w:style>
  <w:style w:type="paragraph" w:styleId="961">
    <w:name w:val="toc 5"/>
    <w:basedOn w:val="968"/>
    <w:next w:val="968"/>
    <w:uiPriority w:val="39"/>
    <w:unhideWhenUsed/>
    <w:pPr>
      <w:ind w:left="1134" w:right="0" w:firstLine="0"/>
      <w:spacing w:after="57"/>
    </w:pPr>
  </w:style>
  <w:style w:type="paragraph" w:styleId="962">
    <w:name w:val="toc 6"/>
    <w:basedOn w:val="968"/>
    <w:next w:val="968"/>
    <w:uiPriority w:val="39"/>
    <w:unhideWhenUsed/>
    <w:pPr>
      <w:ind w:left="1417" w:right="0" w:firstLine="0"/>
      <w:spacing w:after="57"/>
    </w:pPr>
  </w:style>
  <w:style w:type="paragraph" w:styleId="963">
    <w:name w:val="toc 7"/>
    <w:basedOn w:val="968"/>
    <w:next w:val="968"/>
    <w:uiPriority w:val="39"/>
    <w:unhideWhenUsed/>
    <w:pPr>
      <w:ind w:left="1701" w:right="0" w:firstLine="0"/>
      <w:spacing w:after="57"/>
    </w:pPr>
  </w:style>
  <w:style w:type="paragraph" w:styleId="964">
    <w:name w:val="toc 8"/>
    <w:basedOn w:val="968"/>
    <w:next w:val="968"/>
    <w:uiPriority w:val="39"/>
    <w:unhideWhenUsed/>
    <w:pPr>
      <w:ind w:left="1984" w:right="0" w:firstLine="0"/>
      <w:spacing w:after="57"/>
    </w:pPr>
  </w:style>
  <w:style w:type="paragraph" w:styleId="965">
    <w:name w:val="toc 9"/>
    <w:basedOn w:val="968"/>
    <w:next w:val="968"/>
    <w:uiPriority w:val="39"/>
    <w:unhideWhenUsed/>
    <w:pPr>
      <w:ind w:left="2268" w:right="0" w:firstLine="0"/>
      <w:spacing w:after="57"/>
    </w:pPr>
  </w:style>
  <w:style w:type="paragraph" w:styleId="966">
    <w:name w:val="TOC Heading"/>
    <w:uiPriority w:val="39"/>
    <w:unhideWhenUsed/>
  </w:style>
  <w:style w:type="paragraph" w:styleId="967">
    <w:name w:val="table of figures"/>
    <w:basedOn w:val="968"/>
    <w:next w:val="968"/>
    <w:uiPriority w:val="99"/>
    <w:unhideWhenUsed/>
    <w:pPr>
      <w:spacing w:after="0" w:afterAutospacing="0"/>
    </w:pPr>
  </w:style>
  <w:style w:type="paragraph" w:styleId="968" w:default="1">
    <w:name w:val="Normal"/>
    <w:next w:val="968"/>
    <w:link w:val="968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969">
    <w:name w:val="Заголовок 1,OG Heading 1,Caaieiaie aei?ac,çàãîëîâîê 1,caaieiaie 1,Заголовок биораз,Çàãîëîâîê áèîðàç"/>
    <w:basedOn w:val="968"/>
    <w:next w:val="968"/>
    <w:link w:val="1012"/>
    <w:qFormat/>
    <w:pPr>
      <w:jc w:val="center"/>
      <w:keepNext/>
      <w:spacing w:before="240" w:after="60" w:line="240" w:lineRule="auto"/>
      <w:outlineLvl w:val="0"/>
    </w:pPr>
    <w:rPr>
      <w:rFonts w:ascii="Times New Roman" w:hAnsi="Times New Roman" w:eastAsia="Times New Roman"/>
      <w:b/>
      <w:bCs/>
      <w:sz w:val="24"/>
      <w:szCs w:val="32"/>
      <w:lang w:eastAsia="ru-RU"/>
    </w:rPr>
  </w:style>
  <w:style w:type="paragraph" w:styleId="970">
    <w:name w:val="Заголовок 2"/>
    <w:basedOn w:val="968"/>
    <w:next w:val="968"/>
    <w:link w:val="990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8"/>
      <w:szCs w:val="20"/>
      <w:lang w:val="en-US" w:eastAsia="en-US"/>
    </w:rPr>
  </w:style>
  <w:style w:type="paragraph" w:styleId="971">
    <w:name w:val="Заголовок 3"/>
    <w:basedOn w:val="968"/>
    <w:next w:val="968"/>
    <w:link w:val="1013"/>
    <w:uiPriority w:val="9"/>
    <w:unhideWhenUsed/>
    <w:qFormat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972">
    <w:name w:val="Основной шрифт абзаца"/>
    <w:next w:val="972"/>
    <w:link w:val="968"/>
    <w:uiPriority w:val="1"/>
    <w:unhideWhenUsed/>
  </w:style>
  <w:style w:type="table" w:styleId="973">
    <w:name w:val="Обычная таблица"/>
    <w:next w:val="973"/>
    <w:link w:val="968"/>
    <w:uiPriority w:val="99"/>
    <w:semiHidden/>
    <w:unhideWhenUsed/>
    <w:qFormat/>
    <w:tblPr/>
  </w:style>
  <w:style w:type="numbering" w:styleId="974">
    <w:name w:val="Нет списка"/>
    <w:next w:val="974"/>
    <w:link w:val="968"/>
    <w:uiPriority w:val="99"/>
    <w:semiHidden/>
    <w:unhideWhenUsed/>
  </w:style>
  <w:style w:type="paragraph" w:styleId="975">
    <w:name w:val="ConsPlusNormal"/>
    <w:next w:val="975"/>
    <w:link w:val="977"/>
    <w:rPr>
      <w:rFonts w:ascii="Arial" w:hAnsi="Arial" w:eastAsia="Times New Roman" w:cs="Arial"/>
      <w:lang w:val="ru-RU" w:eastAsia="ru-RU" w:bidi="ar-SA"/>
    </w:rPr>
  </w:style>
  <w:style w:type="character" w:styleId="976">
    <w:name w:val="Гиперссылка"/>
    <w:next w:val="976"/>
    <w:link w:val="968"/>
    <w:rPr>
      <w:color w:val="0000ff"/>
      <w:u w:val="single"/>
    </w:rPr>
  </w:style>
  <w:style w:type="character" w:styleId="977">
    <w:name w:val="ConsPlusNormal Знак"/>
    <w:next w:val="977"/>
    <w:link w:val="975"/>
    <w:rPr>
      <w:rFonts w:ascii="Arial" w:hAnsi="Arial" w:eastAsia="Times New Roman" w:cs="Arial"/>
      <w:lang w:val="ru-RU" w:eastAsia="ru-RU" w:bidi="ar-SA"/>
    </w:rPr>
  </w:style>
  <w:style w:type="paragraph" w:styleId="978">
    <w:name w:val="ConsNormal"/>
    <w:next w:val="978"/>
    <w:link w:val="979"/>
    <w:pPr>
      <w:ind w:right="19772" w:firstLine="720"/>
      <w:widowControl w:val="off"/>
    </w:pPr>
    <w:rPr>
      <w:rFonts w:ascii="Arial" w:hAnsi="Arial" w:eastAsia="Times New Roman"/>
      <w:lang w:val="ru-RU" w:eastAsia="ru-RU" w:bidi="ar-SA"/>
    </w:rPr>
  </w:style>
  <w:style w:type="character" w:styleId="979">
    <w:name w:val="ConsNormal Знак"/>
    <w:next w:val="979"/>
    <w:link w:val="978"/>
    <w:rPr>
      <w:rFonts w:ascii="Arial" w:hAnsi="Arial" w:eastAsia="Times New Roman"/>
      <w:lang w:val="ru-RU" w:eastAsia="ru-RU" w:bidi="ar-SA"/>
    </w:rPr>
  </w:style>
  <w:style w:type="paragraph" w:styleId="980">
    <w:name w:val="Текст выноски"/>
    <w:basedOn w:val="968"/>
    <w:next w:val="980"/>
    <w:link w:val="981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styleId="981">
    <w:name w:val="Текст выноски Знак"/>
    <w:next w:val="981"/>
    <w:link w:val="980"/>
    <w:uiPriority w:val="99"/>
    <w:semiHidden/>
    <w:rPr>
      <w:rFonts w:ascii="Tahoma" w:hAnsi="Tahoma" w:cs="Tahoma"/>
      <w:sz w:val="16"/>
      <w:szCs w:val="16"/>
    </w:rPr>
  </w:style>
  <w:style w:type="paragraph" w:styleId="982">
    <w:name w:val="Верхний колонтитул"/>
    <w:basedOn w:val="968"/>
    <w:next w:val="982"/>
    <w:link w:val="1000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83">
    <w:name w:val="Номер страницы"/>
    <w:basedOn w:val="972"/>
    <w:next w:val="983"/>
    <w:link w:val="968"/>
  </w:style>
  <w:style w:type="paragraph" w:styleId="984">
    <w:name w:val="Нижний колонтитул"/>
    <w:basedOn w:val="968"/>
    <w:next w:val="984"/>
    <w:link w:val="985"/>
    <w:uiPriority w:val="99"/>
    <w:semiHidden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985">
    <w:name w:val="Нижний колонтитул Знак"/>
    <w:next w:val="985"/>
    <w:link w:val="984"/>
    <w:uiPriority w:val="99"/>
    <w:semiHidden/>
    <w:rPr>
      <w:sz w:val="22"/>
      <w:szCs w:val="22"/>
      <w:lang w:eastAsia="en-US"/>
    </w:rPr>
  </w:style>
  <w:style w:type="paragraph" w:styleId="986">
    <w:name w:val="Основной текст 2"/>
    <w:basedOn w:val="968"/>
    <w:next w:val="986"/>
    <w:link w:val="987"/>
    <w:pPr>
      <w:ind w:right="-143"/>
      <w:jc w:val="center"/>
      <w:spacing w:after="0" w:line="240" w:lineRule="auto"/>
    </w:pPr>
    <w:rPr>
      <w:rFonts w:ascii="Times New Roman" w:hAnsi="Times New Roman" w:eastAsia="Times New Roman"/>
      <w:sz w:val="32"/>
      <w:szCs w:val="32"/>
      <w:lang w:val="en-US" w:eastAsia="en-US"/>
    </w:rPr>
  </w:style>
  <w:style w:type="character" w:styleId="987">
    <w:name w:val="Основной текст 2 Знак"/>
    <w:next w:val="987"/>
    <w:link w:val="986"/>
    <w:rPr>
      <w:rFonts w:ascii="Times New Roman" w:hAnsi="Times New Roman" w:eastAsia="Times New Roman"/>
      <w:sz w:val="32"/>
      <w:szCs w:val="32"/>
    </w:rPr>
  </w:style>
  <w:style w:type="paragraph" w:styleId="988">
    <w:name w:val="Основной текст"/>
    <w:basedOn w:val="968"/>
    <w:next w:val="988"/>
    <w:link w:val="989"/>
    <w:pPr>
      <w:spacing w:after="120" w:line="240" w:lineRule="auto"/>
    </w:pPr>
    <w:rPr>
      <w:rFonts w:ascii="Times New Roman" w:hAnsi="Times New Roman" w:eastAsia="Times New Roman"/>
      <w:sz w:val="20"/>
      <w:szCs w:val="20"/>
      <w:lang w:val="en-US" w:eastAsia="en-US"/>
    </w:rPr>
  </w:style>
  <w:style w:type="character" w:styleId="989">
    <w:name w:val="Основной текст Знак"/>
    <w:next w:val="989"/>
    <w:link w:val="988"/>
    <w:rPr>
      <w:rFonts w:ascii="Times New Roman" w:hAnsi="Times New Roman" w:eastAsia="Times New Roman"/>
    </w:rPr>
  </w:style>
  <w:style w:type="character" w:styleId="990">
    <w:name w:val="Заголовок 2 Знак"/>
    <w:next w:val="990"/>
    <w:link w:val="970"/>
    <w:rPr>
      <w:rFonts w:ascii="Times New Roman" w:hAnsi="Times New Roman" w:eastAsia="Times New Roman"/>
      <w:b/>
      <w:bCs/>
      <w:sz w:val="28"/>
    </w:rPr>
  </w:style>
  <w:style w:type="paragraph" w:styleId="991">
    <w:name w:val="Цитата"/>
    <w:basedOn w:val="968"/>
    <w:next w:val="991"/>
    <w:link w:val="968"/>
    <w:pPr>
      <w:ind w:left="-567" w:right="-7"/>
      <w:jc w:val="both"/>
      <w:spacing w:after="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92">
    <w:name w:val="Основной текст с отступом"/>
    <w:basedOn w:val="968"/>
    <w:next w:val="992"/>
    <w:link w:val="993"/>
    <w:pPr>
      <w:ind w:left="283"/>
      <w:spacing w:after="120" w:line="240" w:lineRule="auto"/>
    </w:pPr>
    <w:rPr>
      <w:rFonts w:ascii="Times New Roman" w:hAnsi="Times New Roman" w:eastAsia="Times New Roman"/>
      <w:sz w:val="20"/>
      <w:szCs w:val="20"/>
      <w:lang w:val="en-US" w:eastAsia="en-US"/>
    </w:rPr>
  </w:style>
  <w:style w:type="character" w:styleId="993">
    <w:name w:val="Основной текст с отступом Знак"/>
    <w:next w:val="993"/>
    <w:link w:val="992"/>
    <w:rPr>
      <w:rFonts w:ascii="Times New Roman" w:hAnsi="Times New Roman" w:eastAsia="Times New Roman"/>
    </w:rPr>
  </w:style>
  <w:style w:type="table" w:styleId="994">
    <w:name w:val="Сетка таблицы"/>
    <w:basedOn w:val="973"/>
    <w:next w:val="994"/>
    <w:link w:val="968"/>
    <w:pPr>
      <w:spacing w:after="200" w:line="276" w:lineRule="auto"/>
    </w:pPr>
    <w:tblPr/>
  </w:style>
  <w:style w:type="paragraph" w:styleId="995">
    <w:name w:val="List Paragraph"/>
    <w:basedOn w:val="968"/>
    <w:next w:val="995"/>
    <w:link w:val="968"/>
    <w:uiPriority w:val="34"/>
    <w:pPr>
      <w:ind w:left="72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996">
    <w:name w:val="Font Style14"/>
    <w:next w:val="996"/>
    <w:link w:val="968"/>
    <w:rPr>
      <w:rFonts w:ascii="Times New Roman" w:hAnsi="Times New Roman" w:cs="Times New Roman"/>
      <w:sz w:val="26"/>
      <w:szCs w:val="26"/>
    </w:rPr>
  </w:style>
  <w:style w:type="paragraph" w:styleId="997">
    <w:name w:val="Знак2 Знак Знак Знак Знак Знак Знак Знак Знак Знак Знак Знак Знак Знак Знак Знак Char1"/>
    <w:basedOn w:val="968"/>
    <w:next w:val="997"/>
    <w:link w:val="968"/>
    <w:pPr>
      <w:spacing w:after="160" w:line="240" w:lineRule="exact"/>
    </w:pPr>
    <w:rPr>
      <w:rFonts w:ascii="Tahoma" w:hAnsi="Tahoma" w:eastAsia="Times New Roman" w:cs="Tahoma"/>
      <w:sz w:val="20"/>
      <w:szCs w:val="20"/>
      <w:lang w:val="en-US"/>
    </w:rPr>
  </w:style>
  <w:style w:type="paragraph" w:styleId="998">
    <w:name w:val=" Знак4"/>
    <w:basedOn w:val="968"/>
    <w:next w:val="998"/>
    <w:link w:val="968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paragraph" w:styleId="999">
    <w:name w:val=" Знак6"/>
    <w:basedOn w:val="968"/>
    <w:next w:val="999"/>
    <w:link w:val="968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character" w:styleId="1000">
    <w:name w:val="Верхний колонтитул Знак"/>
    <w:next w:val="1000"/>
    <w:link w:val="982"/>
    <w:uiPriority w:val="99"/>
    <w:rPr>
      <w:sz w:val="22"/>
      <w:szCs w:val="22"/>
      <w:lang w:eastAsia="en-US"/>
    </w:rPr>
  </w:style>
  <w:style w:type="paragraph" w:styleId="1001">
    <w:name w:val=" Знак2 Знак Знак Знак Знак Знак Знак Знак Знак Знак Знак Знак Знак Знак Знак Знак Char"/>
    <w:basedOn w:val="968"/>
    <w:next w:val="1001"/>
    <w:link w:val="968"/>
    <w:pPr>
      <w:spacing w:after="160" w:line="240" w:lineRule="exact"/>
    </w:pPr>
    <w:rPr>
      <w:rFonts w:ascii="Tahoma" w:hAnsi="Tahoma" w:eastAsia="Times New Roman"/>
      <w:sz w:val="20"/>
      <w:szCs w:val="20"/>
      <w:lang w:val="en-US"/>
    </w:rPr>
  </w:style>
  <w:style w:type="paragraph" w:styleId="1002">
    <w:name w:val="Содержимое таблицы"/>
    <w:basedOn w:val="968"/>
    <w:next w:val="1002"/>
    <w:link w:val="968"/>
    <w:pPr>
      <w:spacing w:after="0" w:line="240" w:lineRule="auto"/>
      <w:widowControl w:val="off"/>
      <w:suppressLineNumbers/>
    </w:pPr>
    <w:rPr>
      <w:rFonts w:ascii="Times New Roman" w:hAnsi="Times New Roman" w:eastAsia="Lucida Sans Unicode"/>
      <w:sz w:val="20"/>
      <w:szCs w:val="24"/>
      <w:lang w:eastAsia="en-US"/>
    </w:rPr>
  </w:style>
  <w:style w:type="character" w:styleId="1003">
    <w:name w:val="Строгий"/>
    <w:next w:val="1003"/>
    <w:link w:val="968"/>
    <w:rPr>
      <w:b/>
      <w:bCs/>
      <w:color w:val="330066"/>
    </w:rPr>
  </w:style>
  <w:style w:type="paragraph" w:styleId="1004">
    <w:name w:val="Обычный (веб)"/>
    <w:basedOn w:val="968"/>
    <w:next w:val="1004"/>
    <w:link w:val="96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05">
    <w:name w:val="CharStyle266"/>
    <w:next w:val="1005"/>
    <w:link w:val="968"/>
    <w:rPr>
      <w:rFonts w:ascii="Times New Roman" w:hAnsi="Times New Roman" w:eastAsia="Times New Roman" w:cs="Times New Roman"/>
      <w:sz w:val="24"/>
      <w:szCs w:val="24"/>
    </w:rPr>
  </w:style>
  <w:style w:type="paragraph" w:styleId="1006">
    <w:name w:val="Style931"/>
    <w:basedOn w:val="968"/>
    <w:next w:val="1006"/>
    <w:link w:val="968"/>
    <w:pPr>
      <w:ind w:firstLine="701"/>
      <w:jc w:val="both"/>
      <w:spacing w:after="0" w:line="317" w:lineRule="exact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1007">
    <w:name w:val="Default"/>
    <w:next w:val="1007"/>
    <w:link w:val="968"/>
    <w:rPr>
      <w:rFonts w:ascii="Times New Roman" w:hAnsi="Times New Roman" w:eastAsia="Times New Roman"/>
      <w:color w:val="000000"/>
      <w:sz w:val="24"/>
      <w:szCs w:val="24"/>
      <w:lang w:val="ru-RU" w:eastAsia="ru-RU" w:bidi="ar-SA"/>
    </w:rPr>
  </w:style>
  <w:style w:type="paragraph" w:styleId="1008">
    <w:name w:val="Без интервала1"/>
    <w:next w:val="1008"/>
    <w:link w:val="1009"/>
    <w:rPr>
      <w:sz w:val="22"/>
      <w:szCs w:val="22"/>
      <w:lang w:val="ru-RU" w:eastAsia="en-US" w:bidi="ar-SA"/>
    </w:rPr>
  </w:style>
  <w:style w:type="character" w:styleId="1009">
    <w:name w:val="No Spacing Char"/>
    <w:next w:val="1009"/>
    <w:link w:val="1008"/>
    <w:rPr>
      <w:sz w:val="22"/>
      <w:szCs w:val="22"/>
      <w:lang w:eastAsia="en-US" w:bidi="ar-SA"/>
    </w:rPr>
  </w:style>
  <w:style w:type="paragraph" w:styleId="1010">
    <w:name w:val="Style2"/>
    <w:basedOn w:val="968"/>
    <w:next w:val="1010"/>
    <w:link w:val="968"/>
    <w:pPr>
      <w:ind w:firstLine="677"/>
      <w:spacing w:after="0" w:line="370" w:lineRule="exact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11">
    <w:name w:val="blk"/>
    <w:next w:val="1011"/>
    <w:link w:val="968"/>
  </w:style>
  <w:style w:type="character" w:styleId="1012">
    <w:name w:val="Заголовок 1 Знак,OG Heading 1 Знак1,Caaieiaie aei?ac Знак1,çàãîëîâîê 1 Знак1,caaieiaie 1 Знак1,Заголовок биораз Знак1,Çàãîëîâîê áèîðàç Знак"/>
    <w:next w:val="1012"/>
    <w:link w:val="969"/>
    <w:rPr>
      <w:rFonts w:ascii="Times New Roman" w:hAnsi="Times New Roman" w:eastAsia="Times New Roman"/>
      <w:b/>
      <w:bCs/>
      <w:sz w:val="24"/>
      <w:szCs w:val="32"/>
    </w:rPr>
  </w:style>
  <w:style w:type="character" w:styleId="1013">
    <w:name w:val="Заголовок 3 Знак"/>
    <w:next w:val="1013"/>
    <w:link w:val="971"/>
    <w:uiPriority w:val="9"/>
    <w:rPr>
      <w:rFonts w:ascii="Cambria" w:hAnsi="Cambria" w:eastAsia="Times New Roman" w:cs="Times New Roman"/>
      <w:b/>
      <w:bCs/>
      <w:sz w:val="26"/>
      <w:szCs w:val="26"/>
      <w:lang w:eastAsia="en-US"/>
    </w:rPr>
  </w:style>
  <w:style w:type="character" w:styleId="1014">
    <w:name w:val="Основной текст_"/>
    <w:next w:val="1014"/>
    <w:link w:val="1015"/>
    <w:rPr>
      <w:sz w:val="21"/>
      <w:szCs w:val="21"/>
      <w:shd w:val="clear" w:color="auto" w:fill="ffffff"/>
    </w:rPr>
  </w:style>
  <w:style w:type="paragraph" w:styleId="1015">
    <w:name w:val="Основной текст9"/>
    <w:basedOn w:val="968"/>
    <w:next w:val="1015"/>
    <w:link w:val="1014"/>
    <w:pPr>
      <w:ind w:hanging="700"/>
      <w:jc w:val="both"/>
      <w:spacing w:after="0" w:line="413" w:lineRule="exact"/>
      <w:shd w:val="clear" w:color="auto" w:fill="ffffff"/>
      <w:widowControl w:val="off"/>
    </w:pPr>
    <w:rPr>
      <w:sz w:val="21"/>
      <w:szCs w:val="21"/>
      <w:lang w:val="en-US" w:eastAsia="en-US"/>
    </w:rPr>
  </w:style>
  <w:style w:type="character" w:styleId="1016">
    <w:name w:val="Основной текст1"/>
    <w:next w:val="1016"/>
    <w:link w:val="968"/>
    <w:rPr>
      <w:rFonts w:ascii="Times New Roman" w:hAnsi="Times New Roman" w:eastAsia="Times New Roman" w:cs="Times New Roman"/>
      <w:color w:val="000000"/>
      <w:spacing w:val="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1017">
    <w:name w:val="Preformat"/>
    <w:next w:val="1017"/>
    <w:link w:val="968"/>
    <w:rPr>
      <w:rFonts w:ascii="Courier New" w:hAnsi="Courier New" w:eastAsia="Times New Roman"/>
      <w:lang w:val="ru-RU" w:eastAsia="ru-RU" w:bidi="ar-SA"/>
    </w:rPr>
  </w:style>
  <w:style w:type="paragraph" w:styleId="1018">
    <w:name w:val="Абзац списка1"/>
    <w:basedOn w:val="968"/>
    <w:next w:val="1018"/>
    <w:link w:val="968"/>
    <w:uiPriority w:val="99"/>
    <w:pPr>
      <w:ind w:left="720"/>
    </w:pPr>
    <w:rPr>
      <w:rFonts w:eastAsia="Times New Roman" w:cs="Calibri"/>
    </w:rPr>
  </w:style>
  <w:style w:type="character" w:styleId="1019">
    <w:name w:val="Font Style34"/>
    <w:next w:val="1019"/>
    <w:link w:val="968"/>
    <w:uiPriority w:val="99"/>
    <w:rPr>
      <w:rFonts w:ascii="Times New Roman" w:hAnsi="Times New Roman" w:cs="Times New Roman"/>
      <w:b/>
      <w:bCs/>
      <w:sz w:val="14"/>
      <w:szCs w:val="14"/>
    </w:rPr>
  </w:style>
  <w:style w:type="character" w:styleId="1020" w:default="1">
    <w:name w:val="Default Paragraph Font"/>
    <w:uiPriority w:val="1"/>
    <w:semiHidden/>
    <w:unhideWhenUsed/>
  </w:style>
  <w:style w:type="numbering" w:styleId="1021" w:default="1">
    <w:name w:val="No List"/>
    <w:uiPriority w:val="99"/>
    <w:semiHidden/>
    <w:unhideWhenUsed/>
  </w:style>
  <w:style w:type="table" w:styleId="1022" w:default="1">
    <w:name w:val="Normal Table"/>
    <w:uiPriority w:val="99"/>
    <w:semiHidden/>
    <w:unhideWhenUsed/>
    <w:tblPr/>
  </w:style>
  <w:style w:type="paragraph" w:styleId="1023" w:customStyle="1">
    <w:name w:val="Body Text 2"/>
    <w:basedOn w:val="813"/>
    <w:link w:val="82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hyperlink" Target="mailto:omto@r29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УФРС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К-1</dc:title>
  <dc:creator>slusar</dc:creator>
  <cp:lastModifiedBy>morozova</cp:lastModifiedBy>
  <cp:revision>249</cp:revision>
  <dcterms:created xsi:type="dcterms:W3CDTF">2019-07-14T11:52:00Z</dcterms:created>
  <dcterms:modified xsi:type="dcterms:W3CDTF">2026-09-03T06:54:02Z</dcterms:modified>
  <cp:version>1048576</cp:version>
</cp:coreProperties>
</file>