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507"/>
        <w:tblW w:w="9891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561"/>
        <w:gridCol w:w="2410"/>
        <w:gridCol w:w="850"/>
        <w:gridCol w:w="678"/>
        <w:gridCol w:w="466"/>
        <w:gridCol w:w="699"/>
        <w:gridCol w:w="567"/>
        <w:gridCol w:w="1141"/>
        <w:gridCol w:w="1065"/>
      </w:tblGrid>
      <w:tr w:rsidR="00CE3C9B" w:rsidRPr="00C94F72" w:rsidTr="00F9306A">
        <w:trPr>
          <w:trHeight w:val="43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5E12" w:rsidRPr="00BC5E12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Наименование товара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Описание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Размер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Кол-во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Ед. изм.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E3C9B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E3C9B">
              <w:rPr>
                <w:rFonts w:eastAsia="Tinos"/>
                <w:color w:val="FF0000"/>
                <w:sz w:val="18"/>
                <w:szCs w:val="18"/>
                <w:highlight w:val="white"/>
              </w:rPr>
              <w:t>Страна происхождения товара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НДС, %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Цена с НДС, руб.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C94F72">
              <w:rPr>
                <w:rFonts w:eastAsia="Times New Roman"/>
                <w:b/>
                <w:bCs/>
                <w:sz w:val="18"/>
                <w:szCs w:val="18"/>
              </w:rPr>
              <w:t>Сумма с НДС, руб.</w:t>
            </w:r>
          </w:p>
        </w:tc>
      </w:tr>
      <w:tr w:rsidR="00CE3C9B" w:rsidRPr="00C94F72" w:rsidTr="00F9306A">
        <w:trPr>
          <w:trHeight w:val="480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33 023 791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Состав ткани: полиэфир – 65%, хлопок – 35%, плотность 245 г/м#.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Отделка: МВО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Брюки прямые с застежкой на тесьму "молния".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На левом боковом шве двойной карман, большой с фигурным клапаном с застежкой на потайную кнопку. На правом боковом шве двойной накладной карман для инструментов.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По низу наколенников вход в карман для амортизационных вкладышей с текстильной застежкой.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Пояс с застежкой на потайную кнопку, и потайную пуговицу.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На правой задней половинке стропа для инструментов. Вставки из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световозвращающей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ленты.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Использование деталей из эластичной ткани:</w:t>
            </w:r>
            <w:proofErr w:type="gramStart"/>
            <w:r w:rsidRPr="00C94F72">
              <w:rPr>
                <w:rFonts w:eastAsia="Times New Roman"/>
                <w:sz w:val="18"/>
                <w:szCs w:val="18"/>
              </w:rPr>
              <w:br/>
              <w:t>-</w:t>
            </w:r>
            <w:proofErr w:type="gramEnd"/>
            <w:r w:rsidRPr="00C94F72">
              <w:rPr>
                <w:rFonts w:eastAsia="Times New Roman"/>
                <w:sz w:val="18"/>
                <w:szCs w:val="18"/>
              </w:rPr>
              <w:t>на поясе задних половинок брюк - для комфортного прилегания брюк к пояснице;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-на передних половинках брюк над наколенниками - для удобства при приседаниях и сгибания ног в коленях.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Цвет: серый </w:t>
            </w: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с</w:t>
            </w:r>
            <w:proofErr w:type="gramEnd"/>
            <w:r w:rsidRPr="00C94F72">
              <w:rPr>
                <w:rFonts w:eastAsia="Times New Roman"/>
                <w:sz w:val="18"/>
                <w:szCs w:val="18"/>
              </w:rPr>
              <w:t xml:space="preserve"> черным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104-108/194-200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720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 xml:space="preserve">Брюки УРАН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цв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>. сер-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чер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тк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Labor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12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112-116/194-200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121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104-108/170-176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480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31 031 581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Защита от механических воздействий (истирания, проколов, порезов) и ОПЗ.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Ткань: полиэфир – 100%, 135 г/м#, ТПУ мембрана, МВО,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кислотонепроницаемая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отделка К20.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Утеплитель: </w:t>
            </w: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«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Шелтер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Микро», 150 г/м#, 1 слой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Застежка: на молнии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Карманы: верхний прорезной с застежкой на молнию, нижние боковые с застежкой на молнию, внутренние — карман для документов больших форматов на молнии, нижний карман из сетки.</w:t>
            </w:r>
            <w:proofErr w:type="gramEnd"/>
            <w:r w:rsidRPr="00C94F72">
              <w:rPr>
                <w:rFonts w:eastAsia="Times New Roman"/>
                <w:sz w:val="18"/>
                <w:szCs w:val="18"/>
              </w:rPr>
              <w:br/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Световозвращающие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элементы: по полочкам, спинке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104-108/194-200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480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 xml:space="preserve">Жилет УРАН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ут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цв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>. сер-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чер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975"/>
        </w:trPr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104-108/170-176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480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33 023 798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Состав ткани: полиэфир — 65%, хлопок — 35%, плотность 245 г/м#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Отделка: МВО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Куртка с центральной застежкой на молнию, закрытую планкой c застежкой на потайные кнопки.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Воротник — стойка.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Верхние и боковые карманы с </w:t>
            </w:r>
            <w:r w:rsidRPr="00C94F72">
              <w:rPr>
                <w:rFonts w:eastAsia="Times New Roman"/>
                <w:sz w:val="18"/>
                <w:szCs w:val="18"/>
              </w:rPr>
              <w:lastRenderedPageBreak/>
              <w:t>застежкой на молнию.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На подкладке верхнего кармана левой полочки расположен внутренний накладной карман.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Для регулирования объема </w:t>
            </w: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по низу</w:t>
            </w:r>
            <w:proofErr w:type="gramEnd"/>
            <w:r w:rsidRPr="00C94F72">
              <w:rPr>
                <w:rFonts w:eastAsia="Times New Roman"/>
                <w:sz w:val="18"/>
                <w:szCs w:val="18"/>
              </w:rPr>
              <w:t xml:space="preserve"> нашиты хлястики с потайной застежкой на кнопки.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Вентиляционные отверстия — люверсы.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Вставки из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световозвращающей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 ленты: на полочках и спинке.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Вставки из эластичной ткани: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- На спинке куртки — для обеспечения свободы в области лопаток при вытягивании рук и наклонах.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>- В области локтей — для удобства сгибания рук в локтях.</w:t>
            </w:r>
            <w:r w:rsidRPr="00C94F72">
              <w:rPr>
                <w:rFonts w:eastAsia="Times New Roman"/>
                <w:sz w:val="18"/>
                <w:szCs w:val="18"/>
              </w:rPr>
              <w:br/>
              <w:t xml:space="preserve">Цвет: серый </w:t>
            </w: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с</w:t>
            </w:r>
            <w:proofErr w:type="gramEnd"/>
            <w:r w:rsidRPr="00C94F72">
              <w:rPr>
                <w:rFonts w:eastAsia="Times New Roman"/>
                <w:sz w:val="18"/>
                <w:szCs w:val="18"/>
              </w:rPr>
              <w:t xml:space="preserve"> черным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lastRenderedPageBreak/>
              <w:t>104-108/194-200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1320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 xml:space="preserve">Куртка УРАН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цв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>. сер-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чер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тк</w:t>
            </w:r>
            <w:proofErr w:type="spellEnd"/>
            <w:r w:rsidRPr="00C94F72">
              <w:rPr>
                <w:rFonts w:eastAsia="Times New Roman"/>
                <w:sz w:val="18"/>
                <w:szCs w:val="18"/>
              </w:rPr>
              <w:t xml:space="preserve">. </w:t>
            </w:r>
            <w:proofErr w:type="spellStart"/>
            <w:r w:rsidRPr="00C94F72">
              <w:rPr>
                <w:rFonts w:eastAsia="Times New Roman"/>
                <w:sz w:val="18"/>
                <w:szCs w:val="18"/>
              </w:rPr>
              <w:t>Labor</w:t>
            </w:r>
            <w:proofErr w:type="spellEnd"/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480"/>
        </w:trPr>
        <w:tc>
          <w:tcPr>
            <w:tcW w:w="4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7</w:t>
            </w: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t>112-116/194-</w:t>
            </w:r>
            <w:r w:rsidRPr="00C94F72">
              <w:rPr>
                <w:rFonts w:eastAsia="Times New Roman"/>
                <w:sz w:val="18"/>
                <w:szCs w:val="18"/>
              </w:rPr>
              <w:lastRenderedPageBreak/>
              <w:t>200</w:t>
            </w:r>
          </w:p>
        </w:tc>
        <w:tc>
          <w:tcPr>
            <w:tcW w:w="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r w:rsidRPr="00C94F72">
              <w:rPr>
                <w:rFonts w:eastAsia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jc w:val="center"/>
              <w:rPr>
                <w:sz w:val="18"/>
                <w:szCs w:val="18"/>
              </w:rPr>
            </w:pPr>
            <w:proofErr w:type="gramStart"/>
            <w:r w:rsidRPr="00C94F72">
              <w:rPr>
                <w:rFonts w:eastAsia="Times New Roman"/>
                <w:sz w:val="18"/>
                <w:szCs w:val="18"/>
              </w:rPr>
              <w:t>шт</w:t>
            </w:r>
            <w:proofErr w:type="gramEnd"/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jc w:val="right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0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jc w:val="right"/>
              <w:rPr>
                <w:sz w:val="18"/>
                <w:szCs w:val="18"/>
              </w:rPr>
            </w:pPr>
          </w:p>
        </w:tc>
      </w:tr>
      <w:tr w:rsidR="00CE3C9B" w:rsidRPr="00C94F72" w:rsidTr="00F9306A">
        <w:trPr>
          <w:trHeight w:val="1305"/>
        </w:trPr>
        <w:tc>
          <w:tcPr>
            <w:tcW w:w="4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  <w:tc>
          <w:tcPr>
            <w:tcW w:w="10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E3C9B" w:rsidRPr="00C94F72" w:rsidRDefault="00CE3C9B" w:rsidP="00BC5E12">
            <w:pPr>
              <w:rPr>
                <w:sz w:val="18"/>
                <w:szCs w:val="18"/>
              </w:rPr>
            </w:pPr>
          </w:p>
        </w:tc>
      </w:tr>
    </w:tbl>
    <w:p w:rsidR="00C94F72" w:rsidRDefault="00C94F72" w:rsidP="00C94F72">
      <w:pPr>
        <w:pStyle w:val="a3"/>
      </w:pPr>
    </w:p>
    <w:p w:rsidR="003F1E48" w:rsidRDefault="003F1E48"/>
    <w:sectPr w:rsidR="003F1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72"/>
    <w:rsid w:val="003F1E48"/>
    <w:rsid w:val="00782E2C"/>
    <w:rsid w:val="00BC5E12"/>
    <w:rsid w:val="00C94F72"/>
    <w:rsid w:val="00CE3C9B"/>
    <w:rsid w:val="00F9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F7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F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4F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2026-08-26T03:49:00Z</dcterms:created>
  <dcterms:modified xsi:type="dcterms:W3CDTF">2026-08-26T04:04:00Z</dcterms:modified>
</cp:coreProperties>
</file>