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b/>
          <w:bCs/>
          <w:sz w:val="20"/>
          <w:szCs w:val="20"/>
        </w:rPr>
        <w:t>Обоснование начальной (максимальной) цены контракта,</w:t>
      </w:r>
      <w:r>
        <w:rPr>
          <w:rFonts w:ascii="PT Astra Serif" w:hAnsi="PT Astra Serif"/>
          <w:sz w:val="20"/>
          <w:szCs w:val="20"/>
        </w:rPr>
        <w:t xml:space="preserve"> </w:t>
      </w:r>
    </w:p>
    <w:p>
      <w:pPr>
        <w:pStyle w:val="NoSpacing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bCs/>
          <w:sz w:val="20"/>
          <w:szCs w:val="20"/>
        </w:rPr>
        <w:t>начальных цен единиц товара, работы, услуги</w:t>
      </w:r>
      <w:r>
        <w:rPr>
          <w:rFonts w:ascii="PT Astra Serif" w:hAnsi="PT Astra Serif"/>
          <w:b/>
          <w:sz w:val="20"/>
          <w:szCs w:val="20"/>
        </w:rPr>
        <w:t xml:space="preserve"> </w:t>
      </w:r>
    </w:p>
    <w:p>
      <w:pPr>
        <w:pStyle w:val="NoSpacing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sz w:val="20"/>
          <w:szCs w:val="20"/>
        </w:rPr>
      </w:r>
    </w:p>
    <w:tbl>
      <w:tblPr>
        <w:tblpPr w:vertAnchor="text" w:horzAnchor="margin" w:leftFromText="180" w:rightFromText="180" w:tblpX="0" w:tblpY="38"/>
        <w:tblW w:w="15442" w:type="dxa"/>
        <w:jc w:val="start"/>
        <w:tblInd w:w="-5" w:type="dxa"/>
        <w:tblLayout w:type="fixed"/>
        <w:tblCellMar>
          <w:top w:w="0" w:type="dxa"/>
          <w:start w:w="28" w:type="dxa"/>
          <w:bottom w:w="0" w:type="dxa"/>
          <w:end w:w="28" w:type="dxa"/>
        </w:tblCellMar>
        <w:tblLook w:firstRow="0" w:noVBand="0" w:lastRow="0" w:firstColumn="0" w:lastColumn="0" w:noHBand="0" w:val="0000"/>
      </w:tblPr>
      <w:tblGrid>
        <w:gridCol w:w="736"/>
        <w:gridCol w:w="4537"/>
        <w:gridCol w:w="10169"/>
      </w:tblGrid>
      <w:tr>
        <w:trPr>
          <w:trHeight w:val="113" w:hRule="atLeast"/>
        </w:trPr>
        <w:tc>
          <w:tcPr>
            <w:tcW w:w="52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start="0"/>
              <w:outlineLvl w:val="1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10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start="57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Согласно спецификации</w:t>
            </w:r>
          </w:p>
        </w:tc>
      </w:tr>
      <w:tr>
        <w:trPr/>
        <w:tc>
          <w:tcPr>
            <w:tcW w:w="52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start="0"/>
              <w:outlineLvl w:val="1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Используемый метод определения с обоснованием:</w:t>
            </w:r>
          </w:p>
        </w:tc>
        <w:tc>
          <w:tcPr>
            <w:tcW w:w="10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start="57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Определение НМЦК иным методом на основании ч.12 ст.22 Федерального закона от 05.04.2013 №44-ФЗ</w:t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start="57" w:end="57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Расчет</w:t>
            </w:r>
          </w:p>
        </w:tc>
        <w:tc>
          <w:tcPr>
            <w:tcW w:w="1470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start="57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Для формирования НМЦК ГУЗ «УОКЦСВМП» было получено три цены услуг, предлагаемых различными исполнителями:</w:t>
            </w:r>
          </w:p>
          <w:p>
            <w:pPr>
              <w:pStyle w:val="NoSpacing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1) Исполнитель №1 коммерческое предложение №  б/н от </w:t>
            </w:r>
            <w:r>
              <w:rPr>
                <w:rFonts w:ascii="PT Astra Serif" w:hAnsi="PT Astra Serif"/>
                <w:sz w:val="20"/>
                <w:szCs w:val="20"/>
              </w:rPr>
              <w:t>19</w:t>
            </w:r>
            <w:r>
              <w:rPr>
                <w:rFonts w:ascii="PT Astra Serif" w:hAnsi="PT Astra Serif"/>
                <w:sz w:val="20"/>
                <w:szCs w:val="20"/>
              </w:rPr>
              <w:t>.05.2026 г. (Вход. № 4</w:t>
            </w:r>
            <w:r>
              <w:rPr>
                <w:rFonts w:ascii="PT Astra Serif" w:hAnsi="PT Astra Serif"/>
                <w:sz w:val="20"/>
                <w:szCs w:val="20"/>
              </w:rPr>
              <w:t>69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от  </w:t>
            </w:r>
            <w:r>
              <w:rPr>
                <w:rFonts w:ascii="PT Astra Serif" w:hAnsi="PT Astra Serif"/>
                <w:sz w:val="20"/>
                <w:szCs w:val="20"/>
              </w:rPr>
              <w:t>19</w:t>
            </w:r>
            <w:r>
              <w:rPr>
                <w:rFonts w:ascii="PT Astra Serif" w:hAnsi="PT Astra Serif"/>
                <w:sz w:val="20"/>
                <w:szCs w:val="20"/>
              </w:rPr>
              <w:t>.05.2026 г. в ответ на исход. № 1</w:t>
            </w:r>
            <w:r>
              <w:rPr>
                <w:rFonts w:ascii="PT Astra Serif" w:hAnsi="PT Astra Serif"/>
                <w:sz w:val="20"/>
                <w:szCs w:val="20"/>
              </w:rPr>
              <w:t>669</w:t>
            </w:r>
            <w:r>
              <w:rPr>
                <w:rFonts w:ascii="PT Astra Serif" w:hAnsi="PT Astra Serif"/>
                <w:sz w:val="20"/>
                <w:szCs w:val="20"/>
              </w:rPr>
              <w:t xml:space="preserve">/39-25 от </w:t>
            </w:r>
            <w:r>
              <w:rPr>
                <w:rFonts w:ascii="PT Astra Serif" w:hAnsi="PT Astra Serif"/>
                <w:sz w:val="20"/>
                <w:szCs w:val="20"/>
              </w:rPr>
              <w:t>19</w:t>
            </w:r>
            <w:r>
              <w:rPr>
                <w:rFonts w:ascii="PT Astra Serif" w:hAnsi="PT Astra Serif"/>
                <w:sz w:val="20"/>
                <w:szCs w:val="20"/>
              </w:rPr>
              <w:t>.05.2026 г.);</w:t>
            </w:r>
          </w:p>
          <w:p>
            <w:pPr>
              <w:pStyle w:val="NoSpacing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2) Исполнитель №1 коммерческое предложение №  </w:t>
            </w:r>
            <w:r>
              <w:rPr>
                <w:rFonts w:ascii="PT Astra Serif" w:hAnsi="PT Astra Serif"/>
                <w:sz w:val="20"/>
                <w:szCs w:val="20"/>
                <w:lang w:val="ru-RU"/>
              </w:rPr>
              <w:t>б/н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от </w:t>
            </w:r>
            <w:r>
              <w:rPr>
                <w:rFonts w:ascii="PT Astra Serif" w:hAnsi="PT Astra Serif"/>
                <w:sz w:val="20"/>
                <w:szCs w:val="20"/>
              </w:rPr>
              <w:t>20</w:t>
            </w:r>
            <w:r>
              <w:rPr>
                <w:rFonts w:ascii="PT Astra Serif" w:hAnsi="PT Astra Serif"/>
                <w:sz w:val="20"/>
                <w:szCs w:val="20"/>
              </w:rPr>
              <w:t xml:space="preserve">.05.2026 г. (Вход. №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477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от </w:t>
            </w:r>
            <w:r>
              <w:rPr>
                <w:rFonts w:ascii="PT Astra Serif" w:hAnsi="PT Astra Serif"/>
                <w:sz w:val="20"/>
                <w:szCs w:val="20"/>
              </w:rPr>
              <w:t>20</w:t>
            </w:r>
            <w:r>
              <w:rPr>
                <w:rFonts w:ascii="PT Astra Serif" w:hAnsi="PT Astra Serif"/>
                <w:sz w:val="20"/>
                <w:szCs w:val="20"/>
              </w:rPr>
              <w:t>.05.2026 г. в ответ на исход. № 1</w:t>
            </w:r>
            <w:r>
              <w:rPr>
                <w:rFonts w:ascii="PT Astra Serif" w:hAnsi="PT Astra Serif"/>
                <w:sz w:val="20"/>
                <w:szCs w:val="20"/>
                <w:lang w:val="ru-RU"/>
              </w:rPr>
              <w:t>663</w:t>
            </w:r>
            <w:r>
              <w:rPr>
                <w:rFonts w:ascii="PT Astra Serif" w:hAnsi="PT Astra Serif"/>
                <w:sz w:val="20"/>
                <w:szCs w:val="20"/>
              </w:rPr>
              <w:t xml:space="preserve">/39-25 от </w:t>
            </w:r>
            <w:r>
              <w:rPr>
                <w:rFonts w:ascii="PT Astra Serif" w:hAnsi="PT Astra Serif"/>
                <w:sz w:val="20"/>
                <w:szCs w:val="20"/>
              </w:rPr>
              <w:t>19</w:t>
            </w:r>
            <w:r>
              <w:rPr>
                <w:rFonts w:ascii="PT Astra Serif" w:hAnsi="PT Astra Serif"/>
                <w:sz w:val="20"/>
                <w:szCs w:val="20"/>
              </w:rPr>
              <w:t>.05.2026 г.);</w:t>
            </w:r>
          </w:p>
          <w:p>
            <w:pPr>
              <w:pStyle w:val="Normal"/>
              <w:rPr>
                <w:rStyle w:val="Hyperlink"/>
                <w:rFonts w:ascii="PT Astra Serif" w:hAnsi="PT Astra Serif"/>
                <w:color w:val="auto"/>
                <w:sz w:val="20"/>
                <w:szCs w:val="20"/>
                <w:u w:val="none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3) Исполнитель №1 коммерческое предложение №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379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от </w:t>
            </w:r>
            <w:r>
              <w:rPr>
                <w:rFonts w:ascii="PT Astra Serif" w:hAnsi="PT Astra Serif"/>
                <w:sz w:val="20"/>
                <w:szCs w:val="20"/>
              </w:rPr>
              <w:t>20</w:t>
            </w:r>
            <w:r>
              <w:rPr>
                <w:rFonts w:ascii="PT Astra Serif" w:hAnsi="PT Astra Serif"/>
                <w:sz w:val="20"/>
                <w:szCs w:val="20"/>
              </w:rPr>
              <w:t xml:space="preserve">.05.2026 г. (Вход. № </w:t>
            </w:r>
            <w:r>
              <w:rPr>
                <w:rFonts w:ascii="PT Astra Serif" w:hAnsi="PT Astra Serif"/>
                <w:sz w:val="20"/>
                <w:szCs w:val="20"/>
                <w:lang w:val="ru-RU"/>
              </w:rPr>
              <w:t>487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от </w:t>
            </w:r>
            <w:r>
              <w:rPr>
                <w:rFonts w:ascii="PT Astra Serif" w:hAnsi="PT Astra Serif"/>
                <w:sz w:val="20"/>
                <w:szCs w:val="20"/>
              </w:rPr>
              <w:t>20</w:t>
            </w:r>
            <w:r>
              <w:rPr>
                <w:rFonts w:ascii="PT Astra Serif" w:hAnsi="PT Astra Serif"/>
                <w:sz w:val="20"/>
                <w:szCs w:val="20"/>
              </w:rPr>
              <w:t>.05.2026 г. в ответ на исход. № 14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67</w:t>
            </w:r>
            <w:r>
              <w:rPr>
                <w:rFonts w:ascii="PT Astra Serif" w:hAnsi="PT Astra Serif"/>
                <w:sz w:val="20"/>
                <w:szCs w:val="20"/>
              </w:rPr>
              <w:t xml:space="preserve">/39-25 от </w:t>
            </w:r>
            <w:r>
              <w:rPr>
                <w:rFonts w:ascii="PT Astra Serif" w:hAnsi="PT Astra Serif"/>
                <w:sz w:val="20"/>
                <w:szCs w:val="20"/>
              </w:rPr>
              <w:t>19</w:t>
            </w:r>
            <w:r>
              <w:rPr>
                <w:rFonts w:ascii="PT Astra Serif" w:hAnsi="PT Astra Serif"/>
                <w:sz w:val="20"/>
                <w:szCs w:val="20"/>
              </w:rPr>
              <w:t>.05.2026 г.).</w:t>
            </w:r>
          </w:p>
          <w:p>
            <w:pPr>
              <w:pStyle w:val="Normal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Применение корректирующих коэффициентов не требуется.</w:t>
            </w:r>
          </w:p>
          <w:tbl>
            <w:tblPr>
              <w:tblW w:w="14505" w:type="dxa"/>
              <w:jc w:val="center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firstRow="0" w:noVBand="0" w:lastRow="0" w:firstColumn="0" w:lastColumn="0" w:noHBand="0" w:val="0000"/>
            </w:tblPr>
            <w:tblGrid>
              <w:gridCol w:w="542"/>
              <w:gridCol w:w="2801"/>
              <w:gridCol w:w="795"/>
              <w:gridCol w:w="644"/>
              <w:gridCol w:w="1968"/>
              <w:gridCol w:w="1754"/>
              <w:gridCol w:w="1694"/>
              <w:gridCol w:w="1201"/>
              <w:gridCol w:w="1126"/>
              <w:gridCol w:w="690"/>
              <w:gridCol w:w="1290"/>
            </w:tblGrid>
            <w:tr>
              <w:trPr>
                <w:trHeight w:val="389" w:hRule="atLeast"/>
              </w:trPr>
              <w:tc>
                <w:tcPr>
                  <w:tcW w:w="542" w:type="dxa"/>
                  <w:vMerge w:val="restar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№</w:t>
                  </w:r>
                </w:p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</w:r>
                </w:p>
              </w:tc>
              <w:tc>
                <w:tcPr>
                  <w:tcW w:w="2801" w:type="dxa"/>
                  <w:vMerge w:val="restar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Наименование услуги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 xml:space="preserve">Ед. </w:t>
                    <w:br/>
                    <w:t>изм.</w:t>
                  </w:r>
                </w:p>
              </w:tc>
              <w:tc>
                <w:tcPr>
                  <w:tcW w:w="644" w:type="dxa"/>
                  <w:vMerge w:val="restar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Кол-</w:t>
                    <w:br/>
                    <w:t>во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Исполнитель №1</w:t>
                  </w:r>
                </w:p>
              </w:tc>
              <w:tc>
                <w:tcPr>
                  <w:tcW w:w="175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Исполнитель №2</w:t>
                  </w:r>
                </w:p>
              </w:tc>
              <w:tc>
                <w:tcPr>
                  <w:tcW w:w="169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Исполнитель №3</w:t>
                  </w:r>
                </w:p>
              </w:tc>
              <w:tc>
                <w:tcPr>
                  <w:tcW w:w="1201" w:type="dxa"/>
                  <w:vMerge w:val="restar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Средняя цена за ед., руб.</w:t>
                  </w:r>
                </w:p>
              </w:tc>
              <w:tc>
                <w:tcPr>
                  <w:tcW w:w="1126" w:type="dxa"/>
                  <w:vMerge w:val="restar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НМЦК по средней цене, руб.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НДС, %</w:t>
                  </w:r>
                </w:p>
              </w:tc>
              <w:tc>
                <w:tcPr>
                  <w:tcW w:w="1290" w:type="dxa"/>
                  <w:vMerge w:val="restar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НМЦК по минимальная цене, руб.</w:t>
                  </w:r>
                </w:p>
              </w:tc>
            </w:tr>
            <w:tr>
              <w:trPr>
                <w:trHeight w:val="104" w:hRule="atLeast"/>
              </w:trPr>
              <w:tc>
                <w:tcPr>
                  <w:tcW w:w="542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</w:r>
                </w:p>
              </w:tc>
              <w:tc>
                <w:tcPr>
                  <w:tcW w:w="2801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</w:r>
                </w:p>
              </w:tc>
              <w:tc>
                <w:tcPr>
                  <w:tcW w:w="795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</w:r>
                </w:p>
              </w:tc>
              <w:tc>
                <w:tcPr>
                  <w:tcW w:w="644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Цена, руб.</w:t>
                  </w:r>
                </w:p>
              </w:tc>
              <w:tc>
                <w:tcPr>
                  <w:tcW w:w="175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Цена, руб.</w:t>
                  </w:r>
                </w:p>
              </w:tc>
              <w:tc>
                <w:tcPr>
                  <w:tcW w:w="169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Цена, руб.</w:t>
                  </w:r>
                </w:p>
              </w:tc>
              <w:tc>
                <w:tcPr>
                  <w:tcW w:w="1201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</w:r>
                </w:p>
              </w:tc>
              <w:tc>
                <w:tcPr>
                  <w:tcW w:w="1126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</w:r>
                </w:p>
              </w:tc>
              <w:tc>
                <w:tcPr>
                  <w:tcW w:w="690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</w:r>
                </w:p>
              </w:tc>
              <w:tc>
                <w:tcPr>
                  <w:tcW w:w="1290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</w:r>
                </w:p>
              </w:tc>
            </w:tr>
            <w:tr>
              <w:trPr>
                <w:trHeight w:val="367" w:hRule="atLeast"/>
              </w:trPr>
              <w:tc>
                <w:tcPr>
                  <w:tcW w:w="54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1</w:t>
                  </w:r>
                </w:p>
              </w:tc>
              <w:tc>
                <w:tcPr>
                  <w:tcW w:w="28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Специальная оценка условий труда</w:t>
                  </w: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Ус.ед.</w:t>
                  </w:r>
                </w:p>
              </w:tc>
              <w:tc>
                <w:tcPr>
                  <w:tcW w:w="6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25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1 300,00</w:t>
                  </w:r>
                </w:p>
              </w:tc>
              <w:tc>
                <w:tcPr>
                  <w:tcW w:w="175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2 142,86</w:t>
                  </w:r>
                </w:p>
              </w:tc>
              <w:tc>
                <w:tcPr>
                  <w:tcW w:w="169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2</w:t>
                  </w:r>
                  <w:r>
                    <w:rPr>
                      <w:rFonts w:ascii="PT Astra Serif" w:hAnsi="PT Astra Serif"/>
                      <w:sz w:val="20"/>
                    </w:rPr>
                    <w:t xml:space="preserve"> 000,00</w:t>
                  </w:r>
                </w:p>
              </w:tc>
              <w:tc>
                <w:tcPr>
                  <w:tcW w:w="12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1 814,29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45 357,25</w:t>
                  </w:r>
                </w:p>
              </w:tc>
              <w:tc>
                <w:tcPr>
                  <w:tcW w:w="6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5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32 500,00</w:t>
                  </w:r>
                </w:p>
              </w:tc>
            </w:tr>
            <w:tr>
              <w:trPr>
                <w:trHeight w:val="70" w:hRule="atLeast"/>
              </w:trPr>
              <w:tc>
                <w:tcPr>
                  <w:tcW w:w="54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</w:r>
                </w:p>
              </w:tc>
              <w:tc>
                <w:tcPr>
                  <w:tcW w:w="28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  <w:t>Итого:</w:t>
                  </w: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</w:r>
                </w:p>
              </w:tc>
              <w:tc>
                <w:tcPr>
                  <w:tcW w:w="6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sz w:val="20"/>
                    </w:rPr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b/>
                      <w:sz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</w:rPr>
                    <w:t>32 500</w:t>
                  </w:r>
                  <w:r>
                    <w:rPr>
                      <w:rFonts w:ascii="PT Astra Serif" w:hAnsi="PT Astra Serif"/>
                      <w:b/>
                      <w:sz w:val="20"/>
                    </w:rPr>
                    <w:t>,00</w:t>
                  </w:r>
                </w:p>
              </w:tc>
              <w:tc>
                <w:tcPr>
                  <w:tcW w:w="175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b/>
                      <w:sz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</w:rPr>
                    <w:t>53 571,50</w:t>
                  </w:r>
                </w:p>
              </w:tc>
              <w:tc>
                <w:tcPr>
                  <w:tcW w:w="169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b/>
                      <w:sz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</w:rPr>
                    <w:t>50</w:t>
                  </w:r>
                  <w:r>
                    <w:rPr>
                      <w:rFonts w:ascii="PT Astra Serif" w:hAnsi="PT Astra Serif"/>
                      <w:b/>
                      <w:sz w:val="20"/>
                    </w:rPr>
                    <w:t xml:space="preserve"> 000,00</w:t>
                  </w:r>
                </w:p>
              </w:tc>
              <w:tc>
                <w:tcPr>
                  <w:tcW w:w="120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b/>
                      <w:sz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b/>
                      <w:sz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</w:rPr>
                  </w:r>
                </w:p>
              </w:tc>
              <w:tc>
                <w:tcPr>
                  <w:tcW w:w="6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b/>
                      <w:sz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</w:rPr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b/>
                      <w:sz w:val="20"/>
                    </w:rPr>
                  </w:pPr>
                  <w:r>
                    <w:rPr>
                      <w:rFonts w:ascii="PT Astra Serif" w:hAnsi="PT Astra Serif"/>
                      <w:b/>
                      <w:sz w:val="20"/>
                    </w:rPr>
                    <w:t>32 500</w:t>
                  </w:r>
                  <w:r>
                    <w:rPr>
                      <w:rFonts w:ascii="PT Astra Serif" w:hAnsi="PT Astra Serif"/>
                      <w:b/>
                      <w:sz w:val="20"/>
                    </w:rPr>
                    <w:t>,00</w:t>
                  </w:r>
                </w:p>
              </w:tc>
            </w:tr>
          </w:tbl>
          <w:p>
            <w:pPr>
              <w:pStyle w:val="NoSpacing"/>
              <w:jc w:val="both"/>
              <w:rPr>
                <w:rFonts w:ascii="PT Astra Serif" w:hAnsi="PT Astra Serif" w:eastAsia="BatangChe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Метод сопоставимых рыночных цен (анализа рынка) на основании ч.6 ст.22 Федерального закона от 05.04.2013 № 44-ФЗ. Заказчик не имеет возможности применить, т.к. НМЦК, рассчитанная данным методом, превышает объем финансового обеспечения для осуществления соответствующей закупки. В связи с этим Заказчик для расчета принимает определение НМЦК иным методом – </w:t>
            </w:r>
            <w:r>
              <w:rPr>
                <w:rFonts w:eastAsia="BatangChe" w:ascii="PT Astra Serif" w:hAnsi="PT Astra Serif"/>
                <w:b/>
                <w:sz w:val="20"/>
                <w:szCs w:val="20"/>
              </w:rPr>
              <w:t xml:space="preserve">методом минимального ценового предложения, предложенного Исполнителем – </w:t>
            </w:r>
            <w:r>
              <w:rPr>
                <w:rFonts w:eastAsia="BatangChe" w:ascii="PT Astra Serif" w:hAnsi="PT Astra Serif"/>
                <w:b/>
                <w:sz w:val="20"/>
                <w:szCs w:val="20"/>
              </w:rPr>
              <w:t>32 500</w:t>
            </w:r>
            <w:r>
              <w:rPr>
                <w:rFonts w:eastAsia="BatangChe" w:ascii="PT Astra Serif" w:hAnsi="PT Astra Serif"/>
                <w:b/>
                <w:sz w:val="20"/>
                <w:szCs w:val="20"/>
              </w:rPr>
              <w:t>,00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BatangChe" w:ascii="PT Astra Serif" w:hAnsi="PT Astra Serif"/>
                <w:b/>
                <w:sz w:val="20"/>
                <w:szCs w:val="20"/>
              </w:rPr>
              <w:t>руб.</w:t>
            </w:r>
          </w:p>
        </w:tc>
      </w:tr>
      <w:tr>
        <w:trPr/>
        <w:tc>
          <w:tcPr>
            <w:tcW w:w="1544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start="57" w:end="57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Дата подготовки обоснования: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22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.05.2026 г.</w:t>
            </w:r>
          </w:p>
        </w:tc>
      </w:tr>
    </w:tbl>
    <w:p>
      <w:pPr>
        <w:pStyle w:val="Normal"/>
        <w:tabs>
          <w:tab w:val="clear" w:pos="708"/>
          <w:tab w:val="left" w:pos="13438" w:leader="none"/>
        </w:tabs>
        <w:spacing w:lineRule="auto" w:line="240" w:before="0" w:after="0"/>
        <w:ind w:end="3720"/>
        <w:jc w:val="both"/>
        <w:rPr>
          <w:rFonts w:ascii="PT Astra Serif" w:hAnsi="PT Astra Serif"/>
          <w:b/>
          <w:bCs/>
          <w:sz w:val="20"/>
          <w:szCs w:val="20"/>
        </w:rPr>
      </w:pPr>
      <w:r/>
      <w:r>
        <w:rPr>
          <w:rFonts w:ascii="PT Astra Serif" w:hAnsi="PT Astra Serif"/>
          <w:b/>
          <w:bCs/>
          <w:sz w:val="20"/>
          <w:szCs w:val="20"/>
        </w:rPr>
        <w:t xml:space="preserve">         </w:t>
      </w:r>
    </w:p>
    <w:p>
      <w:pPr>
        <w:pStyle w:val="Normal"/>
        <w:tabs>
          <w:tab w:val="clear" w:pos="708"/>
          <w:tab w:val="left" w:pos="13438" w:leader="none"/>
        </w:tabs>
        <w:spacing w:lineRule="auto" w:line="240" w:before="0" w:after="0"/>
        <w:ind w:end="3720"/>
        <w:jc w:val="both"/>
        <w:rPr>
          <w:rFonts w:ascii="PT Astra Serif" w:hAnsi="PT Astra Serif"/>
          <w:b/>
          <w:bCs/>
          <w:sz w:val="20"/>
          <w:szCs w:val="20"/>
        </w:rPr>
      </w:pPr>
      <w:r>
        <w:rPr>
          <w:rFonts w:ascii="PT Astra Serif" w:hAnsi="PT Astra Serif"/>
          <w:b/>
          <w:bCs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13438" w:leader="none"/>
        </w:tabs>
        <w:spacing w:lineRule="auto" w:line="240" w:before="0" w:after="0"/>
        <w:ind w:end="3720"/>
        <w:jc w:val="both"/>
        <w:rPr>
          <w:rFonts w:ascii="PT Astra Serif" w:hAnsi="PT Astra Serif"/>
          <w:b/>
          <w:bCs/>
          <w:sz w:val="20"/>
          <w:szCs w:val="20"/>
        </w:rPr>
      </w:pPr>
      <w:r>
        <w:rPr>
          <w:rFonts w:ascii="PT Astra Serif" w:hAnsi="PT Astra Serif"/>
          <w:b/>
          <w:bCs/>
          <w:sz w:val="20"/>
          <w:szCs w:val="20"/>
        </w:rPr>
        <w:t xml:space="preserve"> </w:t>
      </w:r>
      <w:r>
        <w:rPr>
          <w:rFonts w:ascii="PT Astra Serif" w:hAnsi="PT Astra Serif"/>
          <w:b/>
          <w:bCs/>
          <w:sz w:val="20"/>
          <w:szCs w:val="20"/>
        </w:rPr>
        <w:t>Руководитель контрактной службы:</w:t>
      </w:r>
    </w:p>
    <w:p>
      <w:pPr>
        <w:pStyle w:val="Normal"/>
        <w:tabs>
          <w:tab w:val="clear" w:pos="708"/>
          <w:tab w:val="left" w:pos="13438" w:leader="none"/>
        </w:tabs>
        <w:spacing w:lineRule="auto" w:line="240" w:before="0" w:after="0"/>
        <w:ind w:end="3720"/>
        <w:jc w:val="both"/>
        <w:rPr>
          <w:rFonts w:ascii="PT Astra Serif" w:hAnsi="PT Astra Serif"/>
          <w:b/>
          <w:bCs/>
          <w:sz w:val="20"/>
          <w:szCs w:val="20"/>
        </w:rPr>
      </w:pPr>
      <w:r>
        <w:rPr>
          <w:rFonts w:ascii="PT Astra Serif" w:hAnsi="PT Astra Serif"/>
          <w:b/>
          <w:bCs/>
          <w:sz w:val="20"/>
          <w:szCs w:val="20"/>
        </w:rPr>
      </w:r>
    </w:p>
    <w:tbl>
      <w:tblPr>
        <w:tblW w:w="10442" w:type="dxa"/>
        <w:jc w:val="start"/>
        <w:tblInd w:w="567" w:type="dxa"/>
        <w:tblLayout w:type="fixed"/>
        <w:tblCellMar>
          <w:top w:w="0" w:type="dxa"/>
          <w:start w:w="28" w:type="dxa"/>
          <w:bottom w:w="0" w:type="dxa"/>
          <w:end w:w="28" w:type="dxa"/>
        </w:tblCellMar>
        <w:tblLook w:firstRow="0" w:noVBand="0" w:lastRow="0" w:firstColumn="0" w:lastColumn="0" w:noHBand="0" w:val="0000"/>
      </w:tblPr>
      <w:tblGrid>
        <w:gridCol w:w="5221"/>
        <w:gridCol w:w="5221"/>
      </w:tblGrid>
      <w:tr>
        <w:trPr/>
        <w:tc>
          <w:tcPr>
            <w:tcW w:w="522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Заместитель главного врача по экономическим вопросам</w:t>
            </w:r>
          </w:p>
        </w:tc>
        <w:tc>
          <w:tcPr>
            <w:tcW w:w="5221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end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/Стратонова Е.Н./</w:t>
            </w:r>
          </w:p>
        </w:tc>
      </w:tr>
      <w:tr>
        <w:trPr>
          <w:trHeight w:val="285" w:hRule="atLeast"/>
        </w:trPr>
        <w:tc>
          <w:tcPr>
            <w:tcW w:w="52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(должность)</w:t>
            </w:r>
          </w:p>
        </w:tc>
        <w:tc>
          <w:tcPr>
            <w:tcW w:w="522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(подпись/расшифровка подписи)</w:t>
            </w:r>
          </w:p>
        </w:tc>
      </w:tr>
    </w:tbl>
    <w:p>
      <w:pPr>
        <w:pStyle w:val="Normal"/>
        <w:spacing w:lineRule="auto" w:line="240" w:before="0" w:after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i/>
          <w:vanish/>
          <w:sz w:val="20"/>
          <w:szCs w:val="20"/>
        </w:rPr>
      </w:pPr>
      <w:r>
        <w:rPr>
          <w:rFonts w:ascii="PT Astra Serif" w:hAnsi="PT Astra Serif"/>
          <w:i/>
          <w:sz w:val="20"/>
          <w:szCs w:val="20"/>
        </w:rPr>
        <w:t>Исп.: Сидорова Екатерина, 44-23-29</w:t>
      </w:r>
    </w:p>
    <w:p>
      <w:pPr>
        <w:pStyle w:val="Normal"/>
        <w:spacing w:lineRule="auto" w:line="240" w:before="0" w:after="0"/>
        <w:rPr>
          <w:rFonts w:ascii="PT Astra Serif" w:hAnsi="PT Astra Serif"/>
          <w:i/>
          <w:sz w:val="20"/>
          <w:szCs w:val="20"/>
        </w:rPr>
      </w:pPr>
      <w:r>
        <w:rPr>
          <w:rFonts w:ascii="PT Astra Serif" w:hAnsi="PT Astra Serif"/>
          <w:i/>
          <w:sz w:val="20"/>
          <w:szCs w:val="20"/>
        </w:rPr>
      </w:r>
    </w:p>
    <w:sectPr>
      <w:type w:val="nextPage"/>
      <w:pgSz w:orient="landscape" w:w="16838" w:h="11906"/>
      <w:pgMar w:left="1134" w:right="1134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Verdana">
    <w:charset w:val="cc" w:characterSet="windows-1251"/>
    <w:family w:val="swiss"/>
    <w:pitch w:val="variable"/>
  </w:font>
  <w:font w:name="PT Astra Serif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7f47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qFormat/>
    <w:rsid w:val="004f40e4"/>
    <w:rPr>
      <w:rFonts w:ascii="Times New Roman" w:hAnsi="Times New Roman"/>
      <w:sz w:val="28"/>
    </w:rPr>
  </w:style>
  <w:style w:type="character" w:styleId="Style15" w:customStyle="1">
    <w:name w:val="Текст выноски Знак"/>
    <w:link w:val="BalloonText"/>
    <w:uiPriority w:val="99"/>
    <w:qFormat/>
    <w:rsid w:val="00b9064a"/>
    <w:rPr>
      <w:rFonts w:ascii="Segoe UI" w:hAnsi="Segoe UI" w:cs="Segoe UI"/>
      <w:sz w:val="18"/>
      <w:szCs w:val="18"/>
    </w:rPr>
  </w:style>
  <w:style w:type="character" w:styleId="sectioninfo2" w:customStyle="1">
    <w:name w:val="section__info2"/>
    <w:qFormat/>
    <w:rsid w:val="005e63b0"/>
    <w:rPr>
      <w:vanish w:val="false"/>
    </w:rPr>
  </w:style>
  <w:style w:type="character" w:styleId="Hyperlink">
    <w:name w:val="Hyperlink"/>
    <w:rsid w:val="00a923b9"/>
    <w:rPr>
      <w:color w:val="0563C1"/>
      <w:u w:val="single"/>
    </w:rPr>
  </w:style>
  <w:style w:type="character" w:styleId="cardmaininfopurchaselink2" w:customStyle="1">
    <w:name w:val="cardmaininfo__purchaselink2"/>
    <w:basedOn w:val="DefaultParagraphFont"/>
    <w:qFormat/>
    <w:rsid w:val="00bd2382"/>
    <w:rPr>
      <w:b w:val="false"/>
      <w:bCs w:val="false"/>
      <w:color w:val="0065DD"/>
      <w:sz w:val="23"/>
      <w:szCs w:val="23"/>
    </w:rPr>
  </w:style>
  <w:style w:type="character" w:styleId="Strong">
    <w:name w:val="Strong"/>
    <w:qFormat/>
    <w:locked/>
    <w:rsid w:val="00f97132"/>
    <w:rPr>
      <w:b/>
      <w:bCs/>
    </w:rPr>
  </w:style>
  <w:style w:type="character" w:styleId="Style16" w:customStyle="1">
    <w:name w:val="Без интервала Знак"/>
    <w:link w:val="NoSpacing"/>
    <w:uiPriority w:val="1"/>
    <w:qFormat/>
    <w:rsid w:val="00c935f0"/>
    <w:rPr>
      <w:sz w:val="22"/>
      <w:szCs w:val="22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4f40e4"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9" w:customStyle="1">
    <w:name w:val="Знак Знак Знак Знак Знак Знак Знак Знак Знак"/>
    <w:basedOn w:val="Normal"/>
    <w:qFormat/>
    <w:rsid w:val="00751c2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link w:val="Style16"/>
    <w:uiPriority w:val="1"/>
    <w:qFormat/>
    <w:rsid w:val="0089554f"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5"/>
    <w:uiPriority w:val="99"/>
    <w:qFormat/>
    <w:rsid w:val="00b9064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Содержимое врезки"/>
    <w:basedOn w:val="Normal"/>
    <w:qFormat/>
    <w:pPr/>
    <w:rPr/>
  </w:style>
  <w:style w:type="paragraph" w:styleId="user2">
    <w:name w:val="Содержимое врезки (user)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Application>LibreOffice/25.8.6.2$Windows_X86_64 LibreOffice_project/b4b39682cd9868fa725bc664aff94278d315bd04</Application>
  <AppVersion>15.0000</AppVersion>
  <Pages>1</Pages>
  <Words>271</Words>
  <Characters>1657</Characters>
  <CharactersWithSpaces>1896</CharactersWithSpaces>
  <Paragraphs>51</Paragraphs>
  <Company>ГУЗ УОБ № 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2021-01-20T07:59:00Z</dcterms:created>
  <dc:creator>Алексей</dc:creator>
  <dc:description/>
  <dc:language>ru-RU</dc:language>
  <cp:lastModifiedBy/>
  <cp:lastPrinted>2026-05-05T09:46:38Z</cp:lastPrinted>
  <dcterms:modified xsi:type="dcterms:W3CDTF">2026-05-21T11:39:48Z</dcterms:modified>
  <cp:revision>48</cp:revision>
  <dc:subject/>
  <dc:title>Приложение №2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