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002" w:rsidRDefault="00C92002" w:rsidP="00C92002">
      <w:pPr>
        <w:suppressAutoHyphens/>
        <w:spacing w:line="100" w:lineRule="atLeast"/>
        <w:jc w:val="center"/>
        <w:rPr>
          <w:rFonts w:ascii="PT Astra Serif" w:eastAsiaTheme="minorEastAsia" w:hAnsi="PT Astra Serif" w:cstheme="minorBidi"/>
          <w:b/>
          <w:bCs/>
        </w:rPr>
      </w:pPr>
      <w:r>
        <w:rPr>
          <w:rFonts w:ascii="PT Astra Serif" w:eastAsiaTheme="minorEastAsia" w:hAnsi="PT Astra Serif" w:cstheme="minorBidi"/>
          <w:b/>
          <w:bCs/>
        </w:rPr>
        <w:t>Техническое задание</w:t>
      </w:r>
    </w:p>
    <w:p w:rsidR="00C92002" w:rsidRDefault="00C92002" w:rsidP="00C92002">
      <w:pPr>
        <w:suppressAutoHyphens/>
        <w:spacing w:line="100" w:lineRule="atLeast"/>
        <w:jc w:val="center"/>
        <w:rPr>
          <w:rFonts w:ascii="PT Astra Serif" w:eastAsia="Calibri" w:hAnsi="PT Astra Serif"/>
          <w:b/>
          <w:bCs/>
          <w:lang w:eastAsia="ar-SA"/>
        </w:rPr>
      </w:pPr>
    </w:p>
    <w:p w:rsidR="00C92002" w:rsidRPr="00211BC1" w:rsidRDefault="00C92002" w:rsidP="00C92002">
      <w:pPr>
        <w:widowControl w:val="0"/>
        <w:numPr>
          <w:ilvl w:val="0"/>
          <w:numId w:val="1"/>
        </w:numPr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bCs/>
          <w:lang w:eastAsia="ar-SA"/>
        </w:rPr>
      </w:pPr>
      <w:r>
        <w:rPr>
          <w:rFonts w:ascii="PT Astra Serif" w:eastAsia="Calibri" w:hAnsi="PT Astra Serif" w:cs="font295"/>
          <w:bCs/>
          <w:lang w:eastAsia="ar-SA"/>
        </w:rPr>
        <w:t>О</w:t>
      </w:r>
      <w:r w:rsidRPr="00211BC1">
        <w:rPr>
          <w:rFonts w:ascii="PT Astra Serif" w:eastAsia="Calibri" w:hAnsi="PT Astra Serif" w:cs="font295"/>
          <w:bCs/>
          <w:lang w:eastAsia="ar-SA"/>
        </w:rPr>
        <w:t>существление регулярных перевозок пассажиров и багажа по регулируемым тарифам по муниципальному маршрут</w:t>
      </w:r>
      <w:r w:rsidR="0085676E">
        <w:rPr>
          <w:rFonts w:ascii="PT Astra Serif" w:eastAsia="Calibri" w:hAnsi="PT Astra Serif" w:cs="font295"/>
          <w:bCs/>
          <w:lang w:eastAsia="ar-SA"/>
        </w:rPr>
        <w:t>у муниципального образования "</w:t>
      </w:r>
      <w:r w:rsidRPr="00211BC1">
        <w:rPr>
          <w:rFonts w:ascii="PT Astra Serif" w:eastAsia="Calibri" w:hAnsi="PT Astra Serif" w:cs="font295"/>
          <w:bCs/>
          <w:lang w:eastAsia="ar-SA"/>
        </w:rPr>
        <w:t>Новоспасск</w:t>
      </w:r>
      <w:r w:rsidR="0085676E">
        <w:rPr>
          <w:rFonts w:ascii="PT Astra Serif" w:eastAsia="Calibri" w:hAnsi="PT Astra Serif" w:cs="font295"/>
          <w:bCs/>
          <w:lang w:eastAsia="ar-SA"/>
        </w:rPr>
        <w:t>ий</w:t>
      </w:r>
      <w:r w:rsidRPr="00211BC1">
        <w:rPr>
          <w:rFonts w:ascii="PT Astra Serif" w:eastAsia="Calibri" w:hAnsi="PT Astra Serif" w:cs="font295"/>
          <w:bCs/>
          <w:lang w:eastAsia="ar-SA"/>
        </w:rPr>
        <w:t xml:space="preserve"> район</w:t>
      </w:r>
      <w:r w:rsidR="0085676E">
        <w:rPr>
          <w:rFonts w:ascii="PT Astra Serif" w:eastAsia="Calibri" w:hAnsi="PT Astra Serif" w:cs="font295"/>
          <w:bCs/>
          <w:lang w:eastAsia="ar-SA"/>
        </w:rPr>
        <w:t>»</w:t>
      </w:r>
      <w:bookmarkStart w:id="0" w:name="_GoBack"/>
      <w:bookmarkEnd w:id="0"/>
      <w:r w:rsidRPr="00211BC1">
        <w:rPr>
          <w:rFonts w:ascii="PT Astra Serif" w:eastAsia="Calibri" w:hAnsi="PT Astra Serif" w:cs="font295"/>
          <w:bCs/>
          <w:lang w:eastAsia="ar-SA"/>
        </w:rPr>
        <w:t xml:space="preserve"> Ульяновской области </w:t>
      </w:r>
      <w:r w:rsidRPr="000B33D1">
        <w:rPr>
          <w:rFonts w:ascii="PT Astra Serif" w:eastAsia="Calibri" w:hAnsi="PT Astra Serif" w:cs="font295"/>
          <w:bCs/>
          <w:lang w:eastAsia="ar-SA"/>
        </w:rPr>
        <w:t xml:space="preserve">№267 </w:t>
      </w:r>
      <w:proofErr w:type="spellStart"/>
      <w:r w:rsidRPr="000B33D1">
        <w:rPr>
          <w:rFonts w:ascii="PT Astra Serif" w:eastAsia="Calibri" w:hAnsi="PT Astra Serif" w:cs="font295"/>
          <w:bCs/>
          <w:lang w:eastAsia="ar-SA"/>
        </w:rPr>
        <w:t>р.п</w:t>
      </w:r>
      <w:proofErr w:type="spellEnd"/>
      <w:r w:rsidRPr="000B33D1">
        <w:rPr>
          <w:rFonts w:ascii="PT Astra Serif" w:eastAsia="Calibri" w:hAnsi="PT Astra Serif" w:cs="font295"/>
          <w:bCs/>
          <w:lang w:eastAsia="ar-SA"/>
        </w:rPr>
        <w:t xml:space="preserve">. Новоспасское – </w:t>
      </w:r>
      <w:proofErr w:type="spellStart"/>
      <w:r w:rsidRPr="000B33D1">
        <w:rPr>
          <w:rFonts w:ascii="PT Astra Serif" w:eastAsia="Calibri" w:hAnsi="PT Astra Serif" w:cs="font295"/>
          <w:bCs/>
          <w:lang w:eastAsia="ar-SA"/>
        </w:rPr>
        <w:t>с</w:t>
      </w:r>
      <w:proofErr w:type="gramStart"/>
      <w:r w:rsidRPr="000B33D1">
        <w:rPr>
          <w:rFonts w:ascii="PT Astra Serif" w:eastAsia="Calibri" w:hAnsi="PT Astra Serif" w:cs="font295"/>
          <w:bCs/>
          <w:lang w:eastAsia="ar-SA"/>
        </w:rPr>
        <w:t>.С</w:t>
      </w:r>
      <w:proofErr w:type="gramEnd"/>
      <w:r w:rsidRPr="000B33D1">
        <w:rPr>
          <w:rFonts w:ascii="PT Astra Serif" w:eastAsia="Calibri" w:hAnsi="PT Astra Serif" w:cs="font295"/>
          <w:bCs/>
          <w:lang w:eastAsia="ar-SA"/>
        </w:rPr>
        <w:t>адовое</w:t>
      </w:r>
      <w:proofErr w:type="spellEnd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709"/>
        <w:gridCol w:w="1417"/>
        <w:gridCol w:w="2126"/>
        <w:gridCol w:w="2268"/>
        <w:gridCol w:w="1134"/>
      </w:tblGrid>
      <w:tr w:rsidR="00C92002" w:rsidRPr="00211BC1" w:rsidTr="009A0396">
        <w:trPr>
          <w:cantSplit/>
          <w:trHeight w:val="1940"/>
        </w:trPr>
        <w:tc>
          <w:tcPr>
            <w:tcW w:w="675" w:type="dxa"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№ маршрута</w:t>
            </w:r>
          </w:p>
        </w:tc>
        <w:tc>
          <w:tcPr>
            <w:tcW w:w="1418" w:type="dxa"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Наименование</w:t>
            </w:r>
          </w:p>
        </w:tc>
        <w:tc>
          <w:tcPr>
            <w:tcW w:w="709" w:type="dxa"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 xml:space="preserve">Протяженность, </w:t>
            </w:r>
            <w:proofErr w:type="gramStart"/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км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Наименование промежуточных остановочных пунктов</w:t>
            </w:r>
          </w:p>
        </w:tc>
        <w:tc>
          <w:tcPr>
            <w:tcW w:w="2126" w:type="dxa"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Наименование улиц, автомобильных дорог, по которым осуществляется движение между остановочными пунктами</w:t>
            </w:r>
          </w:p>
        </w:tc>
        <w:tc>
          <w:tcPr>
            <w:tcW w:w="2268" w:type="dxa"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Период и режим работы</w:t>
            </w:r>
          </w:p>
        </w:tc>
        <w:tc>
          <w:tcPr>
            <w:tcW w:w="1134" w:type="dxa"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Количество автобусов на маршруте</w:t>
            </w:r>
          </w:p>
        </w:tc>
      </w:tr>
      <w:tr w:rsidR="00C92002" w:rsidRPr="00211BC1" w:rsidTr="009A0396">
        <w:trPr>
          <w:cantSplit/>
          <w:trHeight w:val="1940"/>
        </w:trPr>
        <w:tc>
          <w:tcPr>
            <w:tcW w:w="675" w:type="dxa"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267</w:t>
            </w:r>
          </w:p>
        </w:tc>
        <w:tc>
          <w:tcPr>
            <w:tcW w:w="1418" w:type="dxa"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proofErr w:type="spellStart"/>
            <w:r w:rsidRPr="00630C97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р.п</w:t>
            </w:r>
            <w:proofErr w:type="gramStart"/>
            <w:r w:rsidRPr="00630C97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.Н</w:t>
            </w:r>
            <w:proofErr w:type="gramEnd"/>
            <w:r w:rsidRPr="00630C97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овоспасское</w:t>
            </w:r>
            <w:proofErr w:type="spellEnd"/>
            <w:r w:rsidRPr="00630C97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 xml:space="preserve"> — с. </w:t>
            </w:r>
            <w:r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Садовое</w:t>
            </w:r>
          </w:p>
        </w:tc>
        <w:tc>
          <w:tcPr>
            <w:tcW w:w="709" w:type="dxa"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9,3</w:t>
            </w:r>
          </w:p>
        </w:tc>
        <w:tc>
          <w:tcPr>
            <w:tcW w:w="1417" w:type="dxa"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F5BC6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 xml:space="preserve">д. </w:t>
            </w:r>
            <w:proofErr w:type="spellStart"/>
            <w:r w:rsidRPr="002F5BC6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Маловка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proofErr w:type="spellStart"/>
            <w:r w:rsidRPr="002F5BC6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р.п</w:t>
            </w:r>
            <w:proofErr w:type="gramStart"/>
            <w:r w:rsidRPr="002F5BC6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.Н</w:t>
            </w:r>
            <w:proofErr w:type="gramEnd"/>
            <w:r w:rsidRPr="002F5BC6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овоспасское</w:t>
            </w:r>
            <w:proofErr w:type="spellEnd"/>
            <w:r w:rsidRPr="002F5BC6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2F5BC6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ул.Строителей</w:t>
            </w:r>
            <w:proofErr w:type="spellEnd"/>
            <w:r w:rsidRPr="002F5BC6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 xml:space="preserve">- -, ул. Советская,  </w:t>
            </w:r>
            <w:proofErr w:type="spellStart"/>
            <w:r w:rsidRPr="002F5BC6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с.Садовое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C92002" w:rsidRPr="002F5BC6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E6DF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 xml:space="preserve">с </w:t>
            </w:r>
            <w:r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16.09</w:t>
            </w:r>
            <w:r w:rsidRPr="002E6DF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.</w:t>
            </w:r>
            <w:r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2026</w:t>
            </w:r>
            <w:r w:rsidRPr="002E6DF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 xml:space="preserve"> года по </w:t>
            </w:r>
            <w:r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30.11.2026</w:t>
            </w:r>
            <w:r w:rsidRPr="002E6DF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 xml:space="preserve"> года </w:t>
            </w:r>
          </w:p>
          <w:p w:rsidR="00C92002" w:rsidRPr="003555C9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3555C9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По вторникам, кроме праздничных дней,   по</w:t>
            </w:r>
            <w:proofErr w:type="gramStart"/>
            <w:r w:rsidRPr="003555C9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2</w:t>
            </w:r>
            <w:proofErr w:type="gramEnd"/>
            <w:r w:rsidRPr="003555C9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 xml:space="preserve"> рейса в прямом и обратном</w:t>
            </w:r>
          </w:p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proofErr w:type="gramStart"/>
            <w:r w:rsidRPr="003555C9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направлениях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1</w:t>
            </w:r>
          </w:p>
        </w:tc>
      </w:tr>
    </w:tbl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bCs/>
          <w:lang w:eastAsia="ar-SA"/>
        </w:rPr>
      </w:pP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b/>
          <w:bCs/>
          <w:lang w:eastAsia="ar-SA"/>
        </w:rPr>
      </w:pPr>
      <w:r w:rsidRPr="00211BC1">
        <w:rPr>
          <w:rFonts w:ascii="PT Astra Serif" w:eastAsia="Calibri" w:hAnsi="PT Astra Serif" w:cs="font295"/>
          <w:b/>
          <w:bCs/>
          <w:lang w:eastAsia="ar-SA"/>
        </w:rPr>
        <w:t>2. Функциональные, технические и качественные характеристики, эксплуатационные характеристики объекта закупки:</w:t>
      </w:r>
    </w:p>
    <w:tbl>
      <w:tblPr>
        <w:tblW w:w="496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6"/>
        <w:gridCol w:w="1465"/>
        <w:gridCol w:w="1333"/>
        <w:gridCol w:w="1972"/>
        <w:gridCol w:w="1658"/>
        <w:gridCol w:w="1801"/>
        <w:gridCol w:w="781"/>
      </w:tblGrid>
      <w:tr w:rsidR="00C92002" w:rsidRPr="00211BC1" w:rsidTr="009A0396">
        <w:tc>
          <w:tcPr>
            <w:tcW w:w="175" w:type="pct"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№</w:t>
            </w:r>
          </w:p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proofErr w:type="gramStart"/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п</w:t>
            </w:r>
            <w:proofErr w:type="gramEnd"/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/п</w:t>
            </w:r>
          </w:p>
        </w:tc>
        <w:tc>
          <w:tcPr>
            <w:tcW w:w="964" w:type="pct"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vertAlign w:val="superscript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Наименование работы, услуги</w:t>
            </w:r>
          </w:p>
        </w:tc>
        <w:tc>
          <w:tcPr>
            <w:tcW w:w="641" w:type="pct"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Код ОКПД</w:t>
            </w:r>
            <w:proofErr w:type="gramStart"/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2</w:t>
            </w:r>
            <w:proofErr w:type="gramEnd"/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 xml:space="preserve">, </w:t>
            </w:r>
          </w:p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vertAlign w:val="superscript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код позиции</w:t>
            </w:r>
          </w:p>
        </w:tc>
        <w:tc>
          <w:tcPr>
            <w:tcW w:w="1268" w:type="pct"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i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Наименование и единица измерения показателя работы, услуги</w:t>
            </w:r>
          </w:p>
        </w:tc>
        <w:tc>
          <w:tcPr>
            <w:tcW w:w="930" w:type="pct"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Требование к значению показателя</w:t>
            </w:r>
          </w:p>
        </w:tc>
        <w:tc>
          <w:tcPr>
            <w:tcW w:w="668" w:type="pct"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Единица измерения работы, услуги</w:t>
            </w:r>
          </w:p>
        </w:tc>
        <w:tc>
          <w:tcPr>
            <w:tcW w:w="355" w:type="pct"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Объём</w:t>
            </w:r>
          </w:p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</w:tr>
      <w:tr w:rsidR="00C92002" w:rsidRPr="00211BC1" w:rsidTr="009A0396">
        <w:tc>
          <w:tcPr>
            <w:tcW w:w="175" w:type="pct"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64" w:type="pct"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641" w:type="pct"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268" w:type="pct"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30" w:type="pct"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668" w:type="pct"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355" w:type="pct"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9</w:t>
            </w:r>
          </w:p>
        </w:tc>
      </w:tr>
      <w:tr w:rsidR="00C92002" w:rsidRPr="00211BC1" w:rsidTr="009A0396">
        <w:tc>
          <w:tcPr>
            <w:tcW w:w="175" w:type="pct"/>
            <w:vMerge w:val="restart"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64" w:type="pct"/>
            <w:vMerge w:val="restart"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Услуга по регулярным перевозкам пассажиров автобусом</w:t>
            </w:r>
          </w:p>
        </w:tc>
        <w:tc>
          <w:tcPr>
            <w:tcW w:w="641" w:type="pct"/>
            <w:vMerge w:val="restart"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49.31.21.110-00000055</w:t>
            </w:r>
          </w:p>
        </w:tc>
        <w:tc>
          <w:tcPr>
            <w:tcW w:w="1268" w:type="pct"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Класс транспортного средства (Федеральный закон от 13.07.2015 N 220-ФЗ)</w:t>
            </w:r>
          </w:p>
        </w:tc>
        <w:tc>
          <w:tcPr>
            <w:tcW w:w="930" w:type="pct"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Малый</w:t>
            </w:r>
          </w:p>
        </w:tc>
        <w:tc>
          <w:tcPr>
            <w:tcW w:w="668" w:type="pct"/>
            <w:vMerge w:val="restart"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Километр;^тысяча метров </w:t>
            </w:r>
          </w:p>
        </w:tc>
        <w:tc>
          <w:tcPr>
            <w:tcW w:w="355" w:type="pct"/>
            <w:vMerge w:val="restart"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371,16</w:t>
            </w:r>
          </w:p>
        </w:tc>
      </w:tr>
      <w:tr w:rsidR="00C92002" w:rsidRPr="00211BC1" w:rsidTr="009A0396">
        <w:tc>
          <w:tcPr>
            <w:tcW w:w="175" w:type="pct"/>
            <w:vMerge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964" w:type="pct"/>
            <w:vMerge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1268" w:type="pct"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 xml:space="preserve">Класс транспортного средства (в рамках категорий М2, М3 </w:t>
            </w:r>
            <w:proofErr w:type="gramStart"/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ТР</w:t>
            </w:r>
            <w:proofErr w:type="gramEnd"/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 xml:space="preserve"> ТС 018/2011)</w:t>
            </w:r>
          </w:p>
        </w:tc>
        <w:tc>
          <w:tcPr>
            <w:tcW w:w="930" w:type="pct"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II</w:t>
            </w:r>
          </w:p>
        </w:tc>
        <w:tc>
          <w:tcPr>
            <w:tcW w:w="668" w:type="pct"/>
            <w:vMerge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355" w:type="pct"/>
            <w:vMerge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</w:tr>
      <w:tr w:rsidR="00C92002" w:rsidRPr="00211BC1" w:rsidTr="009A0396">
        <w:tc>
          <w:tcPr>
            <w:tcW w:w="175" w:type="pct"/>
            <w:vMerge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964" w:type="pct"/>
            <w:vMerge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1268" w:type="pct"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Обеспечение перевоза багажа</w:t>
            </w:r>
          </w:p>
        </w:tc>
        <w:tc>
          <w:tcPr>
            <w:tcW w:w="930" w:type="pct"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Да</w:t>
            </w:r>
          </w:p>
        </w:tc>
        <w:tc>
          <w:tcPr>
            <w:tcW w:w="668" w:type="pct"/>
            <w:vMerge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355" w:type="pct"/>
            <w:vMerge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</w:tr>
      <w:tr w:rsidR="00C92002" w:rsidRPr="00211BC1" w:rsidTr="009A0396">
        <w:tc>
          <w:tcPr>
            <w:tcW w:w="175" w:type="pct"/>
            <w:vMerge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964" w:type="pct"/>
            <w:vMerge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1268" w:type="pct"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Оснащенность аппаратурой спутниковой навигации</w:t>
            </w:r>
          </w:p>
        </w:tc>
        <w:tc>
          <w:tcPr>
            <w:tcW w:w="930" w:type="pct"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Да</w:t>
            </w:r>
          </w:p>
        </w:tc>
        <w:tc>
          <w:tcPr>
            <w:tcW w:w="668" w:type="pct"/>
            <w:vMerge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355" w:type="pct"/>
            <w:vMerge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</w:tr>
      <w:tr w:rsidR="00C92002" w:rsidRPr="00211BC1" w:rsidTr="009A0396">
        <w:tc>
          <w:tcPr>
            <w:tcW w:w="175" w:type="pct"/>
            <w:vMerge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964" w:type="pct"/>
            <w:vMerge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1268" w:type="pct"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Тип маршрута</w:t>
            </w:r>
          </w:p>
        </w:tc>
        <w:tc>
          <w:tcPr>
            <w:tcW w:w="930" w:type="pct"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Муниципальный</w:t>
            </w:r>
          </w:p>
        </w:tc>
        <w:tc>
          <w:tcPr>
            <w:tcW w:w="668" w:type="pct"/>
            <w:vMerge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355" w:type="pct"/>
            <w:vMerge/>
            <w:shd w:val="clear" w:color="auto" w:fill="auto"/>
          </w:tcPr>
          <w:p w:rsidR="00C92002" w:rsidRPr="00211BC1" w:rsidRDefault="00C92002" w:rsidP="009A0396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</w:tr>
    </w:tbl>
    <w:p w:rsidR="00C92002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b/>
          <w:lang w:eastAsia="ar-SA"/>
        </w:rPr>
      </w:pP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b/>
          <w:lang w:eastAsia="ar-SA"/>
        </w:rPr>
        <w:t>Качественные характеристики услуг: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2.1. Обеспечение соблюдения требований законодательства о лицензировании медицинской деятельности в части осуществления </w:t>
      </w:r>
      <w:proofErr w:type="spellStart"/>
      <w:r w:rsidRPr="00211BC1">
        <w:rPr>
          <w:rFonts w:ascii="PT Astra Serif" w:eastAsia="Calibri" w:hAnsi="PT Astra Serif" w:cs="font295"/>
          <w:lang w:eastAsia="ar-SA"/>
        </w:rPr>
        <w:t>предрейсовых</w:t>
      </w:r>
      <w:proofErr w:type="spellEnd"/>
      <w:r w:rsidRPr="00211BC1">
        <w:rPr>
          <w:rFonts w:ascii="PT Astra Serif" w:eastAsia="Calibri" w:hAnsi="PT Astra Serif" w:cs="font295"/>
          <w:lang w:eastAsia="ar-SA"/>
        </w:rPr>
        <w:t xml:space="preserve"> и </w:t>
      </w:r>
      <w:proofErr w:type="spellStart"/>
      <w:r w:rsidRPr="00211BC1">
        <w:rPr>
          <w:rFonts w:ascii="PT Astra Serif" w:eastAsia="Calibri" w:hAnsi="PT Astra Serif" w:cs="font295"/>
          <w:lang w:eastAsia="ar-SA"/>
        </w:rPr>
        <w:t>послерейсовых</w:t>
      </w:r>
      <w:proofErr w:type="spellEnd"/>
      <w:r w:rsidRPr="00211BC1">
        <w:rPr>
          <w:rFonts w:ascii="PT Astra Serif" w:eastAsia="Calibri" w:hAnsi="PT Astra Serif" w:cs="font295"/>
          <w:lang w:eastAsia="ar-SA"/>
        </w:rPr>
        <w:t xml:space="preserve"> медицинских осмотров водителей автобусов, либо наличие договоров с медицинской организацией или индивидуальным предпринимателем, имеющим соответствующую лицензию на проведение </w:t>
      </w:r>
      <w:proofErr w:type="spellStart"/>
      <w:r w:rsidRPr="00211BC1">
        <w:rPr>
          <w:rFonts w:ascii="PT Astra Serif" w:eastAsia="Calibri" w:hAnsi="PT Astra Serif" w:cs="font295"/>
          <w:lang w:eastAsia="ar-SA"/>
        </w:rPr>
        <w:t>предрейсовых</w:t>
      </w:r>
      <w:proofErr w:type="spellEnd"/>
      <w:r w:rsidRPr="00211BC1">
        <w:rPr>
          <w:rFonts w:ascii="PT Astra Serif" w:eastAsia="Calibri" w:hAnsi="PT Astra Serif" w:cs="font295"/>
          <w:lang w:eastAsia="ar-SA"/>
        </w:rPr>
        <w:t xml:space="preserve"> и </w:t>
      </w:r>
      <w:proofErr w:type="spellStart"/>
      <w:r w:rsidRPr="00211BC1">
        <w:rPr>
          <w:rFonts w:ascii="PT Astra Serif" w:eastAsia="Calibri" w:hAnsi="PT Astra Serif" w:cs="font295"/>
          <w:lang w:eastAsia="ar-SA"/>
        </w:rPr>
        <w:t>послерейсовых</w:t>
      </w:r>
      <w:proofErr w:type="spellEnd"/>
      <w:r w:rsidRPr="00211BC1">
        <w:rPr>
          <w:rFonts w:ascii="PT Astra Serif" w:eastAsia="Calibri" w:hAnsi="PT Astra Serif" w:cs="font295"/>
          <w:lang w:eastAsia="ar-SA"/>
        </w:rPr>
        <w:t xml:space="preserve"> медицинских осмотров водителей автобусов;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2.2. </w:t>
      </w:r>
      <w:proofErr w:type="gramStart"/>
      <w:r w:rsidRPr="00211BC1">
        <w:rPr>
          <w:rFonts w:ascii="PT Astra Serif" w:eastAsia="Calibri" w:hAnsi="PT Astra Serif" w:cs="font295"/>
          <w:lang w:eastAsia="ar-SA"/>
        </w:rPr>
        <w:t xml:space="preserve">Обеспечение помещений и оборудования, позволяющих осуществлять техническое обслуживание и ремонт транспортных средств, либо договора со специализированной организацией на предоставление услуг по техническому обслуживанию и ремонту </w:t>
      </w:r>
      <w:r w:rsidRPr="00211BC1">
        <w:rPr>
          <w:rFonts w:ascii="PT Astra Serif" w:eastAsia="Calibri" w:hAnsi="PT Astra Serif" w:cs="font295"/>
          <w:lang w:eastAsia="ar-SA"/>
        </w:rPr>
        <w:lastRenderedPageBreak/>
        <w:t xml:space="preserve">транспортных средств, в соответствии с Приказом Минтранса России от 15.01.2021 N 9 "Об утверждении Порядка организации и проведения </w:t>
      </w:r>
      <w:proofErr w:type="spellStart"/>
      <w:r w:rsidRPr="00211BC1">
        <w:rPr>
          <w:rFonts w:ascii="PT Astra Serif" w:eastAsia="Calibri" w:hAnsi="PT Astra Serif" w:cs="font295"/>
          <w:lang w:eastAsia="ar-SA"/>
        </w:rPr>
        <w:t>предрейсового</w:t>
      </w:r>
      <w:proofErr w:type="spellEnd"/>
      <w:r w:rsidRPr="00211BC1">
        <w:rPr>
          <w:rFonts w:ascii="PT Astra Serif" w:eastAsia="Calibri" w:hAnsi="PT Astra Serif" w:cs="font295"/>
          <w:lang w:eastAsia="ar-SA"/>
        </w:rPr>
        <w:t xml:space="preserve"> или </w:t>
      </w:r>
      <w:proofErr w:type="spellStart"/>
      <w:r w:rsidRPr="00211BC1">
        <w:rPr>
          <w:rFonts w:ascii="PT Astra Serif" w:eastAsia="Calibri" w:hAnsi="PT Astra Serif" w:cs="font295"/>
          <w:lang w:eastAsia="ar-SA"/>
        </w:rPr>
        <w:t>предсменного</w:t>
      </w:r>
      <w:proofErr w:type="spellEnd"/>
      <w:r w:rsidRPr="00211BC1">
        <w:rPr>
          <w:rFonts w:ascii="PT Astra Serif" w:eastAsia="Calibri" w:hAnsi="PT Astra Serif" w:cs="font295"/>
          <w:lang w:eastAsia="ar-SA"/>
        </w:rPr>
        <w:t xml:space="preserve"> контроля технического состояния транспортных средств";</w:t>
      </w:r>
      <w:proofErr w:type="gramEnd"/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2.3.  Наличие на праве собственности или ином законном основании предполагаемых к использованию для перевозок пассажиров в рамках исполнения Контракта транспортных средств, соответствующих требованиям, указанным в контракте;      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2.4. Обеспечение безопасности и высокого уровня качества обслуживания пассажиров при осуществлении перевозок, дисциплины, вежливого обращения, опрятного внешнего вида водительского состава при работе на маршруте;</w:t>
      </w:r>
      <w:r w:rsidRPr="00211BC1">
        <w:rPr>
          <w:rFonts w:ascii="PT Astra Serif" w:eastAsia="Calibri" w:hAnsi="PT Astra Serif" w:cs="font295"/>
          <w:b/>
          <w:lang w:eastAsia="ar-SA"/>
        </w:rPr>
        <w:t xml:space="preserve"> 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2.5.  Соблюдение установленного законодательством Российской Федерации режима труда и отдыха водителей;</w:t>
      </w:r>
      <w:r w:rsidRPr="00211BC1">
        <w:rPr>
          <w:rFonts w:ascii="PT Astra Serif" w:eastAsia="Calibri" w:hAnsi="PT Astra Serif" w:cs="font295"/>
          <w:b/>
          <w:lang w:eastAsia="ar-SA"/>
        </w:rPr>
        <w:t xml:space="preserve"> 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2.6. Допуск к работе сотрудников, категория, квалификация, опыт, стаж работы, иные профессиональные характеристики и состояние здоровья которых соответствуют требованиям действующего законодательства Российской Федерации;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2.7. Своевременное реагирование на поступающие от населения обращения о транспортном обслуживании;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2.8. Анализ и устранение причин дорожно-транспортных происшествий, падений пассажиров в салонах транспортных средств и нарушений Правил дорожного движения, с участием принадлежащих Перевозчику транспортных средств;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2.9. Обеспечение исполнения установленной законодательством Российской Федерации обязанности по страхованию гражданской ответственности перевозчика за причинение вреда жизни, здоровью, имуществу пассажиров и о порядке возмещения такого вреда, причиненного при перевозках пассажиров;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2.10. Организация работы водителей в соответствии с требованиями, обеспечивающими безопасность дорожного движения;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2.11. </w:t>
      </w:r>
      <w:proofErr w:type="gramStart"/>
      <w:r w:rsidRPr="00211BC1">
        <w:rPr>
          <w:rFonts w:ascii="PT Astra Serif" w:eastAsia="Calibri" w:hAnsi="PT Astra Serif" w:cs="font295"/>
          <w:lang w:eastAsia="ar-SA"/>
        </w:rPr>
        <w:t>Своевременное информирование Заказчика о выявленных в процессе эксплуатации маршрутов недостатках, о состоянии автомобильных дорог, улиц, их обустройстве, угрожающих безопасности движения, а также о внезапно возникших неблагоприятных климатических условиях, стихийных явлениях, самостоятельно принимать необходимые предупредительные меры;</w:t>
      </w:r>
      <w:proofErr w:type="gramEnd"/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2.12. Принятие незамедлительных мер по временному изменению схемы движения транспортных средств по маршруту и расписания (интервалов) движения транспортных сре</w:t>
      </w:r>
      <w:proofErr w:type="gramStart"/>
      <w:r w:rsidRPr="00211BC1">
        <w:rPr>
          <w:rFonts w:ascii="PT Astra Serif" w:eastAsia="Calibri" w:hAnsi="PT Astra Serif" w:cs="font295"/>
          <w:lang w:eastAsia="ar-SA"/>
        </w:rPr>
        <w:t>дств в св</w:t>
      </w:r>
      <w:proofErr w:type="gramEnd"/>
      <w:r w:rsidRPr="00211BC1">
        <w:rPr>
          <w:rFonts w:ascii="PT Astra Serif" w:eastAsia="Calibri" w:hAnsi="PT Astra Serif" w:cs="font295"/>
          <w:lang w:eastAsia="ar-SA"/>
        </w:rPr>
        <w:t xml:space="preserve">язи с необходимостью обеспечения безопасности дорожного движения в ситуациях, угрожающих безопасности пассажирских перевозок; 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2.13. Немедленное информирование Заказчика обо всех случаях дорожно-транспортных происшествий, чрезвычайных ситуаций, в том числе ситуаций, связанных с террористическими угрозами с участием транспортных средств Перевозчика, выполняющего условия Контракта, а также о результатах служебного расследования;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2.14. При обнаружении в салоне подозрительных предметов принятие меры к остановке транспортного средства, немедленное сообщение в экстренные службы.  Организация эвакуации пассажиров из салона на безопасное расстояние;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b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2.15.  Обеспечение размещения информации на остановочных пунктах сведений о расписаниях движения автобусов по межмуниципальным маршрутам регулярных перевозок.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b/>
          <w:lang w:eastAsia="ar-SA"/>
        </w:rPr>
        <w:t>Требования к транспортным средствам: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2.16. Транспортное средство общей вместимостью не менее 39 мест, из них не менее 23 посадочных места.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2.17.Техническое состояние транспортных средств, в том числе оснащение световыми приборами, отвечает требованиям Федерального закона Российской Федерации от 01.07.2011 №170-ФЗ «О техническом осмотре транспортных средств и о внесении изменений в отдельные законодательные акты Российской Федерации»;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2.18. Автотранспортные средства зарегистрированы в органах Государственной </w:t>
      </w:r>
      <w:r w:rsidRPr="00211BC1">
        <w:rPr>
          <w:rFonts w:ascii="PT Astra Serif" w:eastAsia="Calibri" w:hAnsi="PT Astra Serif" w:cs="font295"/>
          <w:lang w:eastAsia="ar-SA"/>
        </w:rPr>
        <w:lastRenderedPageBreak/>
        <w:t>инспекции безопасности дорожного движения; соответствовать требованиям ГОСТ 33997-2016 Межгосударственный стандарт. Колесные транспортные средства. Требования к безопасности в эксплуатации и методы проверки", правилам и руководствам по их технической эксплуатации; не иметь неисправностей, при которых запрещается их эксплуатация; иметь диагностические карты о периодическом прохождении технического осмотра;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2.19. Обязательное оснащение транспортных средств медицинскими аптечками и средствами пожаротушения, молотками для разбивания стекол в салоне при аварии (или колец для выдергивания уплотнительного оконного шнура), знаками аварийной остановки, противооткатными упорами, а также системой отопления и вентиляции салона в соответствии с нормативными требованиями;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2.20. Состояние салона отвечает нормам, правилам санитарной гигиены и иным нормативным правовым актам РФ, в том числе отсутствием наличия мусора, рваных и грязных пассажирских сидений;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2.21. Использовать автотранспортные средства с экологическим классом не ниже Евро-3;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2.22. Обеспечение чистоты транспортных средств, а также чистоты салонов транспортных средств, недопущение неисправностей, которые могут нанести вред здоровью и имуществу пассажиров;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2.23. Наличие в каждом транспортном средстве информационного обеспечения: 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сведения о перевозчике (наименование, адрес и номер телефона перевозчика), 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фамилия, имя, отчество водителя и кондуктора (при наличии), 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сведения о стоимости проезда и провоза багажа по маршруту, 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правила пользования транспортным средством, 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схема маршрута, 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расписание движения автобуса по маршруту, 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информационные таблички (номера мест для сидения, указатели мест расположения огнетушителей, указатели мест расположения кнопок остановки транспортного средства, указатели аварийных выходов и правила пользования такими выходами),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сведения о страховщике, с которым у перевозчика заключен договор обязательного страхования (наименование, место нахождения, почтовый адрес, номер телефона), и договоре обязательного страхования (номер, дата заключения, срок действия), 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памятка по антитеррористической защищённости, 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сведения о заказчике перевозок и контролирующих органах.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b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2.24. Производить замену транспортного средства, работающего на муниципальном маршруте регулярных перевозок, на резервное транспортное средство не ниже малого класса категории М</w:t>
      </w:r>
      <w:proofErr w:type="gramStart"/>
      <w:r w:rsidRPr="00211BC1">
        <w:rPr>
          <w:rFonts w:ascii="PT Astra Serif" w:eastAsia="Calibri" w:hAnsi="PT Astra Serif" w:cs="font295"/>
          <w:lang w:eastAsia="ar-SA"/>
        </w:rPr>
        <w:t>2</w:t>
      </w:r>
      <w:proofErr w:type="gramEnd"/>
      <w:r w:rsidRPr="00211BC1">
        <w:rPr>
          <w:rFonts w:ascii="PT Astra Serif" w:eastAsia="Calibri" w:hAnsi="PT Astra Serif" w:cs="font295"/>
          <w:lang w:eastAsia="ar-SA"/>
        </w:rPr>
        <w:t xml:space="preserve"> класса II.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b/>
          <w:lang w:eastAsia="ar-SA"/>
        </w:rPr>
        <w:t xml:space="preserve"> Перечень нормативных правовых актов и документов, требованиям которых должны соответствовать услуги: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Федеральный закон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</w:t>
      </w:r>
      <w:r w:rsidRPr="00211BC1">
        <w:rPr>
          <w:rFonts w:ascii="PT Astra Serif" w:eastAsia="Calibri" w:hAnsi="PT Astra Serif" w:cs="font295"/>
          <w:lang w:eastAsia="ar-SA"/>
        </w:rPr>
        <w:br/>
        <w:t>в отдельные законодательные акты Российской Федерации»;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Федеральный закон от 08.11.2007 № 259-ФЗ «Устав автомобильного транспорта и городского наземного электрического транспорта»;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Федеральный закон от 04.05.2011 № 99-ФЗ «О лицензировании отдельных видов деятельности»;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Федеральный закон от 05.04.2013 № 44-ФЗ «О контрактной системе в сфере закупок товаров, работ, услуг для обеспечения государственных и муниципальных нужд»; 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Федеральный закон от 10.12.1995 № 196-ФЗ «О безопасности дорожного движения»;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Федеральный закон от 25.04.2022 № 40-ФЗ «"Об обязательном страховании гражданской ответственности владельцев транспортных средств";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Федеральный закон от 14.02.2009 № 22-ФЗ «О навигационной деятельности»;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lastRenderedPageBreak/>
        <w:t>-  Федеральный закон от 09.02.2007 № 16-ФЗ «О транспортной безопасности»;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Федеральный закон от 30.10.2018 №386-ФЗ «О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автобусами»;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Федеральный закон от 22.05.2003 №54-ФЗ «О применении контрольно-кассовой техники при осуществлении расчётов в Российской Федерации»;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Постановление Правительства Российской Федерации от 27.02.2019 № 195 «О лицензировании деятельности по перевозкам пассажиров и иных лиц автобусами»;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Постановление Правительства РФ от 01.10.2020 N 1586 "Об утверждении Правил перевозок пассажиров и багажа автомобильным транспортом и городским наземным электрическим транспортом";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Постановление Правительства Российской Федерации от 23.10.1993 № 1090 «О Правилах дорожного движения»;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Постановление Правительства Российской Федерации от 25.08.2008 № 641 «Об оснащении транспортных средств и систем аппаратурой спутниковой навигации ГЛОНАСС или ГЛОНАСС/GPS»; 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Приказ Минтранса России от 30.04.2021 N 145 "Об утверждении Правил обеспечения безопасности перевозок автомобильным транспортом и городским наземным электрическим транспортом";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Приказ Минтранса России от 20.09.2021 N 321 "Об утверждении Порядка обеспечения условий доступности для пассажиров из числа инвалидов объектов транспортной инфраструктуры и услуг автомобильного транспорта и городского наземного электрического транспорта, а также оказания им при этом необходимой помощи";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Иные нормативно-правовые акты Российской Федерации и Ульяновской области в сфере организации регулярных перевозок пассажиров.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b/>
          <w:bCs/>
          <w:lang w:eastAsia="ar-SA"/>
        </w:rPr>
      </w:pP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3. Требования к гарантии качества работы, услуги, а также требования к гарантийному сроку и (или) объёму предоставления гарантий их качества</w:t>
      </w:r>
      <w:r w:rsidRPr="00211BC1">
        <w:rPr>
          <w:rFonts w:ascii="PT Astra Serif" w:eastAsia="Calibri" w:hAnsi="PT Astra Serif" w:cs="font295"/>
          <w:i/>
          <w:lang w:eastAsia="ar-SA"/>
        </w:rPr>
        <w:t>: не устанавливаются.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4. В случае</w:t>
      </w:r>
      <w:proofErr w:type="gramStart"/>
      <w:r w:rsidRPr="00211BC1">
        <w:rPr>
          <w:rFonts w:ascii="PT Astra Serif" w:eastAsia="Calibri" w:hAnsi="PT Astra Serif" w:cs="font295"/>
          <w:lang w:eastAsia="ar-SA"/>
        </w:rPr>
        <w:t>,</w:t>
      </w:r>
      <w:proofErr w:type="gramEnd"/>
      <w:r w:rsidRPr="00211BC1">
        <w:rPr>
          <w:rFonts w:ascii="PT Astra Serif" w:eastAsia="Calibri" w:hAnsi="PT Astra Serif" w:cs="font295"/>
          <w:lang w:eastAsia="ar-SA"/>
        </w:rPr>
        <w:t xml:space="preserve"> если в каком-либо из документов описания закупки указаны конкретные нормативные документы, принятые в соответствии с законодательством Российской Федерации о техническом регулировании, законодательством Российской Федерации о стандартизации (Технические регламенты, ГОСТы и т.п.), и в такие нормативные документы внесены изменения либо такие документы признаны утратившими силу, к исполнению принимаются действующие нормативные документы</w:t>
      </w:r>
      <w:r w:rsidRPr="00211BC1">
        <w:rPr>
          <w:rFonts w:ascii="PT Astra Serif" w:eastAsia="Calibri" w:hAnsi="PT Astra Serif" w:cs="font295"/>
          <w:i/>
          <w:lang w:eastAsia="ar-SA"/>
        </w:rPr>
        <w:t>.</w:t>
      </w: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</w:p>
    <w:p w:rsidR="00C92002" w:rsidRPr="00211BC1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i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5. В случае</w:t>
      </w:r>
      <w:proofErr w:type="gramStart"/>
      <w:r w:rsidRPr="00211BC1">
        <w:rPr>
          <w:rFonts w:ascii="PT Astra Serif" w:eastAsia="Calibri" w:hAnsi="PT Astra Serif" w:cs="font295"/>
          <w:lang w:eastAsia="ar-SA"/>
        </w:rPr>
        <w:t>,</w:t>
      </w:r>
      <w:proofErr w:type="gramEnd"/>
      <w:r w:rsidRPr="00211BC1">
        <w:rPr>
          <w:rFonts w:ascii="PT Astra Serif" w:eastAsia="Calibri" w:hAnsi="PT Astra Serif" w:cs="font295"/>
          <w:lang w:eastAsia="ar-SA"/>
        </w:rPr>
        <w:t xml:space="preserve"> если в каком-либо из документов описания объекта закупки содержатся указания на товарные знаки, участникам закупки следует учитывать данные позиции как сопровождающиеся словами «или эквивалент»</w:t>
      </w:r>
      <w:r w:rsidRPr="00211BC1">
        <w:rPr>
          <w:rFonts w:ascii="PT Astra Serif" w:eastAsia="Calibri" w:hAnsi="PT Astra Serif" w:cs="font295"/>
          <w:i/>
          <w:lang w:eastAsia="ar-SA"/>
        </w:rPr>
        <w:t>.</w:t>
      </w:r>
    </w:p>
    <w:p w:rsidR="00C92002" w:rsidRDefault="00C92002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</w:p>
    <w:p w:rsidR="00E315CC" w:rsidRDefault="00E315CC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</w:p>
    <w:p w:rsidR="00E315CC" w:rsidRDefault="00E315CC" w:rsidP="00C92002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E315CC">
        <w:rPr>
          <w:rFonts w:ascii="PT Astra Serif" w:eastAsia="Calibri" w:hAnsi="PT Astra Serif" w:cs="font295"/>
          <w:lang w:eastAsia="ar-SA"/>
        </w:rPr>
        <w:t xml:space="preserve">Директор Управления ЖКХ                                  Р.Р. </w:t>
      </w:r>
      <w:proofErr w:type="spellStart"/>
      <w:r w:rsidRPr="00E315CC">
        <w:rPr>
          <w:rFonts w:ascii="PT Astra Serif" w:eastAsia="Calibri" w:hAnsi="PT Astra Serif" w:cs="font295"/>
          <w:lang w:eastAsia="ar-SA"/>
        </w:rPr>
        <w:t>Абайдуллин</w:t>
      </w:r>
      <w:proofErr w:type="spellEnd"/>
    </w:p>
    <w:p w:rsidR="00727F9C" w:rsidRDefault="00727F9C"/>
    <w:sectPr w:rsidR="00727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95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A33F7"/>
    <w:multiLevelType w:val="hybridMultilevel"/>
    <w:tmpl w:val="BF800F02"/>
    <w:lvl w:ilvl="0" w:tplc="5DA4B6DC">
      <w:start w:val="1"/>
      <w:numFmt w:val="decimal"/>
      <w:lvlText w:val="%1."/>
      <w:lvlJc w:val="left"/>
      <w:pPr>
        <w:ind w:left="720" w:hanging="360"/>
      </w:pPr>
      <w:rPr>
        <w:rFonts w:ascii="PT Astra Serif" w:hAnsi="PT Astra Serif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002"/>
    <w:rsid w:val="00727F9C"/>
    <w:rsid w:val="0085676E"/>
    <w:rsid w:val="00C92002"/>
    <w:rsid w:val="00E31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1733</Words>
  <Characters>9880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Закупки</dc:creator>
  <cp:lastModifiedBy>Закупки</cp:lastModifiedBy>
  <cp:revision>3</cp:revision>
  <dcterms:created xsi:type="dcterms:W3CDTF">2026-08-21T10:30:00Z</dcterms:created>
  <dcterms:modified xsi:type="dcterms:W3CDTF">2026-09-03T04:05:00Z</dcterms:modified>
</cp:coreProperties>
</file>