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C124" w14:textId="77777777" w:rsidR="004E066D" w:rsidRPr="00F57D46" w:rsidRDefault="004E066D" w:rsidP="00C41D7A">
      <w:pPr>
        <w:widowControl/>
        <w:spacing w:line="276" w:lineRule="auto"/>
        <w:jc w:val="center"/>
        <w:outlineLvl w:val="0"/>
        <w:rPr>
          <w:b/>
          <w:sz w:val="24"/>
          <w:szCs w:val="24"/>
        </w:rPr>
      </w:pPr>
      <w:r w:rsidRPr="00F57D46">
        <w:rPr>
          <w:b/>
          <w:sz w:val="24"/>
          <w:szCs w:val="24"/>
        </w:rPr>
        <w:t>ТЕХНИЧЕСКОЕ ЗАДАНИЕ</w:t>
      </w:r>
    </w:p>
    <w:p w14:paraId="611470AC" w14:textId="6CB11199" w:rsidR="004E066D" w:rsidRPr="00F57D46" w:rsidRDefault="004E066D" w:rsidP="00C41D7A">
      <w:pPr>
        <w:widowControl/>
        <w:spacing w:line="276" w:lineRule="auto"/>
        <w:jc w:val="center"/>
        <w:rPr>
          <w:rFonts w:eastAsia="Calibri"/>
          <w:b/>
          <w:sz w:val="24"/>
          <w:szCs w:val="24"/>
          <w:lang w:eastAsia="en-US"/>
        </w:rPr>
      </w:pPr>
      <w:r w:rsidRPr="00F57D46">
        <w:rPr>
          <w:rFonts w:eastAsia="Calibri"/>
          <w:b/>
          <w:sz w:val="24"/>
          <w:szCs w:val="24"/>
          <w:lang w:eastAsia="en-US"/>
        </w:rPr>
        <w:t>Оказание автотранспортных услуг</w:t>
      </w:r>
    </w:p>
    <w:p w14:paraId="5FFD129E" w14:textId="77777777" w:rsidR="00134D7F" w:rsidRPr="00F57D46" w:rsidRDefault="00134D7F" w:rsidP="004E066D">
      <w:pPr>
        <w:widowControl/>
        <w:jc w:val="center"/>
        <w:rPr>
          <w:rFonts w:eastAsia="Calibri"/>
          <w:b/>
          <w:sz w:val="24"/>
          <w:szCs w:val="24"/>
          <w:lang w:eastAsia="en-U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250"/>
      </w:tblGrid>
      <w:tr w:rsidR="004E066D" w:rsidRPr="00F57D46" w14:paraId="7BA6675A" w14:textId="77777777" w:rsidTr="006C12F2">
        <w:trPr>
          <w:trHeight w:val="645"/>
        </w:trPr>
        <w:tc>
          <w:tcPr>
            <w:tcW w:w="2269" w:type="dxa"/>
            <w:vAlign w:val="center"/>
          </w:tcPr>
          <w:p w14:paraId="68335438" w14:textId="77777777" w:rsidR="004E066D" w:rsidRPr="00F57D46" w:rsidRDefault="004E066D" w:rsidP="000B7FF4">
            <w:pPr>
              <w:widowControl/>
              <w:jc w:val="center"/>
              <w:rPr>
                <w:b/>
                <w:sz w:val="24"/>
                <w:szCs w:val="24"/>
              </w:rPr>
            </w:pPr>
            <w:r w:rsidRPr="00F57D46">
              <w:rPr>
                <w:b/>
                <w:sz w:val="24"/>
                <w:szCs w:val="24"/>
              </w:rPr>
              <w:t>Наименование исходных данных</w:t>
            </w:r>
          </w:p>
        </w:tc>
        <w:tc>
          <w:tcPr>
            <w:tcW w:w="8250" w:type="dxa"/>
            <w:vAlign w:val="center"/>
          </w:tcPr>
          <w:p w14:paraId="1432CB1A" w14:textId="77777777" w:rsidR="004E066D" w:rsidRPr="00F57D46" w:rsidRDefault="004E066D" w:rsidP="000B7FF4">
            <w:pPr>
              <w:widowControl/>
              <w:ind w:firstLine="34"/>
              <w:jc w:val="center"/>
              <w:rPr>
                <w:b/>
                <w:sz w:val="24"/>
                <w:szCs w:val="24"/>
              </w:rPr>
            </w:pPr>
            <w:r w:rsidRPr="00F57D46">
              <w:rPr>
                <w:b/>
                <w:sz w:val="24"/>
                <w:szCs w:val="24"/>
              </w:rPr>
              <w:t>Содержание основных данных и требований</w:t>
            </w:r>
          </w:p>
        </w:tc>
      </w:tr>
      <w:tr w:rsidR="004E066D" w:rsidRPr="00F57D46" w14:paraId="6409DCFA" w14:textId="77777777" w:rsidTr="006C12F2">
        <w:trPr>
          <w:trHeight w:val="966"/>
        </w:trPr>
        <w:tc>
          <w:tcPr>
            <w:tcW w:w="2269" w:type="dxa"/>
            <w:vAlign w:val="center"/>
          </w:tcPr>
          <w:p w14:paraId="39D7EFC4" w14:textId="77777777" w:rsidR="004E066D" w:rsidRPr="00F57D46" w:rsidRDefault="004E066D" w:rsidP="000B7FF4">
            <w:pPr>
              <w:widowControl/>
              <w:jc w:val="both"/>
              <w:rPr>
                <w:sz w:val="24"/>
                <w:szCs w:val="24"/>
              </w:rPr>
            </w:pPr>
            <w:r w:rsidRPr="00F57D46">
              <w:rPr>
                <w:sz w:val="24"/>
                <w:szCs w:val="24"/>
              </w:rPr>
              <w:t>Заказчик</w:t>
            </w:r>
          </w:p>
        </w:tc>
        <w:tc>
          <w:tcPr>
            <w:tcW w:w="8250" w:type="dxa"/>
            <w:vAlign w:val="center"/>
          </w:tcPr>
          <w:p w14:paraId="2C1606A6" w14:textId="77777777" w:rsidR="004E066D" w:rsidRPr="00F57D46" w:rsidRDefault="004E066D" w:rsidP="000B7FF4">
            <w:pPr>
              <w:widowControl/>
              <w:jc w:val="both"/>
              <w:rPr>
                <w:b/>
                <w:sz w:val="24"/>
                <w:szCs w:val="24"/>
              </w:rPr>
            </w:pPr>
            <w:r w:rsidRPr="00F57D46">
              <w:rPr>
                <w:sz w:val="24"/>
                <w:szCs w:val="24"/>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4E066D" w:rsidRPr="00F57D46" w14:paraId="2ECFFE1D" w14:textId="77777777" w:rsidTr="007D3B29">
        <w:trPr>
          <w:trHeight w:val="711"/>
        </w:trPr>
        <w:tc>
          <w:tcPr>
            <w:tcW w:w="2269" w:type="dxa"/>
            <w:vAlign w:val="center"/>
          </w:tcPr>
          <w:p w14:paraId="696F5861" w14:textId="77777777" w:rsidR="004E066D" w:rsidRPr="00F57D46" w:rsidRDefault="004E066D" w:rsidP="000B7FF4">
            <w:pPr>
              <w:widowControl/>
              <w:jc w:val="both"/>
              <w:rPr>
                <w:sz w:val="24"/>
                <w:szCs w:val="24"/>
              </w:rPr>
            </w:pPr>
            <w:r w:rsidRPr="00F57D46">
              <w:rPr>
                <w:sz w:val="24"/>
                <w:szCs w:val="24"/>
              </w:rPr>
              <w:t>Место погрузки</w:t>
            </w:r>
          </w:p>
        </w:tc>
        <w:tc>
          <w:tcPr>
            <w:tcW w:w="8250" w:type="dxa"/>
            <w:vAlign w:val="center"/>
          </w:tcPr>
          <w:p w14:paraId="6F9E8137" w14:textId="77777777" w:rsidR="004E066D" w:rsidRPr="00F57D46" w:rsidRDefault="004E066D" w:rsidP="000B7FF4">
            <w:pPr>
              <w:widowControl/>
              <w:jc w:val="both"/>
              <w:rPr>
                <w:sz w:val="24"/>
                <w:szCs w:val="24"/>
              </w:rPr>
            </w:pPr>
            <w:r w:rsidRPr="00F57D46">
              <w:rPr>
                <w:sz w:val="24"/>
                <w:szCs w:val="24"/>
              </w:rPr>
              <w:t xml:space="preserve">622014, Свердловская область, г. Нижний Тагил, ст. Сан-Донато ФКУ ЛИУ-51 ГУФСИН России по Свердловской области, режимная территория  </w:t>
            </w:r>
          </w:p>
        </w:tc>
      </w:tr>
      <w:tr w:rsidR="004E066D" w:rsidRPr="00F57D46" w14:paraId="70160DD7" w14:textId="77777777" w:rsidTr="006C12F2">
        <w:trPr>
          <w:trHeight w:val="721"/>
        </w:trPr>
        <w:tc>
          <w:tcPr>
            <w:tcW w:w="2269" w:type="dxa"/>
            <w:vAlign w:val="center"/>
          </w:tcPr>
          <w:p w14:paraId="7C545DFF" w14:textId="77777777" w:rsidR="004E066D" w:rsidRPr="00F57D46" w:rsidRDefault="004E066D" w:rsidP="000B7FF4">
            <w:pPr>
              <w:widowControl/>
              <w:jc w:val="both"/>
              <w:rPr>
                <w:sz w:val="24"/>
                <w:szCs w:val="24"/>
                <w:lang w:val="en-US"/>
              </w:rPr>
            </w:pPr>
            <w:r w:rsidRPr="00F57D46">
              <w:rPr>
                <w:sz w:val="24"/>
                <w:szCs w:val="24"/>
              </w:rPr>
              <w:t>Место выгрузки</w:t>
            </w:r>
          </w:p>
        </w:tc>
        <w:tc>
          <w:tcPr>
            <w:tcW w:w="8250" w:type="dxa"/>
            <w:vAlign w:val="center"/>
          </w:tcPr>
          <w:p w14:paraId="5FD456E2" w14:textId="5EBEB87B" w:rsidR="004B3B2D" w:rsidRPr="00F57D46" w:rsidRDefault="00E27ED4" w:rsidP="006D0BA0">
            <w:pPr>
              <w:rPr>
                <w:bCs/>
                <w:sz w:val="24"/>
                <w:szCs w:val="24"/>
              </w:rPr>
            </w:pPr>
            <w:r w:rsidRPr="00F57D46">
              <w:rPr>
                <w:bCs/>
                <w:sz w:val="24"/>
                <w:szCs w:val="24"/>
              </w:rPr>
              <w:t>462800, Оренбургская область, Новоорский район, п. Новоорск, ул. Комарова, д.4</w:t>
            </w:r>
          </w:p>
        </w:tc>
      </w:tr>
      <w:tr w:rsidR="004E066D" w:rsidRPr="00F57D46" w14:paraId="4C7D21DC" w14:textId="77777777" w:rsidTr="006C12F2">
        <w:trPr>
          <w:trHeight w:val="687"/>
        </w:trPr>
        <w:tc>
          <w:tcPr>
            <w:tcW w:w="2269" w:type="dxa"/>
            <w:vAlign w:val="center"/>
          </w:tcPr>
          <w:p w14:paraId="191DE6F8" w14:textId="77777777" w:rsidR="004E066D" w:rsidRPr="00F57D46" w:rsidRDefault="004E066D" w:rsidP="000B7FF4">
            <w:pPr>
              <w:widowControl/>
              <w:rPr>
                <w:sz w:val="24"/>
                <w:szCs w:val="24"/>
              </w:rPr>
            </w:pPr>
            <w:r w:rsidRPr="00F57D46">
              <w:rPr>
                <w:sz w:val="24"/>
                <w:szCs w:val="24"/>
              </w:rPr>
              <w:t>Срок оказания услуг</w:t>
            </w:r>
          </w:p>
        </w:tc>
        <w:tc>
          <w:tcPr>
            <w:tcW w:w="8250" w:type="dxa"/>
            <w:vAlign w:val="center"/>
          </w:tcPr>
          <w:p w14:paraId="2B32874B" w14:textId="65CD8C37" w:rsidR="004E066D" w:rsidRPr="00F57D46" w:rsidRDefault="004E066D" w:rsidP="000B7FF4">
            <w:pPr>
              <w:widowControl/>
              <w:jc w:val="both"/>
              <w:rPr>
                <w:sz w:val="24"/>
                <w:szCs w:val="24"/>
              </w:rPr>
            </w:pPr>
            <w:r w:rsidRPr="00F57D46">
              <w:rPr>
                <w:sz w:val="24"/>
                <w:szCs w:val="24"/>
              </w:rPr>
              <w:t xml:space="preserve">Срок окончания оказания услуг не позднее </w:t>
            </w:r>
            <w:r w:rsidR="00E27ED4" w:rsidRPr="00F57D46">
              <w:rPr>
                <w:sz w:val="24"/>
                <w:szCs w:val="24"/>
              </w:rPr>
              <w:t>30</w:t>
            </w:r>
            <w:r w:rsidR="00700330" w:rsidRPr="00F57D46">
              <w:rPr>
                <w:sz w:val="24"/>
                <w:szCs w:val="24"/>
              </w:rPr>
              <w:t xml:space="preserve"> </w:t>
            </w:r>
            <w:r w:rsidR="00E27ED4" w:rsidRPr="00F57D46">
              <w:rPr>
                <w:sz w:val="24"/>
                <w:szCs w:val="24"/>
              </w:rPr>
              <w:t>мая</w:t>
            </w:r>
            <w:r w:rsidR="00F50C19" w:rsidRPr="00F57D46">
              <w:rPr>
                <w:sz w:val="24"/>
                <w:szCs w:val="24"/>
              </w:rPr>
              <w:t xml:space="preserve"> </w:t>
            </w:r>
            <w:r w:rsidRPr="00F57D46">
              <w:rPr>
                <w:sz w:val="24"/>
                <w:szCs w:val="24"/>
              </w:rPr>
              <w:t>202</w:t>
            </w:r>
            <w:r w:rsidR="00114B2B" w:rsidRPr="00F57D46">
              <w:rPr>
                <w:sz w:val="24"/>
                <w:szCs w:val="24"/>
              </w:rPr>
              <w:t>6</w:t>
            </w:r>
            <w:r w:rsidRPr="00F57D46">
              <w:rPr>
                <w:sz w:val="24"/>
                <w:szCs w:val="24"/>
              </w:rPr>
              <w:t xml:space="preserve"> года</w:t>
            </w:r>
          </w:p>
        </w:tc>
      </w:tr>
    </w:tbl>
    <w:p w14:paraId="01E5862C" w14:textId="094B037B" w:rsidR="00D914CF" w:rsidRPr="00F57D46" w:rsidRDefault="00D914CF" w:rsidP="004E066D">
      <w:pPr>
        <w:widowControl/>
        <w:jc w:val="both"/>
        <w:rPr>
          <w:sz w:val="24"/>
          <w:szCs w:val="24"/>
        </w:rPr>
      </w:pPr>
    </w:p>
    <w:p w14:paraId="3E925269" w14:textId="77777777" w:rsidR="008220F2" w:rsidRPr="00F57D46" w:rsidRDefault="008220F2" w:rsidP="008220F2">
      <w:pPr>
        <w:widowControl/>
        <w:jc w:val="both"/>
        <w:rPr>
          <w:sz w:val="24"/>
          <w:szCs w:val="24"/>
        </w:rPr>
      </w:pPr>
      <w:r w:rsidRPr="00F57D46">
        <w:rPr>
          <w:sz w:val="24"/>
          <w:szCs w:val="24"/>
        </w:rPr>
        <w:t>Перевозчик полностью курирует доставку с момента забора груза, до места назначения.</w:t>
      </w:r>
    </w:p>
    <w:p w14:paraId="0E70501A" w14:textId="4029E1B1" w:rsidR="008220F2" w:rsidRPr="00F57D46" w:rsidRDefault="00CB2EBD" w:rsidP="008220F2">
      <w:pPr>
        <w:widowControl/>
        <w:jc w:val="both"/>
        <w:rPr>
          <w:sz w:val="24"/>
          <w:szCs w:val="24"/>
        </w:rPr>
      </w:pPr>
      <w:r w:rsidRPr="00F57D46">
        <w:rPr>
          <w:sz w:val="24"/>
          <w:szCs w:val="24"/>
        </w:rPr>
        <w:t>Д</w:t>
      </w:r>
      <w:r w:rsidR="007941B9" w:rsidRPr="00F57D46">
        <w:rPr>
          <w:sz w:val="24"/>
          <w:szCs w:val="24"/>
        </w:rPr>
        <w:t>оставка</w:t>
      </w:r>
      <w:r w:rsidR="00366674" w:rsidRPr="00F57D46">
        <w:rPr>
          <w:sz w:val="24"/>
          <w:szCs w:val="24"/>
        </w:rPr>
        <w:t xml:space="preserve"> осуществляется с момента заключения Контракта не позднее </w:t>
      </w:r>
      <w:r w:rsidR="00E27ED4" w:rsidRPr="00F57D46">
        <w:rPr>
          <w:sz w:val="24"/>
          <w:szCs w:val="24"/>
        </w:rPr>
        <w:t>30</w:t>
      </w:r>
      <w:r w:rsidR="00366674" w:rsidRPr="00F57D46">
        <w:rPr>
          <w:sz w:val="24"/>
          <w:szCs w:val="24"/>
        </w:rPr>
        <w:t>.</w:t>
      </w:r>
      <w:r w:rsidR="00114B2B" w:rsidRPr="00F57D46">
        <w:rPr>
          <w:sz w:val="24"/>
          <w:szCs w:val="24"/>
        </w:rPr>
        <w:t>0</w:t>
      </w:r>
      <w:r w:rsidR="00E27ED4" w:rsidRPr="00F57D46">
        <w:rPr>
          <w:sz w:val="24"/>
          <w:szCs w:val="24"/>
        </w:rPr>
        <w:t>5</w:t>
      </w:r>
      <w:r w:rsidR="00366674" w:rsidRPr="00F57D46">
        <w:rPr>
          <w:sz w:val="24"/>
          <w:szCs w:val="24"/>
        </w:rPr>
        <w:t>.202</w:t>
      </w:r>
      <w:r w:rsidR="00114B2B" w:rsidRPr="00F57D46">
        <w:rPr>
          <w:sz w:val="24"/>
          <w:szCs w:val="24"/>
        </w:rPr>
        <w:t>6</w:t>
      </w:r>
      <w:r w:rsidR="00366674" w:rsidRPr="00F57D46">
        <w:rPr>
          <w:sz w:val="24"/>
          <w:szCs w:val="24"/>
        </w:rPr>
        <w:t xml:space="preserve"> г. </w:t>
      </w:r>
      <w:r w:rsidR="00366674" w:rsidRPr="00F57D46">
        <w:rPr>
          <w:b/>
          <w:bCs/>
          <w:sz w:val="24"/>
          <w:szCs w:val="24"/>
        </w:rPr>
        <w:t>(</w:t>
      </w:r>
      <w:r w:rsidR="00984DBC" w:rsidRPr="00F57D46">
        <w:rPr>
          <w:b/>
          <w:bCs/>
          <w:sz w:val="24"/>
          <w:szCs w:val="24"/>
        </w:rPr>
        <w:t>1</w:t>
      </w:r>
      <w:r w:rsidR="007941B9" w:rsidRPr="00F57D46">
        <w:rPr>
          <w:b/>
          <w:bCs/>
          <w:sz w:val="24"/>
          <w:szCs w:val="24"/>
        </w:rPr>
        <w:t xml:space="preserve"> </w:t>
      </w:r>
      <w:r w:rsidRPr="00F57D46">
        <w:rPr>
          <w:b/>
          <w:bCs/>
          <w:sz w:val="24"/>
          <w:szCs w:val="24"/>
        </w:rPr>
        <w:t>рейс</w:t>
      </w:r>
      <w:r w:rsidR="00366674" w:rsidRPr="00F57D46">
        <w:rPr>
          <w:b/>
          <w:bCs/>
          <w:sz w:val="24"/>
          <w:szCs w:val="24"/>
        </w:rPr>
        <w:t xml:space="preserve"> по заявк</w:t>
      </w:r>
      <w:r w:rsidR="00984DBC" w:rsidRPr="00F57D46">
        <w:rPr>
          <w:b/>
          <w:bCs/>
          <w:sz w:val="24"/>
          <w:szCs w:val="24"/>
        </w:rPr>
        <w:t>е</w:t>
      </w:r>
      <w:r w:rsidR="00366674" w:rsidRPr="00F57D46">
        <w:rPr>
          <w:b/>
          <w:bCs/>
          <w:sz w:val="24"/>
          <w:szCs w:val="24"/>
        </w:rPr>
        <w:t xml:space="preserve"> государственного заказчика.)</w:t>
      </w:r>
      <w:r w:rsidR="00366674" w:rsidRPr="00F57D46">
        <w:rPr>
          <w:b/>
          <w:bCs/>
          <w:sz w:val="28"/>
          <w:szCs w:val="28"/>
        </w:rPr>
        <w:t xml:space="preserve"> </w:t>
      </w:r>
    </w:p>
    <w:p w14:paraId="1DD12ED2" w14:textId="369693D2" w:rsidR="008220F2" w:rsidRPr="00F57D46" w:rsidRDefault="008220F2" w:rsidP="004E066D">
      <w:pPr>
        <w:widowControl/>
        <w:jc w:val="both"/>
        <w:rPr>
          <w:sz w:val="24"/>
          <w:szCs w:val="24"/>
        </w:rPr>
      </w:pPr>
    </w:p>
    <w:p w14:paraId="49B19DEE" w14:textId="77777777" w:rsidR="00401A03" w:rsidRPr="00F57D46" w:rsidRDefault="00401A03" w:rsidP="004E066D">
      <w:pPr>
        <w:widowControl/>
        <w:jc w:val="both"/>
        <w:rPr>
          <w:sz w:val="24"/>
          <w:szCs w:val="24"/>
        </w:rPr>
      </w:pPr>
    </w:p>
    <w:p w14:paraId="2D7D2593" w14:textId="77777777" w:rsidR="004E066D" w:rsidRPr="00F57D46" w:rsidRDefault="004E066D" w:rsidP="004E066D">
      <w:pPr>
        <w:widowControl/>
        <w:jc w:val="both"/>
        <w:rPr>
          <w:b/>
          <w:sz w:val="24"/>
          <w:szCs w:val="24"/>
        </w:rPr>
      </w:pPr>
      <w:r w:rsidRPr="00F57D46">
        <w:rPr>
          <w:b/>
          <w:sz w:val="24"/>
          <w:szCs w:val="24"/>
        </w:rPr>
        <w:t>Требования к исполнителю:</w:t>
      </w:r>
    </w:p>
    <w:p w14:paraId="569B6BB9" w14:textId="41FAFAA0" w:rsidR="00D97CCA" w:rsidRPr="00F57D46" w:rsidRDefault="004E066D" w:rsidP="00705548">
      <w:pPr>
        <w:widowControl/>
        <w:rPr>
          <w:sz w:val="26"/>
          <w:szCs w:val="26"/>
        </w:rPr>
      </w:pPr>
      <w:r w:rsidRPr="00F57D46">
        <w:rPr>
          <w:sz w:val="24"/>
          <w:szCs w:val="24"/>
        </w:rPr>
        <w:t xml:space="preserve">    </w:t>
      </w:r>
      <w:r w:rsidRPr="00F57D46">
        <w:rPr>
          <w:sz w:val="26"/>
          <w:szCs w:val="26"/>
        </w:rPr>
        <w:t>Наличие автотранспортн</w:t>
      </w:r>
      <w:r w:rsidR="000F23A3" w:rsidRPr="00F57D46">
        <w:rPr>
          <w:sz w:val="26"/>
          <w:szCs w:val="26"/>
        </w:rPr>
        <w:t>ого</w:t>
      </w:r>
      <w:r w:rsidRPr="00F57D46">
        <w:rPr>
          <w:sz w:val="26"/>
          <w:szCs w:val="26"/>
        </w:rPr>
        <w:t xml:space="preserve"> средств</w:t>
      </w:r>
      <w:r w:rsidR="000F23A3" w:rsidRPr="00F57D46">
        <w:rPr>
          <w:sz w:val="26"/>
          <w:szCs w:val="26"/>
        </w:rPr>
        <w:t>а</w:t>
      </w:r>
      <w:r w:rsidR="00705548" w:rsidRPr="00F57D46">
        <w:rPr>
          <w:sz w:val="26"/>
          <w:szCs w:val="26"/>
        </w:rPr>
        <w:t xml:space="preserve"> – </w:t>
      </w:r>
      <w:r w:rsidR="007941B9" w:rsidRPr="00F57D46">
        <w:rPr>
          <w:sz w:val="26"/>
          <w:szCs w:val="26"/>
        </w:rPr>
        <w:t>грузоподъемностью</w:t>
      </w:r>
      <w:r w:rsidR="00CB2EBD" w:rsidRPr="00F57D46">
        <w:rPr>
          <w:sz w:val="26"/>
          <w:szCs w:val="26"/>
        </w:rPr>
        <w:t xml:space="preserve"> не менее</w:t>
      </w:r>
      <w:r w:rsidR="00341D66" w:rsidRPr="00F57D46">
        <w:rPr>
          <w:sz w:val="26"/>
          <w:szCs w:val="26"/>
        </w:rPr>
        <w:t xml:space="preserve"> </w:t>
      </w:r>
      <w:r w:rsidR="00932C0C" w:rsidRPr="00F57D46">
        <w:rPr>
          <w:sz w:val="26"/>
          <w:szCs w:val="26"/>
        </w:rPr>
        <w:t>20</w:t>
      </w:r>
      <w:r w:rsidR="00660526" w:rsidRPr="00F57D46">
        <w:rPr>
          <w:sz w:val="26"/>
          <w:szCs w:val="26"/>
        </w:rPr>
        <w:t xml:space="preserve"> тонн</w:t>
      </w:r>
      <w:r w:rsidR="00A42ED8" w:rsidRPr="00F57D46">
        <w:rPr>
          <w:sz w:val="26"/>
          <w:szCs w:val="26"/>
        </w:rPr>
        <w:t xml:space="preserve">. </w:t>
      </w:r>
    </w:p>
    <w:p w14:paraId="731A5B21" w14:textId="31977175" w:rsidR="00055616" w:rsidRPr="00F57D46" w:rsidRDefault="007941B9" w:rsidP="00705548">
      <w:pPr>
        <w:widowControl/>
        <w:rPr>
          <w:sz w:val="25"/>
          <w:szCs w:val="25"/>
        </w:rPr>
      </w:pPr>
      <w:r w:rsidRPr="00F57D46">
        <w:rPr>
          <w:sz w:val="24"/>
          <w:szCs w:val="24"/>
        </w:rPr>
        <w:t xml:space="preserve">    </w:t>
      </w:r>
      <w:r w:rsidR="00D97CCA" w:rsidRPr="00F57D46">
        <w:rPr>
          <w:sz w:val="25"/>
          <w:szCs w:val="25"/>
        </w:rPr>
        <w:t xml:space="preserve">Перевозимый груз </w:t>
      </w:r>
      <w:r w:rsidRPr="00F57D46">
        <w:rPr>
          <w:sz w:val="25"/>
          <w:szCs w:val="25"/>
        </w:rPr>
        <w:t xml:space="preserve">– </w:t>
      </w:r>
      <w:r w:rsidR="00D97CCA" w:rsidRPr="00F57D46">
        <w:rPr>
          <w:sz w:val="25"/>
          <w:szCs w:val="25"/>
        </w:rPr>
        <w:t xml:space="preserve">металлические </w:t>
      </w:r>
      <w:r w:rsidR="00FB6A47" w:rsidRPr="00F57D46">
        <w:rPr>
          <w:sz w:val="25"/>
          <w:szCs w:val="25"/>
        </w:rPr>
        <w:t>ограждения</w:t>
      </w:r>
      <w:r w:rsidRPr="00F57D46">
        <w:rPr>
          <w:sz w:val="25"/>
          <w:szCs w:val="25"/>
        </w:rPr>
        <w:t>.</w:t>
      </w:r>
      <w:r w:rsidR="00BD75E8" w:rsidRPr="00F57D46">
        <w:rPr>
          <w:sz w:val="25"/>
          <w:szCs w:val="25"/>
        </w:rPr>
        <w:t xml:space="preserve"> </w:t>
      </w:r>
    </w:p>
    <w:p w14:paraId="68DB98AD" w14:textId="77777777" w:rsidR="004E066D" w:rsidRPr="00F57D46" w:rsidRDefault="004E066D" w:rsidP="004E066D">
      <w:pPr>
        <w:widowControl/>
        <w:jc w:val="both"/>
        <w:rPr>
          <w:sz w:val="25"/>
          <w:szCs w:val="25"/>
        </w:rPr>
      </w:pPr>
      <w:r w:rsidRPr="00F57D46">
        <w:rPr>
          <w:sz w:val="25"/>
          <w:szCs w:val="25"/>
        </w:rPr>
        <w:t xml:space="preserve">    Исполнитель организует подачу автотранспорта в пункт погрузки на дату и в часы, указанные в заявке.</w:t>
      </w:r>
    </w:p>
    <w:p w14:paraId="4B7D2473" w14:textId="77777777" w:rsidR="004E066D" w:rsidRPr="00F57D46" w:rsidRDefault="004E066D" w:rsidP="004E066D">
      <w:pPr>
        <w:widowControl/>
        <w:jc w:val="both"/>
        <w:rPr>
          <w:sz w:val="25"/>
          <w:szCs w:val="25"/>
        </w:rPr>
      </w:pPr>
      <w:r w:rsidRPr="00F57D46">
        <w:rPr>
          <w:sz w:val="25"/>
          <w:szCs w:val="25"/>
        </w:rPr>
        <w:t xml:space="preserve">    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14:paraId="1AEC366F" w14:textId="77777777" w:rsidR="004E066D" w:rsidRPr="00F57D46" w:rsidRDefault="004E066D" w:rsidP="004E066D">
      <w:pPr>
        <w:widowControl/>
        <w:jc w:val="both"/>
        <w:rPr>
          <w:sz w:val="25"/>
          <w:szCs w:val="25"/>
        </w:rPr>
      </w:pPr>
      <w:r w:rsidRPr="00F57D46">
        <w:rPr>
          <w:sz w:val="25"/>
          <w:szCs w:val="25"/>
        </w:rPr>
        <w:t xml:space="preserve">    В случае отказа (срыва) от подтвержденной Исполнителем заявки на перевозку Исполнитель выплачивает неустойку в размере 20% от стоимости перевозки.</w:t>
      </w:r>
    </w:p>
    <w:p w14:paraId="72F0EDF4" w14:textId="22C5E649" w:rsidR="004E066D" w:rsidRPr="00F57D46" w:rsidRDefault="004E066D" w:rsidP="004E066D">
      <w:pPr>
        <w:widowControl/>
        <w:jc w:val="both"/>
        <w:rPr>
          <w:sz w:val="25"/>
          <w:szCs w:val="25"/>
        </w:rPr>
      </w:pPr>
      <w:r w:rsidRPr="00F57D46">
        <w:rPr>
          <w:sz w:val="25"/>
          <w:szCs w:val="25"/>
        </w:rPr>
        <w:t xml:space="preserve">    Исполнитель осуществляет контроль (силами водителя): за процессом погрузки (выгрузки), внешнего состояния контейнеров, порядка погрузки (выгрузки), распределения осевых нагрузок, надежности крепления и правильности размещения груза.</w:t>
      </w:r>
    </w:p>
    <w:p w14:paraId="7BAE6151" w14:textId="15F4E3B7" w:rsidR="00BD75E8" w:rsidRPr="00F57D46" w:rsidRDefault="00BD75E8" w:rsidP="00BD75E8">
      <w:pPr>
        <w:widowControl/>
        <w:jc w:val="both"/>
        <w:rPr>
          <w:sz w:val="25"/>
          <w:szCs w:val="25"/>
        </w:rPr>
      </w:pPr>
      <w:r w:rsidRPr="00F57D46">
        <w:rPr>
          <w:sz w:val="25"/>
          <w:szCs w:val="25"/>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14:paraId="6ED0A869" w14:textId="151B246E" w:rsidR="002E762F" w:rsidRPr="00F57D46" w:rsidRDefault="002E762F" w:rsidP="00BD75E8">
      <w:pPr>
        <w:widowControl/>
        <w:jc w:val="both"/>
        <w:rPr>
          <w:sz w:val="25"/>
          <w:szCs w:val="25"/>
        </w:rPr>
      </w:pPr>
    </w:p>
    <w:p w14:paraId="5BE1F2D1" w14:textId="77777777" w:rsidR="00F57D46" w:rsidRPr="00F57D46" w:rsidRDefault="00F57D46" w:rsidP="00F57D46">
      <w:pPr>
        <w:pStyle w:val="1"/>
        <w:spacing w:before="0" w:after="80"/>
        <w:rPr>
          <w:rFonts w:ascii="Times New Roman" w:hAnsi="Times New Roman" w:cs="Times New Roman"/>
          <w:lang w:val="ru-RU"/>
        </w:rPr>
      </w:pPr>
      <w:r w:rsidRPr="00F57D46">
        <w:rPr>
          <w:rFonts w:ascii="Times New Roman" w:eastAsia="Arial" w:hAnsi="Times New Roman" w:cs="Times New Roman"/>
          <w:lang w:val="ru-RU"/>
        </w:rPr>
        <w:t>Количество, вес и габариты деталей каждого изделия</w:t>
      </w:r>
    </w:p>
    <w:tbl>
      <w:tblPr>
        <w:tblStyle w:val="a3"/>
        <w:tblW w:w="0" w:type="auto"/>
        <w:jc w:val="center"/>
        <w:tblBorders>
          <w:top w:val="single" w:sz="4" w:space="0" w:color="9E9E9E"/>
          <w:left w:val="single" w:sz="4" w:space="0" w:color="9E9E9E"/>
          <w:bottom w:val="single" w:sz="4" w:space="0" w:color="9E9E9E"/>
          <w:right w:val="single" w:sz="4" w:space="0" w:color="9E9E9E"/>
          <w:insideH w:val="single" w:sz="4" w:space="0" w:color="9E9E9E"/>
          <w:insideV w:val="single" w:sz="4" w:space="0" w:color="9E9E9E"/>
        </w:tblBorders>
        <w:tblLook w:val="04A0" w:firstRow="1" w:lastRow="0" w:firstColumn="1" w:lastColumn="0" w:noHBand="0" w:noVBand="1"/>
      </w:tblPr>
      <w:tblGrid>
        <w:gridCol w:w="1050"/>
        <w:gridCol w:w="826"/>
        <w:gridCol w:w="1748"/>
        <w:gridCol w:w="1430"/>
        <w:gridCol w:w="1176"/>
        <w:gridCol w:w="1344"/>
        <w:gridCol w:w="1112"/>
        <w:gridCol w:w="1367"/>
      </w:tblGrid>
      <w:tr w:rsidR="00F57D46" w:rsidRPr="00F57D46" w14:paraId="55364813" w14:textId="77777777" w:rsidTr="00DF42E3">
        <w:trPr>
          <w:tblHeader/>
          <w:jc w:val="center"/>
        </w:trPr>
        <w:tc>
          <w:tcPr>
            <w:tcW w:w="1701" w:type="dxa"/>
            <w:shd w:val="clear" w:color="auto" w:fill="D9EAF7"/>
            <w:noWrap/>
            <w:vAlign w:val="center"/>
          </w:tcPr>
          <w:p w14:paraId="062D2414" w14:textId="77777777" w:rsidR="00F57D46" w:rsidRPr="00F57D46" w:rsidRDefault="00F57D46" w:rsidP="00DF42E3">
            <w:pPr>
              <w:rPr>
                <w:sz w:val="18"/>
                <w:szCs w:val="24"/>
              </w:rPr>
            </w:pPr>
            <w:r w:rsidRPr="00F57D46">
              <w:rPr>
                <w:rFonts w:eastAsia="Arial"/>
                <w:b/>
                <w:sz w:val="18"/>
                <w:szCs w:val="24"/>
              </w:rPr>
              <w:t>Наименование изделия</w:t>
            </w:r>
          </w:p>
        </w:tc>
        <w:tc>
          <w:tcPr>
            <w:tcW w:w="1304" w:type="dxa"/>
            <w:shd w:val="clear" w:color="auto" w:fill="D9EAF7"/>
            <w:noWrap/>
            <w:vAlign w:val="center"/>
          </w:tcPr>
          <w:p w14:paraId="0CCDD92D" w14:textId="77777777" w:rsidR="00F57D46" w:rsidRPr="00F57D46" w:rsidRDefault="00F57D46" w:rsidP="00DF42E3">
            <w:pPr>
              <w:rPr>
                <w:sz w:val="18"/>
                <w:szCs w:val="24"/>
              </w:rPr>
            </w:pPr>
            <w:r w:rsidRPr="00F57D46">
              <w:rPr>
                <w:rFonts w:eastAsia="Arial"/>
                <w:b/>
                <w:sz w:val="18"/>
                <w:szCs w:val="24"/>
              </w:rPr>
              <w:t>Кол-во изделий / комплектов</w:t>
            </w:r>
          </w:p>
        </w:tc>
        <w:tc>
          <w:tcPr>
            <w:tcW w:w="2948" w:type="dxa"/>
            <w:shd w:val="clear" w:color="auto" w:fill="D9EAF7"/>
            <w:noWrap/>
            <w:vAlign w:val="center"/>
          </w:tcPr>
          <w:p w14:paraId="501158E1" w14:textId="77777777" w:rsidR="00F57D46" w:rsidRPr="00F57D46" w:rsidRDefault="00F57D46" w:rsidP="00DF42E3">
            <w:pPr>
              <w:rPr>
                <w:sz w:val="18"/>
                <w:szCs w:val="24"/>
              </w:rPr>
            </w:pPr>
            <w:r w:rsidRPr="00F57D46">
              <w:rPr>
                <w:rFonts w:eastAsia="Arial"/>
                <w:b/>
                <w:sz w:val="18"/>
                <w:szCs w:val="24"/>
              </w:rPr>
              <w:t>Состав основных групп деталей</w:t>
            </w:r>
          </w:p>
        </w:tc>
        <w:tc>
          <w:tcPr>
            <w:tcW w:w="2381" w:type="dxa"/>
            <w:shd w:val="clear" w:color="auto" w:fill="D9EAF7"/>
            <w:noWrap/>
            <w:vAlign w:val="center"/>
          </w:tcPr>
          <w:p w14:paraId="448B9F28" w14:textId="77777777" w:rsidR="00F57D46" w:rsidRPr="00F57D46" w:rsidRDefault="00F57D46" w:rsidP="00DF42E3">
            <w:pPr>
              <w:rPr>
                <w:sz w:val="18"/>
                <w:szCs w:val="24"/>
              </w:rPr>
            </w:pPr>
            <w:r w:rsidRPr="00F57D46">
              <w:rPr>
                <w:rFonts w:eastAsia="Arial"/>
                <w:b/>
                <w:sz w:val="18"/>
                <w:szCs w:val="24"/>
              </w:rPr>
              <w:t>Кол-во деталей по группам</w:t>
            </w:r>
          </w:p>
        </w:tc>
        <w:tc>
          <w:tcPr>
            <w:tcW w:w="1928" w:type="dxa"/>
            <w:shd w:val="clear" w:color="auto" w:fill="D9EAF7"/>
            <w:noWrap/>
            <w:vAlign w:val="center"/>
          </w:tcPr>
          <w:p w14:paraId="3B659F31" w14:textId="77777777" w:rsidR="00F57D46" w:rsidRPr="00F57D46" w:rsidRDefault="00F57D46" w:rsidP="00DF42E3">
            <w:pPr>
              <w:rPr>
                <w:sz w:val="18"/>
                <w:szCs w:val="24"/>
              </w:rPr>
            </w:pPr>
            <w:r w:rsidRPr="00F57D46">
              <w:rPr>
                <w:rFonts w:eastAsia="Arial"/>
                <w:b/>
                <w:sz w:val="18"/>
                <w:szCs w:val="24"/>
              </w:rPr>
              <w:t>Масса одной детали или группы</w:t>
            </w:r>
          </w:p>
        </w:tc>
        <w:tc>
          <w:tcPr>
            <w:tcW w:w="1928" w:type="dxa"/>
            <w:shd w:val="clear" w:color="auto" w:fill="D9EAF7"/>
            <w:noWrap/>
            <w:vAlign w:val="center"/>
          </w:tcPr>
          <w:p w14:paraId="4498F697" w14:textId="77777777" w:rsidR="00F57D46" w:rsidRPr="00F57D46" w:rsidRDefault="00F57D46" w:rsidP="00DF42E3">
            <w:pPr>
              <w:rPr>
                <w:sz w:val="18"/>
                <w:szCs w:val="24"/>
              </w:rPr>
            </w:pPr>
            <w:r w:rsidRPr="00F57D46">
              <w:rPr>
                <w:rFonts w:eastAsia="Arial"/>
                <w:b/>
                <w:sz w:val="18"/>
                <w:szCs w:val="24"/>
              </w:rPr>
              <w:t>Суммарная масса</w:t>
            </w:r>
          </w:p>
        </w:tc>
        <w:tc>
          <w:tcPr>
            <w:tcW w:w="1814" w:type="dxa"/>
            <w:shd w:val="clear" w:color="auto" w:fill="D9EAF7"/>
            <w:noWrap/>
            <w:vAlign w:val="center"/>
          </w:tcPr>
          <w:p w14:paraId="3B38C5E3" w14:textId="77777777" w:rsidR="00F57D46" w:rsidRPr="00F57D46" w:rsidRDefault="00F57D46" w:rsidP="00DF42E3">
            <w:pPr>
              <w:rPr>
                <w:sz w:val="18"/>
                <w:szCs w:val="24"/>
              </w:rPr>
            </w:pPr>
            <w:r w:rsidRPr="00F57D46">
              <w:rPr>
                <w:rFonts w:eastAsia="Arial"/>
                <w:b/>
                <w:sz w:val="18"/>
                <w:szCs w:val="24"/>
              </w:rPr>
              <w:t>Максимальные габариты ДхШхВ</w:t>
            </w:r>
          </w:p>
        </w:tc>
        <w:tc>
          <w:tcPr>
            <w:tcW w:w="2268" w:type="dxa"/>
            <w:shd w:val="clear" w:color="auto" w:fill="D9EAF7"/>
            <w:noWrap/>
            <w:vAlign w:val="center"/>
          </w:tcPr>
          <w:p w14:paraId="0C0C76CD" w14:textId="77777777" w:rsidR="00F57D46" w:rsidRPr="00F57D46" w:rsidRDefault="00F57D46" w:rsidP="00DF42E3">
            <w:pPr>
              <w:rPr>
                <w:sz w:val="18"/>
                <w:szCs w:val="24"/>
              </w:rPr>
            </w:pPr>
            <w:r w:rsidRPr="00F57D46">
              <w:rPr>
                <w:rFonts w:eastAsia="Arial"/>
                <w:b/>
                <w:sz w:val="18"/>
                <w:szCs w:val="24"/>
              </w:rPr>
              <w:t>Самые длинные / широкие / высокие элементы</w:t>
            </w:r>
          </w:p>
        </w:tc>
      </w:tr>
      <w:tr w:rsidR="00F57D46" w:rsidRPr="00F57D46" w14:paraId="163C5305" w14:textId="77777777" w:rsidTr="00DF42E3">
        <w:trPr>
          <w:jc w:val="center"/>
        </w:trPr>
        <w:tc>
          <w:tcPr>
            <w:tcW w:w="1701" w:type="dxa"/>
            <w:vAlign w:val="center"/>
          </w:tcPr>
          <w:p w14:paraId="1E77E42F" w14:textId="77777777" w:rsidR="00F57D46" w:rsidRPr="00F57D46" w:rsidRDefault="00F57D46" w:rsidP="00DF42E3">
            <w:pPr>
              <w:rPr>
                <w:sz w:val="18"/>
                <w:szCs w:val="24"/>
              </w:rPr>
            </w:pPr>
            <w:r w:rsidRPr="00F57D46">
              <w:rPr>
                <w:rFonts w:eastAsia="Arial"/>
                <w:sz w:val="18"/>
                <w:szCs w:val="24"/>
              </w:rPr>
              <w:t xml:space="preserve">Ограждение ОГ </w:t>
            </w:r>
            <w:r w:rsidRPr="00F57D46">
              <w:rPr>
                <w:rFonts w:eastAsia="Arial"/>
                <w:sz w:val="18"/>
                <w:szCs w:val="24"/>
              </w:rPr>
              <w:lastRenderedPageBreak/>
              <w:t>2000х3000</w:t>
            </w:r>
          </w:p>
        </w:tc>
        <w:tc>
          <w:tcPr>
            <w:tcW w:w="1304" w:type="dxa"/>
            <w:vAlign w:val="center"/>
          </w:tcPr>
          <w:p w14:paraId="7879AC66" w14:textId="77777777" w:rsidR="00F57D46" w:rsidRPr="00F57D46" w:rsidRDefault="00F57D46" w:rsidP="00DF42E3">
            <w:pPr>
              <w:rPr>
                <w:sz w:val="18"/>
                <w:szCs w:val="24"/>
              </w:rPr>
            </w:pPr>
            <w:r w:rsidRPr="00F57D46">
              <w:rPr>
                <w:rFonts w:eastAsia="Arial"/>
                <w:sz w:val="18"/>
                <w:szCs w:val="24"/>
              </w:rPr>
              <w:lastRenderedPageBreak/>
              <w:t xml:space="preserve">197 секций </w:t>
            </w:r>
            <w:r w:rsidRPr="00F57D46">
              <w:rPr>
                <w:rFonts w:eastAsia="Arial"/>
                <w:sz w:val="18"/>
                <w:szCs w:val="24"/>
              </w:rPr>
              <w:lastRenderedPageBreak/>
              <w:t>+ 198 столбов 80х80</w:t>
            </w:r>
          </w:p>
        </w:tc>
        <w:tc>
          <w:tcPr>
            <w:tcW w:w="2948" w:type="dxa"/>
            <w:vAlign w:val="center"/>
          </w:tcPr>
          <w:p w14:paraId="6ED7B046" w14:textId="77777777" w:rsidR="00F57D46" w:rsidRPr="00F57D46" w:rsidRDefault="00F57D46" w:rsidP="00DF42E3">
            <w:pPr>
              <w:rPr>
                <w:sz w:val="18"/>
                <w:szCs w:val="24"/>
              </w:rPr>
            </w:pPr>
            <w:r w:rsidRPr="00F57D46">
              <w:rPr>
                <w:rFonts w:eastAsia="Arial"/>
                <w:sz w:val="18"/>
                <w:szCs w:val="24"/>
              </w:rPr>
              <w:lastRenderedPageBreak/>
              <w:t xml:space="preserve">Секция: заполнение труба </w:t>
            </w:r>
            <w:r w:rsidRPr="00F57D46">
              <w:rPr>
                <w:rFonts w:eastAsia="Arial"/>
                <w:sz w:val="18"/>
                <w:szCs w:val="24"/>
              </w:rPr>
              <w:lastRenderedPageBreak/>
              <w:t>20х20х2 L=2000; полоса 4х40 L=3000; заглушки 20х20. Столбы 80х80х4 L=3000 с заглушкой.</w:t>
            </w:r>
          </w:p>
        </w:tc>
        <w:tc>
          <w:tcPr>
            <w:tcW w:w="2381" w:type="dxa"/>
            <w:vAlign w:val="center"/>
          </w:tcPr>
          <w:p w14:paraId="63926AEF" w14:textId="77777777" w:rsidR="00F57D46" w:rsidRPr="00F57D46" w:rsidRDefault="00F57D46" w:rsidP="00DF42E3">
            <w:pPr>
              <w:rPr>
                <w:sz w:val="18"/>
                <w:szCs w:val="24"/>
              </w:rPr>
            </w:pPr>
            <w:r w:rsidRPr="00F57D46">
              <w:rPr>
                <w:rFonts w:eastAsia="Arial"/>
                <w:sz w:val="18"/>
                <w:szCs w:val="24"/>
              </w:rPr>
              <w:lastRenderedPageBreak/>
              <w:t xml:space="preserve">Секций: 197; столбов: 198; </w:t>
            </w:r>
            <w:r w:rsidRPr="00F57D46">
              <w:rPr>
                <w:rFonts w:eastAsia="Arial"/>
                <w:sz w:val="18"/>
                <w:szCs w:val="24"/>
              </w:rPr>
              <w:lastRenderedPageBreak/>
              <w:t>на 1 секцию: 29 труб, 6 полос, 29 заглушек.</w:t>
            </w:r>
          </w:p>
        </w:tc>
        <w:tc>
          <w:tcPr>
            <w:tcW w:w="1928" w:type="dxa"/>
            <w:vAlign w:val="center"/>
          </w:tcPr>
          <w:p w14:paraId="031D3642" w14:textId="77777777" w:rsidR="00F57D46" w:rsidRPr="00F57D46" w:rsidRDefault="00F57D46" w:rsidP="00DF42E3">
            <w:pPr>
              <w:rPr>
                <w:sz w:val="18"/>
                <w:szCs w:val="24"/>
              </w:rPr>
            </w:pPr>
            <w:r w:rsidRPr="00F57D46">
              <w:rPr>
                <w:rFonts w:eastAsia="Arial"/>
                <w:sz w:val="18"/>
                <w:szCs w:val="24"/>
              </w:rPr>
              <w:lastRenderedPageBreak/>
              <w:t xml:space="preserve">Секция без столба: </w:t>
            </w:r>
            <w:r w:rsidRPr="00F57D46">
              <w:rPr>
                <w:rFonts w:eastAsia="Arial"/>
                <w:sz w:val="18"/>
                <w:szCs w:val="24"/>
              </w:rPr>
              <w:lastRenderedPageBreak/>
              <w:t>63,04 кг/</w:t>
            </w:r>
            <w:proofErr w:type="spellStart"/>
            <w:r w:rsidRPr="00F57D46">
              <w:rPr>
                <w:rFonts w:eastAsia="Arial"/>
                <w:sz w:val="18"/>
                <w:szCs w:val="24"/>
              </w:rPr>
              <w:t>шт</w:t>
            </w:r>
            <w:proofErr w:type="spellEnd"/>
            <w:r w:rsidRPr="00F57D46">
              <w:rPr>
                <w:rFonts w:eastAsia="Arial"/>
                <w:sz w:val="18"/>
                <w:szCs w:val="24"/>
              </w:rPr>
              <w:t>; столб с заглушкой: 28,21 кг/шт.</w:t>
            </w:r>
          </w:p>
        </w:tc>
        <w:tc>
          <w:tcPr>
            <w:tcW w:w="1928" w:type="dxa"/>
            <w:vAlign w:val="center"/>
          </w:tcPr>
          <w:p w14:paraId="12B736E1" w14:textId="77777777" w:rsidR="00F57D46" w:rsidRPr="00F57D46" w:rsidRDefault="00F57D46" w:rsidP="00DF42E3">
            <w:pPr>
              <w:rPr>
                <w:sz w:val="18"/>
                <w:szCs w:val="24"/>
              </w:rPr>
            </w:pPr>
            <w:r w:rsidRPr="00F57D46">
              <w:rPr>
                <w:rFonts w:eastAsia="Arial"/>
                <w:sz w:val="18"/>
                <w:szCs w:val="24"/>
              </w:rPr>
              <w:lastRenderedPageBreak/>
              <w:t xml:space="preserve">Секции: 12 418,88 кг; </w:t>
            </w:r>
            <w:r w:rsidRPr="00F57D46">
              <w:rPr>
                <w:rFonts w:eastAsia="Arial"/>
                <w:sz w:val="18"/>
                <w:szCs w:val="24"/>
              </w:rPr>
              <w:lastRenderedPageBreak/>
              <w:t>столбы: 5 585,58 кг; изделие/группа: 18 004,46 кг.</w:t>
            </w:r>
          </w:p>
        </w:tc>
        <w:tc>
          <w:tcPr>
            <w:tcW w:w="1814" w:type="dxa"/>
            <w:vAlign w:val="center"/>
          </w:tcPr>
          <w:p w14:paraId="19C1125C" w14:textId="77777777" w:rsidR="00F57D46" w:rsidRPr="00F57D46" w:rsidRDefault="00F57D46" w:rsidP="00DF42E3">
            <w:pPr>
              <w:rPr>
                <w:sz w:val="18"/>
                <w:szCs w:val="24"/>
              </w:rPr>
            </w:pPr>
            <w:r w:rsidRPr="00F57D46">
              <w:rPr>
                <w:rFonts w:eastAsia="Arial"/>
                <w:sz w:val="18"/>
                <w:szCs w:val="24"/>
              </w:rPr>
              <w:lastRenderedPageBreak/>
              <w:t>Секция: 3000х2000</w:t>
            </w:r>
            <w:r w:rsidRPr="00F57D46">
              <w:rPr>
                <w:rFonts w:eastAsia="Arial"/>
                <w:sz w:val="18"/>
                <w:szCs w:val="24"/>
              </w:rPr>
              <w:lastRenderedPageBreak/>
              <w:t>х45 мм; столб: 3000х80х80 мм; кассета секций: 3000х2450х2000 мм.</w:t>
            </w:r>
          </w:p>
        </w:tc>
        <w:tc>
          <w:tcPr>
            <w:tcW w:w="2268" w:type="dxa"/>
            <w:vAlign w:val="center"/>
          </w:tcPr>
          <w:p w14:paraId="1EEA1BE1" w14:textId="77777777" w:rsidR="00F57D46" w:rsidRPr="00F57D46" w:rsidRDefault="00F57D46" w:rsidP="00DF42E3">
            <w:pPr>
              <w:rPr>
                <w:sz w:val="18"/>
                <w:szCs w:val="24"/>
              </w:rPr>
            </w:pPr>
            <w:r w:rsidRPr="00F57D46">
              <w:rPr>
                <w:rFonts w:eastAsia="Arial"/>
                <w:sz w:val="18"/>
                <w:szCs w:val="24"/>
              </w:rPr>
              <w:lastRenderedPageBreak/>
              <w:t xml:space="preserve">Самые длинные: </w:t>
            </w:r>
            <w:r w:rsidRPr="00F57D46">
              <w:rPr>
                <w:rFonts w:eastAsia="Arial"/>
                <w:sz w:val="18"/>
                <w:szCs w:val="24"/>
              </w:rPr>
              <w:lastRenderedPageBreak/>
              <w:t>секции и столбы L=3000 мм. Самые широкие/высокие: секции 3000х2000 мм.</w:t>
            </w:r>
          </w:p>
        </w:tc>
      </w:tr>
      <w:tr w:rsidR="00F57D46" w:rsidRPr="00F57D46" w14:paraId="11E8AAC4" w14:textId="77777777" w:rsidTr="00DF42E3">
        <w:trPr>
          <w:jc w:val="center"/>
        </w:trPr>
        <w:tc>
          <w:tcPr>
            <w:tcW w:w="1701" w:type="dxa"/>
            <w:vAlign w:val="center"/>
          </w:tcPr>
          <w:p w14:paraId="234996D9" w14:textId="77777777" w:rsidR="00F57D46" w:rsidRPr="00F57D46" w:rsidRDefault="00F57D46" w:rsidP="00DF42E3">
            <w:pPr>
              <w:rPr>
                <w:sz w:val="18"/>
                <w:szCs w:val="24"/>
              </w:rPr>
            </w:pPr>
            <w:r w:rsidRPr="00F57D46">
              <w:rPr>
                <w:rFonts w:eastAsia="Arial"/>
                <w:sz w:val="18"/>
                <w:szCs w:val="24"/>
              </w:rPr>
              <w:lastRenderedPageBreak/>
              <w:t>Ворота распашные ВТ 2000х4000</w:t>
            </w:r>
          </w:p>
        </w:tc>
        <w:tc>
          <w:tcPr>
            <w:tcW w:w="1304" w:type="dxa"/>
            <w:vAlign w:val="center"/>
          </w:tcPr>
          <w:p w14:paraId="592CC6DE" w14:textId="77777777" w:rsidR="00F57D46" w:rsidRPr="00F57D46" w:rsidRDefault="00F57D46" w:rsidP="00DF42E3">
            <w:pPr>
              <w:rPr>
                <w:sz w:val="18"/>
                <w:szCs w:val="24"/>
              </w:rPr>
            </w:pPr>
            <w:r w:rsidRPr="00F57D46">
              <w:rPr>
                <w:rFonts w:eastAsia="Arial"/>
                <w:sz w:val="18"/>
                <w:szCs w:val="24"/>
              </w:rPr>
              <w:t>2 комплекта + 4 столба 120х120</w:t>
            </w:r>
          </w:p>
        </w:tc>
        <w:tc>
          <w:tcPr>
            <w:tcW w:w="2948" w:type="dxa"/>
            <w:vAlign w:val="center"/>
          </w:tcPr>
          <w:p w14:paraId="25D609CB" w14:textId="77777777" w:rsidR="00F57D46" w:rsidRPr="00F57D46" w:rsidRDefault="00F57D46" w:rsidP="00DF42E3">
            <w:pPr>
              <w:rPr>
                <w:sz w:val="18"/>
                <w:szCs w:val="24"/>
              </w:rPr>
            </w:pPr>
            <w:r w:rsidRPr="00F57D46">
              <w:rPr>
                <w:rFonts w:eastAsia="Arial"/>
                <w:sz w:val="18"/>
                <w:szCs w:val="24"/>
              </w:rPr>
              <w:t>Створки/рама: труба 40х40х2, заполнение 20х20х2 L=1920, полоса 4х40 L=1920, петли, ригели, проушины. Столбы 120х120х4 L=3000 с заглушкой.</w:t>
            </w:r>
          </w:p>
        </w:tc>
        <w:tc>
          <w:tcPr>
            <w:tcW w:w="2381" w:type="dxa"/>
            <w:vAlign w:val="center"/>
          </w:tcPr>
          <w:p w14:paraId="1F426DBD" w14:textId="77777777" w:rsidR="00F57D46" w:rsidRPr="00F57D46" w:rsidRDefault="00F57D46" w:rsidP="00DF42E3">
            <w:pPr>
              <w:rPr>
                <w:sz w:val="18"/>
                <w:szCs w:val="24"/>
              </w:rPr>
            </w:pPr>
            <w:r w:rsidRPr="00F57D46">
              <w:rPr>
                <w:rFonts w:eastAsia="Arial"/>
                <w:sz w:val="18"/>
                <w:szCs w:val="24"/>
              </w:rPr>
              <w:t>Комплектов: 2; столбов: 4; на 1 комплект: 2 створки, 38 труб заполнения, 12 полос, 6 петель, 2 ригеля, 2 проушины.</w:t>
            </w:r>
          </w:p>
        </w:tc>
        <w:tc>
          <w:tcPr>
            <w:tcW w:w="1928" w:type="dxa"/>
            <w:vAlign w:val="center"/>
          </w:tcPr>
          <w:p w14:paraId="5278BFF4" w14:textId="77777777" w:rsidR="00F57D46" w:rsidRPr="00F57D46" w:rsidRDefault="00F57D46" w:rsidP="00DF42E3">
            <w:pPr>
              <w:rPr>
                <w:sz w:val="18"/>
                <w:szCs w:val="24"/>
              </w:rPr>
            </w:pPr>
            <w:r w:rsidRPr="00F57D46">
              <w:rPr>
                <w:rFonts w:eastAsia="Arial"/>
                <w:sz w:val="18"/>
                <w:szCs w:val="24"/>
              </w:rPr>
              <w:t>Комплект створок без столбов: 145,83 кг/компл.; столб с заглушкой: 43,28 кг/шт.</w:t>
            </w:r>
          </w:p>
        </w:tc>
        <w:tc>
          <w:tcPr>
            <w:tcW w:w="1928" w:type="dxa"/>
            <w:vAlign w:val="center"/>
          </w:tcPr>
          <w:p w14:paraId="7D68DABD" w14:textId="77777777" w:rsidR="00F57D46" w:rsidRPr="00F57D46" w:rsidRDefault="00F57D46" w:rsidP="00DF42E3">
            <w:pPr>
              <w:rPr>
                <w:sz w:val="18"/>
                <w:szCs w:val="24"/>
              </w:rPr>
            </w:pPr>
            <w:r w:rsidRPr="00F57D46">
              <w:rPr>
                <w:rFonts w:eastAsia="Arial"/>
                <w:sz w:val="18"/>
                <w:szCs w:val="24"/>
              </w:rPr>
              <w:t>Створки/комплектующие: 291,66 кг; столбы: 173,12 кг; изделие/группа: 464,78 кг.</w:t>
            </w:r>
          </w:p>
        </w:tc>
        <w:tc>
          <w:tcPr>
            <w:tcW w:w="1814" w:type="dxa"/>
            <w:vAlign w:val="center"/>
          </w:tcPr>
          <w:p w14:paraId="3A9C8277" w14:textId="77777777" w:rsidR="00F57D46" w:rsidRPr="00F57D46" w:rsidRDefault="00F57D46" w:rsidP="00DF42E3">
            <w:pPr>
              <w:rPr>
                <w:sz w:val="18"/>
                <w:szCs w:val="24"/>
              </w:rPr>
            </w:pPr>
            <w:r w:rsidRPr="00F57D46">
              <w:rPr>
                <w:rFonts w:eastAsia="Arial"/>
                <w:sz w:val="18"/>
                <w:szCs w:val="24"/>
              </w:rPr>
              <w:t>Створка: 2000х2000х50 мм; комплект 2 створки: 2000х2000х100 мм; столб: 3000х120х120 мм.</w:t>
            </w:r>
          </w:p>
        </w:tc>
        <w:tc>
          <w:tcPr>
            <w:tcW w:w="2268" w:type="dxa"/>
            <w:vAlign w:val="center"/>
          </w:tcPr>
          <w:p w14:paraId="2145E82C" w14:textId="77777777" w:rsidR="00F57D46" w:rsidRPr="00F57D46" w:rsidRDefault="00F57D46" w:rsidP="00DF42E3">
            <w:pPr>
              <w:rPr>
                <w:sz w:val="18"/>
                <w:szCs w:val="24"/>
              </w:rPr>
            </w:pPr>
            <w:r w:rsidRPr="00F57D46">
              <w:rPr>
                <w:rFonts w:eastAsia="Arial"/>
                <w:sz w:val="18"/>
                <w:szCs w:val="24"/>
              </w:rPr>
              <w:t>Самые длинные: столбы L=3000 мм. Самые широкие/высокие: створки 2000х2000 мм.</w:t>
            </w:r>
          </w:p>
        </w:tc>
      </w:tr>
    </w:tbl>
    <w:p w14:paraId="25EBDF52" w14:textId="77777777" w:rsidR="00F57D46" w:rsidRPr="00F57D46" w:rsidRDefault="00F57D46" w:rsidP="00F57D46">
      <w:pPr>
        <w:pStyle w:val="1"/>
        <w:spacing w:before="0" w:after="80"/>
        <w:rPr>
          <w:rFonts w:ascii="Times New Roman" w:hAnsi="Times New Roman" w:cs="Times New Roman"/>
        </w:rPr>
      </w:pPr>
      <w:proofErr w:type="spellStart"/>
      <w:r w:rsidRPr="00F57D46">
        <w:rPr>
          <w:rFonts w:ascii="Times New Roman" w:eastAsia="Arial" w:hAnsi="Times New Roman" w:cs="Times New Roman"/>
        </w:rPr>
        <w:t>Краткая</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сводка</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по</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заказу</w:t>
      </w:r>
      <w:proofErr w:type="spellEnd"/>
    </w:p>
    <w:tbl>
      <w:tblPr>
        <w:tblStyle w:val="a3"/>
        <w:tblW w:w="0" w:type="auto"/>
        <w:jc w:val="center"/>
        <w:tblBorders>
          <w:top w:val="single" w:sz="4" w:space="0" w:color="9E9E9E"/>
          <w:left w:val="single" w:sz="4" w:space="0" w:color="9E9E9E"/>
          <w:bottom w:val="single" w:sz="4" w:space="0" w:color="9E9E9E"/>
          <w:right w:val="single" w:sz="4" w:space="0" w:color="9E9E9E"/>
          <w:insideH w:val="single" w:sz="4" w:space="0" w:color="9E9E9E"/>
          <w:insideV w:val="single" w:sz="4" w:space="0" w:color="9E9E9E"/>
        </w:tblBorders>
        <w:tblLook w:val="04A0" w:firstRow="1" w:lastRow="0" w:firstColumn="1" w:lastColumn="0" w:noHBand="0" w:noVBand="1"/>
      </w:tblPr>
      <w:tblGrid>
        <w:gridCol w:w="2358"/>
        <w:gridCol w:w="7695"/>
      </w:tblGrid>
      <w:tr w:rsidR="00F57D46" w:rsidRPr="00F57D46" w14:paraId="19AECFCB" w14:textId="77777777" w:rsidTr="00DF42E3">
        <w:trPr>
          <w:tblHeader/>
          <w:jc w:val="center"/>
        </w:trPr>
        <w:tc>
          <w:tcPr>
            <w:tcW w:w="3402" w:type="dxa"/>
            <w:shd w:val="clear" w:color="auto" w:fill="D9EAF7"/>
            <w:noWrap/>
            <w:vAlign w:val="center"/>
          </w:tcPr>
          <w:p w14:paraId="64E31684" w14:textId="77777777" w:rsidR="00F57D46" w:rsidRPr="00F57D46" w:rsidRDefault="00F57D46" w:rsidP="00DF42E3">
            <w:pPr>
              <w:rPr>
                <w:szCs w:val="24"/>
              </w:rPr>
            </w:pPr>
            <w:r w:rsidRPr="00F57D46">
              <w:rPr>
                <w:rFonts w:eastAsia="Arial"/>
                <w:b/>
                <w:szCs w:val="24"/>
              </w:rPr>
              <w:t>Параметр</w:t>
            </w:r>
          </w:p>
        </w:tc>
        <w:tc>
          <w:tcPr>
            <w:tcW w:w="11339" w:type="dxa"/>
            <w:shd w:val="clear" w:color="auto" w:fill="D9EAF7"/>
            <w:noWrap/>
            <w:vAlign w:val="center"/>
          </w:tcPr>
          <w:p w14:paraId="76E3BBF6" w14:textId="77777777" w:rsidR="00F57D46" w:rsidRPr="00F57D46" w:rsidRDefault="00F57D46" w:rsidP="00DF42E3">
            <w:pPr>
              <w:rPr>
                <w:szCs w:val="24"/>
              </w:rPr>
            </w:pPr>
            <w:r w:rsidRPr="00F57D46">
              <w:rPr>
                <w:rFonts w:eastAsia="Arial"/>
                <w:b/>
                <w:szCs w:val="24"/>
              </w:rPr>
              <w:t>Значение</w:t>
            </w:r>
          </w:p>
        </w:tc>
      </w:tr>
      <w:tr w:rsidR="00F57D46" w:rsidRPr="00F57D46" w14:paraId="451D96F4" w14:textId="77777777" w:rsidTr="00DF42E3">
        <w:trPr>
          <w:jc w:val="center"/>
        </w:trPr>
        <w:tc>
          <w:tcPr>
            <w:tcW w:w="3402" w:type="dxa"/>
            <w:vAlign w:val="center"/>
          </w:tcPr>
          <w:p w14:paraId="6266694C" w14:textId="77777777" w:rsidR="00F57D46" w:rsidRPr="00F57D46" w:rsidRDefault="00F57D46" w:rsidP="00DF42E3">
            <w:pPr>
              <w:rPr>
                <w:szCs w:val="24"/>
              </w:rPr>
            </w:pPr>
            <w:r w:rsidRPr="00F57D46">
              <w:rPr>
                <w:rFonts w:eastAsia="Arial"/>
                <w:szCs w:val="24"/>
              </w:rPr>
              <w:t>Общий состав заказа по изделиям</w:t>
            </w:r>
          </w:p>
        </w:tc>
        <w:tc>
          <w:tcPr>
            <w:tcW w:w="11339" w:type="dxa"/>
            <w:vAlign w:val="center"/>
          </w:tcPr>
          <w:p w14:paraId="0DE27E8D" w14:textId="77777777" w:rsidR="00F57D46" w:rsidRPr="00F57D46" w:rsidRDefault="00F57D46" w:rsidP="00DF42E3">
            <w:pPr>
              <w:rPr>
                <w:szCs w:val="24"/>
              </w:rPr>
            </w:pPr>
            <w:r w:rsidRPr="00F57D46">
              <w:rPr>
                <w:rFonts w:eastAsia="Arial"/>
                <w:szCs w:val="24"/>
              </w:rPr>
              <w:t>197 секций ОГ 2000х3000; 198 столбов 80х80х3000; 2 комплекта ворот ВТ 2000х4000; 4 столба 120х120х3000; комплектующие ворот.</w:t>
            </w:r>
          </w:p>
        </w:tc>
      </w:tr>
      <w:tr w:rsidR="00F57D46" w:rsidRPr="00F57D46" w14:paraId="113E6EF6" w14:textId="77777777" w:rsidTr="00DF42E3">
        <w:trPr>
          <w:jc w:val="center"/>
        </w:trPr>
        <w:tc>
          <w:tcPr>
            <w:tcW w:w="3402" w:type="dxa"/>
            <w:vAlign w:val="center"/>
          </w:tcPr>
          <w:p w14:paraId="1B34DD2B" w14:textId="77777777" w:rsidR="00F57D46" w:rsidRPr="00F57D46" w:rsidRDefault="00F57D46" w:rsidP="00DF42E3">
            <w:pPr>
              <w:rPr>
                <w:szCs w:val="24"/>
              </w:rPr>
            </w:pPr>
            <w:r w:rsidRPr="00F57D46">
              <w:rPr>
                <w:rFonts w:eastAsia="Arial"/>
                <w:szCs w:val="24"/>
              </w:rPr>
              <w:t>Общий ориентировочный вес партии</w:t>
            </w:r>
          </w:p>
        </w:tc>
        <w:tc>
          <w:tcPr>
            <w:tcW w:w="11339" w:type="dxa"/>
            <w:vAlign w:val="center"/>
          </w:tcPr>
          <w:p w14:paraId="56157BE2" w14:textId="77777777" w:rsidR="00F57D46" w:rsidRPr="00F57D46" w:rsidRDefault="00F57D46" w:rsidP="00DF42E3">
            <w:pPr>
              <w:rPr>
                <w:szCs w:val="24"/>
              </w:rPr>
            </w:pPr>
            <w:r w:rsidRPr="00F57D46">
              <w:rPr>
                <w:rFonts w:eastAsia="Arial"/>
                <w:szCs w:val="24"/>
              </w:rPr>
              <w:t>18 469 кг / 18,47 т без учета массы транспортных кассет, прокладок и упаковки. Резерв под тару и крепление: не менее 0,5 т.</w:t>
            </w:r>
          </w:p>
        </w:tc>
      </w:tr>
      <w:tr w:rsidR="00F57D46" w:rsidRPr="00F57D46" w14:paraId="725A0C00" w14:textId="77777777" w:rsidTr="00DF42E3">
        <w:trPr>
          <w:jc w:val="center"/>
        </w:trPr>
        <w:tc>
          <w:tcPr>
            <w:tcW w:w="3402" w:type="dxa"/>
            <w:vAlign w:val="center"/>
          </w:tcPr>
          <w:p w14:paraId="23338F63" w14:textId="77777777" w:rsidR="00F57D46" w:rsidRPr="00F57D46" w:rsidRDefault="00F57D46" w:rsidP="00DF42E3">
            <w:pPr>
              <w:rPr>
                <w:szCs w:val="24"/>
              </w:rPr>
            </w:pPr>
            <w:r w:rsidRPr="00F57D46">
              <w:rPr>
                <w:rFonts w:eastAsia="Arial"/>
                <w:szCs w:val="24"/>
              </w:rPr>
              <w:t>Максимальные габариты по всей партии</w:t>
            </w:r>
          </w:p>
        </w:tc>
        <w:tc>
          <w:tcPr>
            <w:tcW w:w="11339" w:type="dxa"/>
            <w:vAlign w:val="center"/>
          </w:tcPr>
          <w:p w14:paraId="0C108F67" w14:textId="77777777" w:rsidR="00F57D46" w:rsidRPr="00F57D46" w:rsidRDefault="00F57D46" w:rsidP="00DF42E3">
            <w:pPr>
              <w:rPr>
                <w:szCs w:val="24"/>
              </w:rPr>
            </w:pPr>
            <w:r w:rsidRPr="00F57D46">
              <w:rPr>
                <w:rFonts w:eastAsia="Arial"/>
                <w:szCs w:val="24"/>
              </w:rPr>
              <w:t>По отдельной детали: 3000х2000х45 мм у секции ОГ; 3000 мм по длине у столбов. По грузовому месту: 3000х2450х2550 мм.</w:t>
            </w:r>
          </w:p>
        </w:tc>
      </w:tr>
      <w:tr w:rsidR="00F57D46" w:rsidRPr="00F57D46" w14:paraId="0775F60E" w14:textId="77777777" w:rsidTr="00DF42E3">
        <w:trPr>
          <w:jc w:val="center"/>
        </w:trPr>
        <w:tc>
          <w:tcPr>
            <w:tcW w:w="3402" w:type="dxa"/>
            <w:vAlign w:val="center"/>
          </w:tcPr>
          <w:p w14:paraId="038B54F0" w14:textId="77777777" w:rsidR="00F57D46" w:rsidRPr="00F57D46" w:rsidRDefault="00F57D46" w:rsidP="00DF42E3">
            <w:pPr>
              <w:rPr>
                <w:szCs w:val="24"/>
              </w:rPr>
            </w:pPr>
            <w:r w:rsidRPr="00F57D46">
              <w:rPr>
                <w:rFonts w:eastAsia="Arial"/>
                <w:szCs w:val="24"/>
              </w:rPr>
              <w:t>Общий объем груза</w:t>
            </w:r>
          </w:p>
        </w:tc>
        <w:tc>
          <w:tcPr>
            <w:tcW w:w="11339" w:type="dxa"/>
            <w:vAlign w:val="center"/>
          </w:tcPr>
          <w:p w14:paraId="13463543" w14:textId="77777777" w:rsidR="00F57D46" w:rsidRPr="00F57D46" w:rsidRDefault="00F57D46" w:rsidP="00DF42E3">
            <w:pPr>
              <w:rPr>
                <w:szCs w:val="24"/>
              </w:rPr>
            </w:pPr>
            <w:r w:rsidRPr="00F57D46">
              <w:rPr>
                <w:rFonts w:eastAsia="Arial"/>
                <w:szCs w:val="24"/>
              </w:rPr>
              <w:t>Ориентировочный объем грузовых мест: 75 м³. Занимаемый объем кузова с досмотровыми разрывами 0,5 м: 84 м³.</w:t>
            </w:r>
          </w:p>
        </w:tc>
      </w:tr>
      <w:tr w:rsidR="00F57D46" w:rsidRPr="00F57D46" w14:paraId="7AF0D5F5" w14:textId="77777777" w:rsidTr="00DF42E3">
        <w:trPr>
          <w:jc w:val="center"/>
        </w:trPr>
        <w:tc>
          <w:tcPr>
            <w:tcW w:w="3402" w:type="dxa"/>
            <w:vAlign w:val="center"/>
          </w:tcPr>
          <w:p w14:paraId="536D18BA" w14:textId="77777777" w:rsidR="00F57D46" w:rsidRPr="00F57D46" w:rsidRDefault="00F57D46" w:rsidP="00DF42E3">
            <w:pPr>
              <w:rPr>
                <w:szCs w:val="24"/>
              </w:rPr>
            </w:pPr>
            <w:r w:rsidRPr="00F57D46">
              <w:rPr>
                <w:rFonts w:eastAsia="Arial"/>
                <w:szCs w:val="24"/>
              </w:rPr>
              <w:t>Общая длина кузова, фактически занимаемая грузом</w:t>
            </w:r>
          </w:p>
        </w:tc>
        <w:tc>
          <w:tcPr>
            <w:tcW w:w="11339" w:type="dxa"/>
            <w:vAlign w:val="center"/>
          </w:tcPr>
          <w:p w14:paraId="1B5A86C4" w14:textId="77777777" w:rsidR="00F57D46" w:rsidRPr="00F57D46" w:rsidRDefault="00F57D46" w:rsidP="00DF42E3">
            <w:pPr>
              <w:rPr>
                <w:szCs w:val="24"/>
              </w:rPr>
            </w:pPr>
            <w:r w:rsidRPr="00F57D46">
              <w:rPr>
                <w:rFonts w:eastAsia="Arial"/>
                <w:szCs w:val="24"/>
              </w:rPr>
              <w:t>13,5 м: 4 зоны по 3,0 м + 3 разрыва по 0,5 м между зонами.</w:t>
            </w:r>
          </w:p>
        </w:tc>
      </w:tr>
      <w:tr w:rsidR="00F57D46" w:rsidRPr="00F57D46" w14:paraId="7381A853" w14:textId="77777777" w:rsidTr="00DF42E3">
        <w:trPr>
          <w:jc w:val="center"/>
        </w:trPr>
        <w:tc>
          <w:tcPr>
            <w:tcW w:w="3402" w:type="dxa"/>
            <w:vAlign w:val="center"/>
          </w:tcPr>
          <w:p w14:paraId="044D0029" w14:textId="77777777" w:rsidR="00F57D46" w:rsidRPr="00F57D46" w:rsidRDefault="00F57D46" w:rsidP="00DF42E3">
            <w:pPr>
              <w:rPr>
                <w:szCs w:val="24"/>
              </w:rPr>
            </w:pPr>
            <w:r w:rsidRPr="00F57D46">
              <w:rPr>
                <w:rFonts w:eastAsia="Arial"/>
                <w:szCs w:val="24"/>
              </w:rPr>
              <w:t>Количество грузовых мест / логических групп погрузки</w:t>
            </w:r>
          </w:p>
        </w:tc>
        <w:tc>
          <w:tcPr>
            <w:tcW w:w="11339" w:type="dxa"/>
            <w:vAlign w:val="center"/>
          </w:tcPr>
          <w:p w14:paraId="190BC498" w14:textId="77777777" w:rsidR="00F57D46" w:rsidRPr="00F57D46" w:rsidRDefault="00F57D46" w:rsidP="00DF42E3">
            <w:pPr>
              <w:rPr>
                <w:szCs w:val="24"/>
              </w:rPr>
            </w:pPr>
            <w:r w:rsidRPr="00F57D46">
              <w:rPr>
                <w:rFonts w:eastAsia="Arial"/>
                <w:szCs w:val="24"/>
              </w:rPr>
              <w:t>4 кассетно-пакетные зоны: 3 зоны секции ОГ + столбы 80; 1 зона секции ОГ + ворота + столбы 80/120 + мелкие комплектующие.</w:t>
            </w:r>
          </w:p>
        </w:tc>
      </w:tr>
    </w:tbl>
    <w:p w14:paraId="50235F54" w14:textId="77777777" w:rsidR="00F57D46" w:rsidRPr="00F57D46" w:rsidRDefault="00F57D46" w:rsidP="00F57D46">
      <w:pPr>
        <w:pStyle w:val="1"/>
        <w:spacing w:before="0" w:after="80"/>
        <w:rPr>
          <w:rFonts w:ascii="Times New Roman" w:hAnsi="Times New Roman" w:cs="Times New Roman"/>
        </w:rPr>
      </w:pPr>
      <w:proofErr w:type="spellStart"/>
      <w:r w:rsidRPr="00F57D46">
        <w:rPr>
          <w:rFonts w:ascii="Times New Roman" w:eastAsia="Arial" w:hAnsi="Times New Roman" w:cs="Times New Roman"/>
        </w:rPr>
        <w:t>Требуемый</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транспорт</w:t>
      </w:r>
      <w:proofErr w:type="spellEnd"/>
    </w:p>
    <w:tbl>
      <w:tblPr>
        <w:tblStyle w:val="a3"/>
        <w:tblW w:w="0" w:type="auto"/>
        <w:jc w:val="center"/>
        <w:tblBorders>
          <w:top w:val="single" w:sz="4" w:space="0" w:color="9E9E9E"/>
          <w:left w:val="single" w:sz="4" w:space="0" w:color="9E9E9E"/>
          <w:bottom w:val="single" w:sz="4" w:space="0" w:color="9E9E9E"/>
          <w:right w:val="single" w:sz="4" w:space="0" w:color="9E9E9E"/>
          <w:insideH w:val="single" w:sz="4" w:space="0" w:color="9E9E9E"/>
          <w:insideV w:val="single" w:sz="4" w:space="0" w:color="9E9E9E"/>
        </w:tblBorders>
        <w:tblLook w:val="04A0" w:firstRow="1" w:lastRow="0" w:firstColumn="1" w:lastColumn="0" w:noHBand="0" w:noVBand="1"/>
      </w:tblPr>
      <w:tblGrid>
        <w:gridCol w:w="2358"/>
        <w:gridCol w:w="7695"/>
      </w:tblGrid>
      <w:tr w:rsidR="00F57D46" w:rsidRPr="00F57D46" w14:paraId="349C738C" w14:textId="77777777" w:rsidTr="00DF42E3">
        <w:trPr>
          <w:tblHeader/>
          <w:jc w:val="center"/>
        </w:trPr>
        <w:tc>
          <w:tcPr>
            <w:tcW w:w="3402" w:type="dxa"/>
            <w:shd w:val="clear" w:color="auto" w:fill="D9EAF7"/>
            <w:noWrap/>
            <w:vAlign w:val="center"/>
          </w:tcPr>
          <w:p w14:paraId="780CF7FF" w14:textId="77777777" w:rsidR="00F57D46" w:rsidRPr="00F57D46" w:rsidRDefault="00F57D46" w:rsidP="00DF42E3">
            <w:pPr>
              <w:rPr>
                <w:szCs w:val="24"/>
              </w:rPr>
            </w:pPr>
            <w:r w:rsidRPr="00F57D46">
              <w:rPr>
                <w:rFonts w:eastAsia="Arial"/>
                <w:b/>
                <w:szCs w:val="24"/>
              </w:rPr>
              <w:t>Требование</w:t>
            </w:r>
          </w:p>
        </w:tc>
        <w:tc>
          <w:tcPr>
            <w:tcW w:w="11339" w:type="dxa"/>
            <w:shd w:val="clear" w:color="auto" w:fill="D9EAF7"/>
            <w:noWrap/>
            <w:vAlign w:val="center"/>
          </w:tcPr>
          <w:p w14:paraId="2492F3B7" w14:textId="77777777" w:rsidR="00F57D46" w:rsidRPr="00F57D46" w:rsidRDefault="00F57D46" w:rsidP="00DF42E3">
            <w:pPr>
              <w:rPr>
                <w:szCs w:val="24"/>
              </w:rPr>
            </w:pPr>
            <w:r w:rsidRPr="00F57D46">
              <w:rPr>
                <w:rFonts w:eastAsia="Arial"/>
                <w:b/>
                <w:szCs w:val="24"/>
              </w:rPr>
              <w:t>Конкретный параметр</w:t>
            </w:r>
          </w:p>
        </w:tc>
      </w:tr>
      <w:tr w:rsidR="00F57D46" w:rsidRPr="00F57D46" w14:paraId="0FAE4887" w14:textId="77777777" w:rsidTr="00DF42E3">
        <w:trPr>
          <w:jc w:val="center"/>
        </w:trPr>
        <w:tc>
          <w:tcPr>
            <w:tcW w:w="3402" w:type="dxa"/>
            <w:vAlign w:val="center"/>
          </w:tcPr>
          <w:p w14:paraId="710980F2" w14:textId="77777777" w:rsidR="00F57D46" w:rsidRPr="00F57D46" w:rsidRDefault="00F57D46" w:rsidP="00DF42E3">
            <w:pPr>
              <w:rPr>
                <w:szCs w:val="24"/>
              </w:rPr>
            </w:pPr>
            <w:r w:rsidRPr="00F57D46">
              <w:rPr>
                <w:rFonts w:eastAsia="Arial"/>
                <w:szCs w:val="24"/>
              </w:rPr>
              <w:t>Рекомендуемый тип транспорта</w:t>
            </w:r>
          </w:p>
        </w:tc>
        <w:tc>
          <w:tcPr>
            <w:tcW w:w="11339" w:type="dxa"/>
            <w:vAlign w:val="center"/>
          </w:tcPr>
          <w:p w14:paraId="14A4C1DF" w14:textId="77777777" w:rsidR="00F57D46" w:rsidRPr="00F57D46" w:rsidRDefault="00F57D46" w:rsidP="00DF42E3">
            <w:pPr>
              <w:rPr>
                <w:szCs w:val="24"/>
              </w:rPr>
            </w:pPr>
            <w:r w:rsidRPr="00F57D46">
              <w:rPr>
                <w:rFonts w:eastAsia="Arial"/>
                <w:szCs w:val="24"/>
              </w:rPr>
              <w:t>1 ед. бортовой полуприцеп / шаланда / штора 20 т с возможностью боковой и верхней загрузки, съемными стойками или открытым бортом.</w:t>
            </w:r>
          </w:p>
        </w:tc>
      </w:tr>
      <w:tr w:rsidR="00F57D46" w:rsidRPr="00F57D46" w14:paraId="64F39052" w14:textId="77777777" w:rsidTr="00DF42E3">
        <w:trPr>
          <w:jc w:val="center"/>
        </w:trPr>
        <w:tc>
          <w:tcPr>
            <w:tcW w:w="3402" w:type="dxa"/>
            <w:vAlign w:val="center"/>
          </w:tcPr>
          <w:p w14:paraId="2C212595" w14:textId="77777777" w:rsidR="00F57D46" w:rsidRPr="00F57D46" w:rsidRDefault="00F57D46" w:rsidP="00DF42E3">
            <w:pPr>
              <w:rPr>
                <w:szCs w:val="24"/>
              </w:rPr>
            </w:pPr>
            <w:r w:rsidRPr="00F57D46">
              <w:rPr>
                <w:rFonts w:eastAsia="Arial"/>
                <w:szCs w:val="24"/>
              </w:rPr>
              <w:t>Внутренние минимально необходимые габариты кузова</w:t>
            </w:r>
          </w:p>
        </w:tc>
        <w:tc>
          <w:tcPr>
            <w:tcW w:w="11339" w:type="dxa"/>
            <w:vAlign w:val="center"/>
          </w:tcPr>
          <w:p w14:paraId="0EAB83FF" w14:textId="77777777" w:rsidR="00F57D46" w:rsidRPr="00F57D46" w:rsidRDefault="00F57D46" w:rsidP="00DF42E3">
            <w:pPr>
              <w:rPr>
                <w:szCs w:val="24"/>
              </w:rPr>
            </w:pPr>
            <w:r w:rsidRPr="00F57D46">
              <w:rPr>
                <w:rFonts w:eastAsia="Arial"/>
                <w:szCs w:val="24"/>
              </w:rPr>
              <w:t>Длина не менее 13,6 м; внутренняя ширина не менее 2,45 м; полезная высота не менее 2,60 м. Рабочая длина под груз с разрывами: 13,5 м.</w:t>
            </w:r>
          </w:p>
        </w:tc>
      </w:tr>
      <w:tr w:rsidR="00F57D46" w:rsidRPr="00F57D46" w14:paraId="70380253" w14:textId="77777777" w:rsidTr="00DF42E3">
        <w:trPr>
          <w:jc w:val="center"/>
        </w:trPr>
        <w:tc>
          <w:tcPr>
            <w:tcW w:w="3402" w:type="dxa"/>
            <w:vAlign w:val="center"/>
          </w:tcPr>
          <w:p w14:paraId="6EF48CF4" w14:textId="77777777" w:rsidR="00F57D46" w:rsidRPr="00F57D46" w:rsidRDefault="00F57D46" w:rsidP="00DF42E3">
            <w:pPr>
              <w:rPr>
                <w:szCs w:val="24"/>
              </w:rPr>
            </w:pPr>
            <w:r w:rsidRPr="00F57D46">
              <w:rPr>
                <w:rFonts w:eastAsia="Arial"/>
                <w:szCs w:val="24"/>
              </w:rPr>
              <w:t>Минимально необходимая грузоподъемность транспорта</w:t>
            </w:r>
          </w:p>
        </w:tc>
        <w:tc>
          <w:tcPr>
            <w:tcW w:w="11339" w:type="dxa"/>
            <w:vAlign w:val="center"/>
          </w:tcPr>
          <w:p w14:paraId="36D04D73" w14:textId="77777777" w:rsidR="00F57D46" w:rsidRPr="00F57D46" w:rsidRDefault="00F57D46" w:rsidP="00DF42E3">
            <w:pPr>
              <w:rPr>
                <w:szCs w:val="24"/>
              </w:rPr>
            </w:pPr>
            <w:r w:rsidRPr="00F57D46">
              <w:rPr>
                <w:rFonts w:eastAsia="Arial"/>
                <w:szCs w:val="24"/>
              </w:rPr>
              <w:t>Не менее 20,0 т: груз 18,47 т + резерв на кассеты, прокладки, стяжки и тару.</w:t>
            </w:r>
          </w:p>
        </w:tc>
      </w:tr>
      <w:tr w:rsidR="00F57D46" w:rsidRPr="00F57D46" w14:paraId="2A0D532D" w14:textId="77777777" w:rsidTr="00DF42E3">
        <w:trPr>
          <w:jc w:val="center"/>
        </w:trPr>
        <w:tc>
          <w:tcPr>
            <w:tcW w:w="3402" w:type="dxa"/>
            <w:vAlign w:val="center"/>
          </w:tcPr>
          <w:p w14:paraId="2FBE2A48" w14:textId="77777777" w:rsidR="00F57D46" w:rsidRPr="00F57D46" w:rsidRDefault="00F57D46" w:rsidP="00DF42E3">
            <w:pPr>
              <w:rPr>
                <w:szCs w:val="24"/>
              </w:rPr>
            </w:pPr>
            <w:r w:rsidRPr="00F57D46">
              <w:rPr>
                <w:rFonts w:eastAsia="Arial"/>
                <w:szCs w:val="24"/>
              </w:rPr>
              <w:t>Допустимый транспорт для перевозки всей партии</w:t>
            </w:r>
          </w:p>
        </w:tc>
        <w:tc>
          <w:tcPr>
            <w:tcW w:w="11339" w:type="dxa"/>
            <w:vAlign w:val="center"/>
          </w:tcPr>
          <w:p w14:paraId="2D68D703" w14:textId="77777777" w:rsidR="00F57D46" w:rsidRPr="00F57D46" w:rsidRDefault="00F57D46" w:rsidP="00DF42E3">
            <w:pPr>
              <w:rPr>
                <w:szCs w:val="24"/>
              </w:rPr>
            </w:pPr>
            <w:r w:rsidRPr="00F57D46">
              <w:rPr>
                <w:rFonts w:eastAsia="Arial"/>
                <w:szCs w:val="24"/>
              </w:rPr>
              <w:t>Еврофура/шторный полуприцеп 13,6 м грузоподъемностью 20 т или открытая шаланда 13,6 м грузоподъемностью 20 т. Задняя загрузка без бокового доступа не допускается.</w:t>
            </w:r>
          </w:p>
        </w:tc>
      </w:tr>
      <w:tr w:rsidR="00F57D46" w:rsidRPr="00F57D46" w14:paraId="61396B15" w14:textId="77777777" w:rsidTr="00DF42E3">
        <w:trPr>
          <w:jc w:val="center"/>
        </w:trPr>
        <w:tc>
          <w:tcPr>
            <w:tcW w:w="3402" w:type="dxa"/>
            <w:vAlign w:val="center"/>
          </w:tcPr>
          <w:p w14:paraId="5C3CAAF4" w14:textId="77777777" w:rsidR="00F57D46" w:rsidRPr="00F57D46" w:rsidRDefault="00F57D46" w:rsidP="00DF42E3">
            <w:pPr>
              <w:rPr>
                <w:szCs w:val="24"/>
              </w:rPr>
            </w:pPr>
            <w:r w:rsidRPr="00F57D46">
              <w:rPr>
                <w:rFonts w:eastAsia="Arial"/>
                <w:szCs w:val="24"/>
              </w:rPr>
              <w:t>Требования к типу загрузки</w:t>
            </w:r>
          </w:p>
        </w:tc>
        <w:tc>
          <w:tcPr>
            <w:tcW w:w="11339" w:type="dxa"/>
            <w:vAlign w:val="center"/>
          </w:tcPr>
          <w:p w14:paraId="1E774908" w14:textId="77777777" w:rsidR="00F57D46" w:rsidRPr="00F57D46" w:rsidRDefault="00F57D46" w:rsidP="00DF42E3">
            <w:pPr>
              <w:rPr>
                <w:szCs w:val="24"/>
              </w:rPr>
            </w:pPr>
            <w:r w:rsidRPr="00F57D46">
              <w:rPr>
                <w:rFonts w:eastAsia="Arial"/>
                <w:szCs w:val="24"/>
              </w:rPr>
              <w:t>Основная загрузка боковая автопогрузчиком; для кассет секций и верхнего яруса столбов допускается верхняя кран-балкой/манипулятором. Задняя загрузка — только для ящика с мелкими комплектующими.</w:t>
            </w:r>
          </w:p>
        </w:tc>
      </w:tr>
      <w:tr w:rsidR="00F57D46" w:rsidRPr="00F57D46" w14:paraId="24C5A3C8" w14:textId="77777777" w:rsidTr="00DF42E3">
        <w:trPr>
          <w:jc w:val="center"/>
        </w:trPr>
        <w:tc>
          <w:tcPr>
            <w:tcW w:w="3402" w:type="dxa"/>
            <w:vAlign w:val="center"/>
          </w:tcPr>
          <w:p w14:paraId="72CDE0CA" w14:textId="77777777" w:rsidR="00F57D46" w:rsidRPr="00F57D46" w:rsidRDefault="00F57D46" w:rsidP="00DF42E3">
            <w:pPr>
              <w:rPr>
                <w:szCs w:val="24"/>
              </w:rPr>
            </w:pPr>
            <w:r w:rsidRPr="00F57D46">
              <w:rPr>
                <w:rFonts w:eastAsia="Arial"/>
                <w:szCs w:val="24"/>
              </w:rPr>
              <w:t>Требования к креплению и размещению</w:t>
            </w:r>
          </w:p>
        </w:tc>
        <w:tc>
          <w:tcPr>
            <w:tcW w:w="11339" w:type="dxa"/>
            <w:vAlign w:val="center"/>
          </w:tcPr>
          <w:p w14:paraId="5F358F41" w14:textId="77777777" w:rsidR="00F57D46" w:rsidRPr="00F57D46" w:rsidRDefault="00F57D46" w:rsidP="00DF42E3">
            <w:pPr>
              <w:rPr>
                <w:szCs w:val="24"/>
              </w:rPr>
            </w:pPr>
            <w:r w:rsidRPr="00F57D46">
              <w:rPr>
                <w:rFonts w:eastAsia="Arial"/>
                <w:szCs w:val="24"/>
              </w:rPr>
              <w:t>Кассеты секций крепить минимум 2 ремнями на каждую зону, низ фиксировать противоскользящими прокладками. Столбы вязать в пакеты и крепить отдельными ремнями к ложементам. Створки ворот ставить вертикально кассетой, не класть под столбы. Между зонами оставить свободные разрывы 0,5 м.</w:t>
            </w:r>
          </w:p>
        </w:tc>
      </w:tr>
    </w:tbl>
    <w:p w14:paraId="4D28EA1A" w14:textId="77777777" w:rsidR="00F57D46" w:rsidRPr="00F57D46" w:rsidRDefault="00F57D46" w:rsidP="00F57D46">
      <w:pPr>
        <w:pStyle w:val="1"/>
        <w:spacing w:before="0" w:after="80"/>
        <w:rPr>
          <w:rFonts w:ascii="Times New Roman" w:hAnsi="Times New Roman" w:cs="Times New Roman"/>
        </w:rPr>
      </w:pPr>
      <w:proofErr w:type="spellStart"/>
      <w:r w:rsidRPr="00F57D46">
        <w:rPr>
          <w:rFonts w:ascii="Times New Roman" w:eastAsia="Arial" w:hAnsi="Times New Roman" w:cs="Times New Roman"/>
        </w:rPr>
        <w:t>Краткая</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инструкция</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по</w:t>
      </w:r>
      <w:proofErr w:type="spellEnd"/>
      <w:r w:rsidRPr="00F57D46">
        <w:rPr>
          <w:rFonts w:ascii="Times New Roman" w:eastAsia="Arial" w:hAnsi="Times New Roman" w:cs="Times New Roman"/>
        </w:rPr>
        <w:t xml:space="preserve"> </w:t>
      </w:r>
      <w:proofErr w:type="spellStart"/>
      <w:r w:rsidRPr="00F57D46">
        <w:rPr>
          <w:rFonts w:ascii="Times New Roman" w:eastAsia="Arial" w:hAnsi="Times New Roman" w:cs="Times New Roman"/>
        </w:rPr>
        <w:t>погрузке</w:t>
      </w:r>
      <w:proofErr w:type="spellEnd"/>
    </w:p>
    <w:tbl>
      <w:tblPr>
        <w:tblStyle w:val="a3"/>
        <w:tblW w:w="0" w:type="auto"/>
        <w:jc w:val="center"/>
        <w:tblBorders>
          <w:top w:val="single" w:sz="4" w:space="0" w:color="9E9E9E"/>
          <w:left w:val="single" w:sz="4" w:space="0" w:color="9E9E9E"/>
          <w:bottom w:val="single" w:sz="4" w:space="0" w:color="9E9E9E"/>
          <w:right w:val="single" w:sz="4" w:space="0" w:color="9E9E9E"/>
          <w:insideH w:val="single" w:sz="4" w:space="0" w:color="9E9E9E"/>
          <w:insideV w:val="single" w:sz="4" w:space="0" w:color="9E9E9E"/>
        </w:tblBorders>
        <w:tblLook w:val="04A0" w:firstRow="1" w:lastRow="0" w:firstColumn="1" w:lastColumn="0" w:noHBand="0" w:noVBand="1"/>
      </w:tblPr>
      <w:tblGrid>
        <w:gridCol w:w="693"/>
        <w:gridCol w:w="1319"/>
        <w:gridCol w:w="3353"/>
        <w:gridCol w:w="2023"/>
        <w:gridCol w:w="849"/>
        <w:gridCol w:w="967"/>
        <w:gridCol w:w="849"/>
      </w:tblGrid>
      <w:tr w:rsidR="00F57D46" w:rsidRPr="00F57D46" w14:paraId="62F7C801" w14:textId="77777777" w:rsidTr="00DF42E3">
        <w:trPr>
          <w:tblHeader/>
          <w:jc w:val="center"/>
        </w:trPr>
        <w:tc>
          <w:tcPr>
            <w:tcW w:w="907" w:type="dxa"/>
            <w:shd w:val="clear" w:color="auto" w:fill="D9EAF7"/>
            <w:noWrap/>
            <w:vAlign w:val="center"/>
          </w:tcPr>
          <w:p w14:paraId="35A9B4FF" w14:textId="77777777" w:rsidR="00F57D46" w:rsidRPr="00F57D46" w:rsidRDefault="00F57D46" w:rsidP="00DF42E3">
            <w:pPr>
              <w:rPr>
                <w:sz w:val="18"/>
                <w:szCs w:val="24"/>
              </w:rPr>
            </w:pPr>
            <w:r w:rsidRPr="00F57D46">
              <w:rPr>
                <w:rFonts w:eastAsia="Arial"/>
                <w:b/>
                <w:sz w:val="18"/>
                <w:szCs w:val="24"/>
              </w:rPr>
              <w:t>Очередь</w:t>
            </w:r>
          </w:p>
        </w:tc>
        <w:tc>
          <w:tcPr>
            <w:tcW w:w="1814" w:type="dxa"/>
            <w:shd w:val="clear" w:color="auto" w:fill="D9EAF7"/>
            <w:noWrap/>
            <w:vAlign w:val="center"/>
          </w:tcPr>
          <w:p w14:paraId="4A917467" w14:textId="77777777" w:rsidR="00F57D46" w:rsidRPr="00F57D46" w:rsidRDefault="00F57D46" w:rsidP="00DF42E3">
            <w:pPr>
              <w:rPr>
                <w:sz w:val="18"/>
                <w:szCs w:val="24"/>
              </w:rPr>
            </w:pPr>
            <w:r w:rsidRPr="00F57D46">
              <w:rPr>
                <w:rFonts w:eastAsia="Arial"/>
                <w:b/>
                <w:sz w:val="18"/>
                <w:szCs w:val="24"/>
              </w:rPr>
              <w:t>Положение в кузове</w:t>
            </w:r>
          </w:p>
        </w:tc>
        <w:tc>
          <w:tcPr>
            <w:tcW w:w="4762" w:type="dxa"/>
            <w:shd w:val="clear" w:color="auto" w:fill="D9EAF7"/>
            <w:noWrap/>
            <w:vAlign w:val="center"/>
          </w:tcPr>
          <w:p w14:paraId="492B5E1F" w14:textId="77777777" w:rsidR="00F57D46" w:rsidRPr="00F57D46" w:rsidRDefault="00F57D46" w:rsidP="00DF42E3">
            <w:pPr>
              <w:rPr>
                <w:sz w:val="18"/>
                <w:szCs w:val="24"/>
              </w:rPr>
            </w:pPr>
            <w:r w:rsidRPr="00F57D46">
              <w:rPr>
                <w:rFonts w:eastAsia="Arial"/>
                <w:b/>
                <w:sz w:val="18"/>
                <w:szCs w:val="24"/>
              </w:rPr>
              <w:t>Что грузить</w:t>
            </w:r>
          </w:p>
        </w:tc>
        <w:tc>
          <w:tcPr>
            <w:tcW w:w="2835" w:type="dxa"/>
            <w:shd w:val="clear" w:color="auto" w:fill="D9EAF7"/>
            <w:noWrap/>
            <w:vAlign w:val="center"/>
          </w:tcPr>
          <w:p w14:paraId="1FC6A8C6" w14:textId="77777777" w:rsidR="00F57D46" w:rsidRPr="00F57D46" w:rsidRDefault="00F57D46" w:rsidP="00DF42E3">
            <w:pPr>
              <w:rPr>
                <w:sz w:val="18"/>
                <w:szCs w:val="24"/>
              </w:rPr>
            </w:pPr>
            <w:r w:rsidRPr="00F57D46">
              <w:rPr>
                <w:rFonts w:eastAsia="Arial"/>
                <w:b/>
                <w:sz w:val="18"/>
                <w:szCs w:val="24"/>
              </w:rPr>
              <w:t>Способ размещения</w:t>
            </w:r>
          </w:p>
        </w:tc>
        <w:tc>
          <w:tcPr>
            <w:tcW w:w="1134" w:type="dxa"/>
            <w:shd w:val="clear" w:color="auto" w:fill="D9EAF7"/>
            <w:noWrap/>
            <w:vAlign w:val="center"/>
          </w:tcPr>
          <w:p w14:paraId="234581C8" w14:textId="77777777" w:rsidR="00F57D46" w:rsidRPr="00F57D46" w:rsidRDefault="00F57D46" w:rsidP="00DF42E3">
            <w:pPr>
              <w:rPr>
                <w:sz w:val="18"/>
                <w:szCs w:val="24"/>
              </w:rPr>
            </w:pPr>
            <w:r w:rsidRPr="00F57D46">
              <w:rPr>
                <w:rFonts w:eastAsia="Arial"/>
                <w:b/>
                <w:sz w:val="18"/>
                <w:szCs w:val="24"/>
              </w:rPr>
              <w:t>Длина зоны</w:t>
            </w:r>
          </w:p>
        </w:tc>
        <w:tc>
          <w:tcPr>
            <w:tcW w:w="1304" w:type="dxa"/>
            <w:shd w:val="clear" w:color="auto" w:fill="D9EAF7"/>
            <w:noWrap/>
            <w:vAlign w:val="center"/>
          </w:tcPr>
          <w:p w14:paraId="3C90A4EE" w14:textId="77777777" w:rsidR="00F57D46" w:rsidRPr="00F57D46" w:rsidRDefault="00F57D46" w:rsidP="00DF42E3">
            <w:pPr>
              <w:rPr>
                <w:sz w:val="18"/>
                <w:szCs w:val="24"/>
              </w:rPr>
            </w:pPr>
            <w:r w:rsidRPr="00F57D46">
              <w:rPr>
                <w:rFonts w:eastAsia="Arial"/>
                <w:b/>
                <w:sz w:val="18"/>
                <w:szCs w:val="24"/>
              </w:rPr>
              <w:t>Объем зоны</w:t>
            </w:r>
          </w:p>
        </w:tc>
        <w:tc>
          <w:tcPr>
            <w:tcW w:w="1134" w:type="dxa"/>
            <w:shd w:val="clear" w:color="auto" w:fill="D9EAF7"/>
            <w:noWrap/>
            <w:vAlign w:val="center"/>
          </w:tcPr>
          <w:p w14:paraId="14141F0C" w14:textId="77777777" w:rsidR="00F57D46" w:rsidRPr="00F57D46" w:rsidRDefault="00F57D46" w:rsidP="00DF42E3">
            <w:pPr>
              <w:rPr>
                <w:sz w:val="18"/>
                <w:szCs w:val="24"/>
              </w:rPr>
            </w:pPr>
            <w:r w:rsidRPr="00F57D46">
              <w:rPr>
                <w:rFonts w:eastAsia="Arial"/>
                <w:b/>
                <w:sz w:val="18"/>
                <w:szCs w:val="24"/>
              </w:rPr>
              <w:t>Масса зоны</w:t>
            </w:r>
          </w:p>
        </w:tc>
      </w:tr>
      <w:tr w:rsidR="00F57D46" w:rsidRPr="00F57D46" w14:paraId="6FB0CD0F" w14:textId="77777777" w:rsidTr="00DF42E3">
        <w:trPr>
          <w:jc w:val="center"/>
        </w:trPr>
        <w:tc>
          <w:tcPr>
            <w:tcW w:w="907" w:type="dxa"/>
            <w:vAlign w:val="center"/>
          </w:tcPr>
          <w:p w14:paraId="56C0B47D" w14:textId="77777777" w:rsidR="00F57D46" w:rsidRPr="00F57D46" w:rsidRDefault="00F57D46" w:rsidP="00DF42E3">
            <w:pPr>
              <w:rPr>
                <w:sz w:val="18"/>
                <w:szCs w:val="24"/>
              </w:rPr>
            </w:pPr>
            <w:r w:rsidRPr="00F57D46">
              <w:rPr>
                <w:rFonts w:eastAsia="Arial"/>
                <w:sz w:val="18"/>
                <w:szCs w:val="24"/>
              </w:rPr>
              <w:t>1</w:t>
            </w:r>
          </w:p>
        </w:tc>
        <w:tc>
          <w:tcPr>
            <w:tcW w:w="1814" w:type="dxa"/>
            <w:vAlign w:val="center"/>
          </w:tcPr>
          <w:p w14:paraId="39D90F5B" w14:textId="77777777" w:rsidR="00F57D46" w:rsidRPr="00F57D46" w:rsidRDefault="00F57D46" w:rsidP="00DF42E3">
            <w:pPr>
              <w:rPr>
                <w:sz w:val="18"/>
                <w:szCs w:val="24"/>
              </w:rPr>
            </w:pPr>
            <w:r w:rsidRPr="00F57D46">
              <w:rPr>
                <w:rFonts w:eastAsia="Arial"/>
                <w:sz w:val="18"/>
                <w:szCs w:val="24"/>
              </w:rPr>
              <w:t xml:space="preserve">0,0–3,0 м от </w:t>
            </w:r>
            <w:r w:rsidRPr="00F57D46">
              <w:rPr>
                <w:rFonts w:eastAsia="Arial"/>
                <w:sz w:val="18"/>
                <w:szCs w:val="24"/>
              </w:rPr>
              <w:lastRenderedPageBreak/>
              <w:t>переднего борта</w:t>
            </w:r>
          </w:p>
        </w:tc>
        <w:tc>
          <w:tcPr>
            <w:tcW w:w="4762" w:type="dxa"/>
            <w:vAlign w:val="center"/>
          </w:tcPr>
          <w:p w14:paraId="572ED7C5" w14:textId="77777777" w:rsidR="00F57D46" w:rsidRPr="00F57D46" w:rsidRDefault="00F57D46" w:rsidP="00DF42E3">
            <w:pPr>
              <w:rPr>
                <w:sz w:val="18"/>
                <w:szCs w:val="24"/>
              </w:rPr>
            </w:pPr>
            <w:r w:rsidRPr="00F57D46">
              <w:rPr>
                <w:rFonts w:eastAsia="Arial"/>
                <w:sz w:val="18"/>
                <w:szCs w:val="24"/>
              </w:rPr>
              <w:lastRenderedPageBreak/>
              <w:t xml:space="preserve">Кассета №1: 50 секций ОГ вертикально, </w:t>
            </w:r>
            <w:r w:rsidRPr="00F57D46">
              <w:rPr>
                <w:rFonts w:eastAsia="Arial"/>
                <w:sz w:val="18"/>
                <w:szCs w:val="24"/>
              </w:rPr>
              <w:lastRenderedPageBreak/>
              <w:t>плоскостью вдоль кузова. Сверху на ложементах — пакет 50 столбов 80х80.</w:t>
            </w:r>
          </w:p>
        </w:tc>
        <w:tc>
          <w:tcPr>
            <w:tcW w:w="2835" w:type="dxa"/>
            <w:vAlign w:val="center"/>
          </w:tcPr>
          <w:p w14:paraId="3B1885DF" w14:textId="77777777" w:rsidR="00F57D46" w:rsidRPr="00F57D46" w:rsidRDefault="00F57D46" w:rsidP="00DF42E3">
            <w:pPr>
              <w:rPr>
                <w:sz w:val="18"/>
                <w:szCs w:val="24"/>
              </w:rPr>
            </w:pPr>
            <w:r w:rsidRPr="00F57D46">
              <w:rPr>
                <w:rFonts w:eastAsia="Arial"/>
                <w:sz w:val="18"/>
                <w:szCs w:val="24"/>
              </w:rPr>
              <w:lastRenderedPageBreak/>
              <w:t xml:space="preserve">Секции ставить </w:t>
            </w:r>
            <w:r w:rsidRPr="00F57D46">
              <w:rPr>
                <w:rFonts w:eastAsia="Arial"/>
                <w:sz w:val="18"/>
                <w:szCs w:val="24"/>
              </w:rPr>
              <w:lastRenderedPageBreak/>
              <w:t>кассетой; столбы — пакетами, стянутыми в связки.</w:t>
            </w:r>
          </w:p>
        </w:tc>
        <w:tc>
          <w:tcPr>
            <w:tcW w:w="1134" w:type="dxa"/>
            <w:vAlign w:val="center"/>
          </w:tcPr>
          <w:p w14:paraId="36D485AB" w14:textId="77777777" w:rsidR="00F57D46" w:rsidRPr="00F57D46" w:rsidRDefault="00F57D46" w:rsidP="00DF42E3">
            <w:pPr>
              <w:rPr>
                <w:sz w:val="18"/>
                <w:szCs w:val="24"/>
              </w:rPr>
            </w:pPr>
            <w:r w:rsidRPr="00F57D46">
              <w:rPr>
                <w:rFonts w:eastAsia="Arial"/>
                <w:sz w:val="18"/>
                <w:szCs w:val="24"/>
              </w:rPr>
              <w:lastRenderedPageBreak/>
              <w:t>3,0 м</w:t>
            </w:r>
          </w:p>
        </w:tc>
        <w:tc>
          <w:tcPr>
            <w:tcW w:w="1304" w:type="dxa"/>
            <w:vAlign w:val="center"/>
          </w:tcPr>
          <w:p w14:paraId="1218B9CE" w14:textId="77777777" w:rsidR="00F57D46" w:rsidRPr="00F57D46" w:rsidRDefault="00F57D46" w:rsidP="00DF42E3">
            <w:pPr>
              <w:rPr>
                <w:sz w:val="18"/>
                <w:szCs w:val="24"/>
              </w:rPr>
            </w:pPr>
            <w:r w:rsidRPr="00F57D46">
              <w:rPr>
                <w:rFonts w:eastAsia="Arial"/>
                <w:sz w:val="18"/>
                <w:szCs w:val="24"/>
              </w:rPr>
              <w:t>18,7 м³</w:t>
            </w:r>
          </w:p>
        </w:tc>
        <w:tc>
          <w:tcPr>
            <w:tcW w:w="1134" w:type="dxa"/>
            <w:vAlign w:val="center"/>
          </w:tcPr>
          <w:p w14:paraId="599CCEA7" w14:textId="77777777" w:rsidR="00F57D46" w:rsidRPr="00F57D46" w:rsidRDefault="00F57D46" w:rsidP="00DF42E3">
            <w:pPr>
              <w:rPr>
                <w:sz w:val="18"/>
                <w:szCs w:val="24"/>
              </w:rPr>
            </w:pPr>
            <w:r w:rsidRPr="00F57D46">
              <w:rPr>
                <w:rFonts w:eastAsia="Arial"/>
                <w:sz w:val="18"/>
                <w:szCs w:val="24"/>
              </w:rPr>
              <w:t>≈4,56 т</w:t>
            </w:r>
          </w:p>
        </w:tc>
      </w:tr>
      <w:tr w:rsidR="00F57D46" w:rsidRPr="00F57D46" w14:paraId="66AB10CB" w14:textId="77777777" w:rsidTr="00DF42E3">
        <w:trPr>
          <w:jc w:val="center"/>
        </w:trPr>
        <w:tc>
          <w:tcPr>
            <w:tcW w:w="907" w:type="dxa"/>
            <w:vAlign w:val="center"/>
          </w:tcPr>
          <w:p w14:paraId="6CB7A3F8" w14:textId="77777777" w:rsidR="00F57D46" w:rsidRPr="00F57D46" w:rsidRDefault="00F57D46" w:rsidP="00DF42E3">
            <w:pPr>
              <w:rPr>
                <w:sz w:val="18"/>
                <w:szCs w:val="24"/>
              </w:rPr>
            </w:pPr>
            <w:r w:rsidRPr="00F57D46">
              <w:rPr>
                <w:rFonts w:eastAsia="Arial"/>
                <w:sz w:val="18"/>
                <w:szCs w:val="24"/>
              </w:rPr>
              <w:t>Разрыв</w:t>
            </w:r>
          </w:p>
        </w:tc>
        <w:tc>
          <w:tcPr>
            <w:tcW w:w="1814" w:type="dxa"/>
            <w:vAlign w:val="center"/>
          </w:tcPr>
          <w:p w14:paraId="5C1A541B" w14:textId="77777777" w:rsidR="00F57D46" w:rsidRPr="00F57D46" w:rsidRDefault="00F57D46" w:rsidP="00DF42E3">
            <w:pPr>
              <w:rPr>
                <w:sz w:val="18"/>
                <w:szCs w:val="24"/>
              </w:rPr>
            </w:pPr>
            <w:r w:rsidRPr="00F57D46">
              <w:rPr>
                <w:rFonts w:eastAsia="Arial"/>
                <w:sz w:val="18"/>
                <w:szCs w:val="24"/>
              </w:rPr>
              <w:t>3,0–3,5 м</w:t>
            </w:r>
          </w:p>
        </w:tc>
        <w:tc>
          <w:tcPr>
            <w:tcW w:w="4762" w:type="dxa"/>
            <w:vAlign w:val="center"/>
          </w:tcPr>
          <w:p w14:paraId="7919891D" w14:textId="77777777" w:rsidR="00F57D46" w:rsidRPr="00F57D46" w:rsidRDefault="00F57D46" w:rsidP="00DF42E3">
            <w:pPr>
              <w:rPr>
                <w:sz w:val="18"/>
                <w:szCs w:val="24"/>
              </w:rPr>
            </w:pPr>
            <w:r w:rsidRPr="00F57D46">
              <w:rPr>
                <w:rFonts w:eastAsia="Arial"/>
                <w:sz w:val="18"/>
                <w:szCs w:val="24"/>
              </w:rPr>
              <w:t>Свободный проход/досмотровый разрыв.</w:t>
            </w:r>
          </w:p>
        </w:tc>
        <w:tc>
          <w:tcPr>
            <w:tcW w:w="2835" w:type="dxa"/>
            <w:vAlign w:val="center"/>
          </w:tcPr>
          <w:p w14:paraId="63AE20A8" w14:textId="77777777" w:rsidR="00F57D46" w:rsidRPr="00F57D46" w:rsidRDefault="00F57D46" w:rsidP="00DF42E3">
            <w:pPr>
              <w:rPr>
                <w:sz w:val="18"/>
                <w:szCs w:val="24"/>
              </w:rPr>
            </w:pPr>
            <w:r w:rsidRPr="00F57D46">
              <w:rPr>
                <w:rFonts w:eastAsia="Arial"/>
                <w:sz w:val="18"/>
                <w:szCs w:val="24"/>
              </w:rPr>
              <w:t>Не занимать грузом.</w:t>
            </w:r>
          </w:p>
        </w:tc>
        <w:tc>
          <w:tcPr>
            <w:tcW w:w="1134" w:type="dxa"/>
            <w:vAlign w:val="center"/>
          </w:tcPr>
          <w:p w14:paraId="2A27C871" w14:textId="77777777" w:rsidR="00F57D46" w:rsidRPr="00F57D46" w:rsidRDefault="00F57D46" w:rsidP="00DF42E3">
            <w:pPr>
              <w:rPr>
                <w:sz w:val="18"/>
                <w:szCs w:val="24"/>
              </w:rPr>
            </w:pPr>
            <w:r w:rsidRPr="00F57D46">
              <w:rPr>
                <w:rFonts w:eastAsia="Arial"/>
                <w:sz w:val="18"/>
                <w:szCs w:val="24"/>
              </w:rPr>
              <w:t>0,5 м</w:t>
            </w:r>
          </w:p>
        </w:tc>
        <w:tc>
          <w:tcPr>
            <w:tcW w:w="1304" w:type="dxa"/>
            <w:vAlign w:val="center"/>
          </w:tcPr>
          <w:p w14:paraId="534150BF" w14:textId="77777777" w:rsidR="00F57D46" w:rsidRPr="00F57D46" w:rsidRDefault="00F57D46" w:rsidP="00DF42E3">
            <w:pPr>
              <w:rPr>
                <w:sz w:val="18"/>
                <w:szCs w:val="24"/>
              </w:rPr>
            </w:pPr>
            <w:r w:rsidRPr="00F57D46">
              <w:rPr>
                <w:rFonts w:eastAsia="Arial"/>
                <w:sz w:val="18"/>
                <w:szCs w:val="24"/>
              </w:rPr>
              <w:t>—</w:t>
            </w:r>
          </w:p>
        </w:tc>
        <w:tc>
          <w:tcPr>
            <w:tcW w:w="1134" w:type="dxa"/>
            <w:vAlign w:val="center"/>
          </w:tcPr>
          <w:p w14:paraId="0BC383FC" w14:textId="77777777" w:rsidR="00F57D46" w:rsidRPr="00F57D46" w:rsidRDefault="00F57D46" w:rsidP="00DF42E3">
            <w:pPr>
              <w:rPr>
                <w:sz w:val="18"/>
                <w:szCs w:val="24"/>
              </w:rPr>
            </w:pPr>
            <w:r w:rsidRPr="00F57D46">
              <w:rPr>
                <w:rFonts w:eastAsia="Arial"/>
                <w:sz w:val="18"/>
                <w:szCs w:val="24"/>
              </w:rPr>
              <w:t>—</w:t>
            </w:r>
          </w:p>
        </w:tc>
      </w:tr>
      <w:tr w:rsidR="00F57D46" w:rsidRPr="00F57D46" w14:paraId="72F6DCB7" w14:textId="77777777" w:rsidTr="00DF42E3">
        <w:trPr>
          <w:jc w:val="center"/>
        </w:trPr>
        <w:tc>
          <w:tcPr>
            <w:tcW w:w="907" w:type="dxa"/>
            <w:vAlign w:val="center"/>
          </w:tcPr>
          <w:p w14:paraId="4BB02911" w14:textId="77777777" w:rsidR="00F57D46" w:rsidRPr="00F57D46" w:rsidRDefault="00F57D46" w:rsidP="00DF42E3">
            <w:pPr>
              <w:rPr>
                <w:sz w:val="18"/>
                <w:szCs w:val="24"/>
              </w:rPr>
            </w:pPr>
            <w:r w:rsidRPr="00F57D46">
              <w:rPr>
                <w:rFonts w:eastAsia="Arial"/>
                <w:sz w:val="18"/>
                <w:szCs w:val="24"/>
              </w:rPr>
              <w:t>2</w:t>
            </w:r>
          </w:p>
        </w:tc>
        <w:tc>
          <w:tcPr>
            <w:tcW w:w="1814" w:type="dxa"/>
            <w:vAlign w:val="center"/>
          </w:tcPr>
          <w:p w14:paraId="40244B8A" w14:textId="77777777" w:rsidR="00F57D46" w:rsidRPr="00F57D46" w:rsidRDefault="00F57D46" w:rsidP="00DF42E3">
            <w:pPr>
              <w:rPr>
                <w:sz w:val="18"/>
                <w:szCs w:val="24"/>
              </w:rPr>
            </w:pPr>
            <w:r w:rsidRPr="00F57D46">
              <w:rPr>
                <w:rFonts w:eastAsia="Arial"/>
                <w:sz w:val="18"/>
                <w:szCs w:val="24"/>
              </w:rPr>
              <w:t>3,5–6,5 м</w:t>
            </w:r>
          </w:p>
        </w:tc>
        <w:tc>
          <w:tcPr>
            <w:tcW w:w="4762" w:type="dxa"/>
            <w:vAlign w:val="center"/>
          </w:tcPr>
          <w:p w14:paraId="4B72C938" w14:textId="77777777" w:rsidR="00F57D46" w:rsidRPr="00F57D46" w:rsidRDefault="00F57D46" w:rsidP="00DF42E3">
            <w:pPr>
              <w:rPr>
                <w:sz w:val="18"/>
                <w:szCs w:val="24"/>
              </w:rPr>
            </w:pPr>
            <w:r w:rsidRPr="00F57D46">
              <w:rPr>
                <w:rFonts w:eastAsia="Arial"/>
                <w:sz w:val="18"/>
                <w:szCs w:val="24"/>
              </w:rPr>
              <w:t>Кассета №2: 49 секций ОГ. Сверху на ложементах — пакет 50 столбов 80х80.</w:t>
            </w:r>
          </w:p>
        </w:tc>
        <w:tc>
          <w:tcPr>
            <w:tcW w:w="2835" w:type="dxa"/>
            <w:vAlign w:val="center"/>
          </w:tcPr>
          <w:p w14:paraId="0D9E4C41" w14:textId="77777777" w:rsidR="00F57D46" w:rsidRPr="00F57D46" w:rsidRDefault="00F57D46" w:rsidP="00DF42E3">
            <w:pPr>
              <w:rPr>
                <w:sz w:val="18"/>
                <w:szCs w:val="24"/>
              </w:rPr>
            </w:pPr>
            <w:r w:rsidRPr="00F57D46">
              <w:rPr>
                <w:rFonts w:eastAsia="Arial"/>
                <w:sz w:val="18"/>
                <w:szCs w:val="24"/>
              </w:rPr>
              <w:t>Секции — кассетой; столбы — пакетами.</w:t>
            </w:r>
          </w:p>
        </w:tc>
        <w:tc>
          <w:tcPr>
            <w:tcW w:w="1134" w:type="dxa"/>
            <w:vAlign w:val="center"/>
          </w:tcPr>
          <w:p w14:paraId="0CE0041A" w14:textId="77777777" w:rsidR="00F57D46" w:rsidRPr="00F57D46" w:rsidRDefault="00F57D46" w:rsidP="00DF42E3">
            <w:pPr>
              <w:rPr>
                <w:sz w:val="18"/>
                <w:szCs w:val="24"/>
              </w:rPr>
            </w:pPr>
            <w:r w:rsidRPr="00F57D46">
              <w:rPr>
                <w:rFonts w:eastAsia="Arial"/>
                <w:sz w:val="18"/>
                <w:szCs w:val="24"/>
              </w:rPr>
              <w:t>3,0 м</w:t>
            </w:r>
          </w:p>
        </w:tc>
        <w:tc>
          <w:tcPr>
            <w:tcW w:w="1304" w:type="dxa"/>
            <w:vAlign w:val="center"/>
          </w:tcPr>
          <w:p w14:paraId="090A0C8D" w14:textId="77777777" w:rsidR="00F57D46" w:rsidRPr="00F57D46" w:rsidRDefault="00F57D46" w:rsidP="00DF42E3">
            <w:pPr>
              <w:rPr>
                <w:sz w:val="18"/>
                <w:szCs w:val="24"/>
              </w:rPr>
            </w:pPr>
            <w:r w:rsidRPr="00F57D46">
              <w:rPr>
                <w:rFonts w:eastAsia="Arial"/>
                <w:sz w:val="18"/>
                <w:szCs w:val="24"/>
              </w:rPr>
              <w:t>18,7 м³</w:t>
            </w:r>
          </w:p>
        </w:tc>
        <w:tc>
          <w:tcPr>
            <w:tcW w:w="1134" w:type="dxa"/>
            <w:vAlign w:val="center"/>
          </w:tcPr>
          <w:p w14:paraId="61902C0D" w14:textId="77777777" w:rsidR="00F57D46" w:rsidRPr="00F57D46" w:rsidRDefault="00F57D46" w:rsidP="00DF42E3">
            <w:pPr>
              <w:rPr>
                <w:sz w:val="18"/>
                <w:szCs w:val="24"/>
              </w:rPr>
            </w:pPr>
            <w:r w:rsidRPr="00F57D46">
              <w:rPr>
                <w:rFonts w:eastAsia="Arial"/>
                <w:sz w:val="18"/>
                <w:szCs w:val="24"/>
              </w:rPr>
              <w:t>≈4,50 т</w:t>
            </w:r>
          </w:p>
        </w:tc>
      </w:tr>
      <w:tr w:rsidR="00F57D46" w:rsidRPr="00F57D46" w14:paraId="333D7EA1" w14:textId="77777777" w:rsidTr="00DF42E3">
        <w:trPr>
          <w:jc w:val="center"/>
        </w:trPr>
        <w:tc>
          <w:tcPr>
            <w:tcW w:w="907" w:type="dxa"/>
            <w:vAlign w:val="center"/>
          </w:tcPr>
          <w:p w14:paraId="037E4B33" w14:textId="77777777" w:rsidR="00F57D46" w:rsidRPr="00F57D46" w:rsidRDefault="00F57D46" w:rsidP="00DF42E3">
            <w:pPr>
              <w:rPr>
                <w:sz w:val="18"/>
                <w:szCs w:val="24"/>
              </w:rPr>
            </w:pPr>
            <w:r w:rsidRPr="00F57D46">
              <w:rPr>
                <w:rFonts w:eastAsia="Arial"/>
                <w:sz w:val="18"/>
                <w:szCs w:val="24"/>
              </w:rPr>
              <w:t>Разрыв</w:t>
            </w:r>
          </w:p>
        </w:tc>
        <w:tc>
          <w:tcPr>
            <w:tcW w:w="1814" w:type="dxa"/>
            <w:vAlign w:val="center"/>
          </w:tcPr>
          <w:p w14:paraId="1F179A9A" w14:textId="77777777" w:rsidR="00F57D46" w:rsidRPr="00F57D46" w:rsidRDefault="00F57D46" w:rsidP="00DF42E3">
            <w:pPr>
              <w:rPr>
                <w:sz w:val="18"/>
                <w:szCs w:val="24"/>
              </w:rPr>
            </w:pPr>
            <w:r w:rsidRPr="00F57D46">
              <w:rPr>
                <w:rFonts w:eastAsia="Arial"/>
                <w:sz w:val="18"/>
                <w:szCs w:val="24"/>
              </w:rPr>
              <w:t>6,5–7,0 м</w:t>
            </w:r>
          </w:p>
        </w:tc>
        <w:tc>
          <w:tcPr>
            <w:tcW w:w="4762" w:type="dxa"/>
            <w:vAlign w:val="center"/>
          </w:tcPr>
          <w:p w14:paraId="6792CCD3" w14:textId="77777777" w:rsidR="00F57D46" w:rsidRPr="00F57D46" w:rsidRDefault="00F57D46" w:rsidP="00DF42E3">
            <w:pPr>
              <w:rPr>
                <w:sz w:val="18"/>
                <w:szCs w:val="24"/>
              </w:rPr>
            </w:pPr>
            <w:r w:rsidRPr="00F57D46">
              <w:rPr>
                <w:rFonts w:eastAsia="Arial"/>
                <w:sz w:val="18"/>
                <w:szCs w:val="24"/>
              </w:rPr>
              <w:t>Свободный проход/досмотровый разрыв.</w:t>
            </w:r>
          </w:p>
        </w:tc>
        <w:tc>
          <w:tcPr>
            <w:tcW w:w="2835" w:type="dxa"/>
            <w:vAlign w:val="center"/>
          </w:tcPr>
          <w:p w14:paraId="05C8B46A" w14:textId="77777777" w:rsidR="00F57D46" w:rsidRPr="00F57D46" w:rsidRDefault="00F57D46" w:rsidP="00DF42E3">
            <w:pPr>
              <w:rPr>
                <w:sz w:val="18"/>
                <w:szCs w:val="24"/>
              </w:rPr>
            </w:pPr>
            <w:r w:rsidRPr="00F57D46">
              <w:rPr>
                <w:rFonts w:eastAsia="Arial"/>
                <w:sz w:val="18"/>
                <w:szCs w:val="24"/>
              </w:rPr>
              <w:t>Не занимать грузом.</w:t>
            </w:r>
          </w:p>
        </w:tc>
        <w:tc>
          <w:tcPr>
            <w:tcW w:w="1134" w:type="dxa"/>
            <w:vAlign w:val="center"/>
          </w:tcPr>
          <w:p w14:paraId="7FBE0059" w14:textId="77777777" w:rsidR="00F57D46" w:rsidRPr="00F57D46" w:rsidRDefault="00F57D46" w:rsidP="00DF42E3">
            <w:pPr>
              <w:rPr>
                <w:sz w:val="18"/>
                <w:szCs w:val="24"/>
              </w:rPr>
            </w:pPr>
            <w:r w:rsidRPr="00F57D46">
              <w:rPr>
                <w:rFonts w:eastAsia="Arial"/>
                <w:sz w:val="18"/>
                <w:szCs w:val="24"/>
              </w:rPr>
              <w:t>0,5 м</w:t>
            </w:r>
          </w:p>
        </w:tc>
        <w:tc>
          <w:tcPr>
            <w:tcW w:w="1304" w:type="dxa"/>
            <w:vAlign w:val="center"/>
          </w:tcPr>
          <w:p w14:paraId="37205F3A" w14:textId="77777777" w:rsidR="00F57D46" w:rsidRPr="00F57D46" w:rsidRDefault="00F57D46" w:rsidP="00DF42E3">
            <w:pPr>
              <w:rPr>
                <w:sz w:val="18"/>
                <w:szCs w:val="24"/>
              </w:rPr>
            </w:pPr>
            <w:r w:rsidRPr="00F57D46">
              <w:rPr>
                <w:rFonts w:eastAsia="Arial"/>
                <w:sz w:val="18"/>
                <w:szCs w:val="24"/>
              </w:rPr>
              <w:t>—</w:t>
            </w:r>
          </w:p>
        </w:tc>
        <w:tc>
          <w:tcPr>
            <w:tcW w:w="1134" w:type="dxa"/>
            <w:vAlign w:val="center"/>
          </w:tcPr>
          <w:p w14:paraId="6FF20883" w14:textId="77777777" w:rsidR="00F57D46" w:rsidRPr="00F57D46" w:rsidRDefault="00F57D46" w:rsidP="00DF42E3">
            <w:pPr>
              <w:rPr>
                <w:sz w:val="18"/>
                <w:szCs w:val="24"/>
              </w:rPr>
            </w:pPr>
            <w:r w:rsidRPr="00F57D46">
              <w:rPr>
                <w:rFonts w:eastAsia="Arial"/>
                <w:sz w:val="18"/>
                <w:szCs w:val="24"/>
              </w:rPr>
              <w:t>—</w:t>
            </w:r>
          </w:p>
        </w:tc>
      </w:tr>
      <w:tr w:rsidR="00F57D46" w:rsidRPr="00F57D46" w14:paraId="78A24F22" w14:textId="77777777" w:rsidTr="00DF42E3">
        <w:trPr>
          <w:jc w:val="center"/>
        </w:trPr>
        <w:tc>
          <w:tcPr>
            <w:tcW w:w="907" w:type="dxa"/>
            <w:vAlign w:val="center"/>
          </w:tcPr>
          <w:p w14:paraId="592FB5D6" w14:textId="77777777" w:rsidR="00F57D46" w:rsidRPr="00F57D46" w:rsidRDefault="00F57D46" w:rsidP="00DF42E3">
            <w:pPr>
              <w:rPr>
                <w:sz w:val="18"/>
                <w:szCs w:val="24"/>
              </w:rPr>
            </w:pPr>
            <w:r w:rsidRPr="00F57D46">
              <w:rPr>
                <w:rFonts w:eastAsia="Arial"/>
                <w:sz w:val="18"/>
                <w:szCs w:val="24"/>
              </w:rPr>
              <w:t>3</w:t>
            </w:r>
          </w:p>
        </w:tc>
        <w:tc>
          <w:tcPr>
            <w:tcW w:w="1814" w:type="dxa"/>
            <w:vAlign w:val="center"/>
          </w:tcPr>
          <w:p w14:paraId="165FBA4C" w14:textId="77777777" w:rsidR="00F57D46" w:rsidRPr="00F57D46" w:rsidRDefault="00F57D46" w:rsidP="00DF42E3">
            <w:pPr>
              <w:rPr>
                <w:sz w:val="18"/>
                <w:szCs w:val="24"/>
              </w:rPr>
            </w:pPr>
            <w:r w:rsidRPr="00F57D46">
              <w:rPr>
                <w:rFonts w:eastAsia="Arial"/>
                <w:sz w:val="18"/>
                <w:szCs w:val="24"/>
              </w:rPr>
              <w:t>7,0–10,0 м</w:t>
            </w:r>
          </w:p>
        </w:tc>
        <w:tc>
          <w:tcPr>
            <w:tcW w:w="4762" w:type="dxa"/>
            <w:vAlign w:val="center"/>
          </w:tcPr>
          <w:p w14:paraId="717AAA22" w14:textId="77777777" w:rsidR="00F57D46" w:rsidRPr="00F57D46" w:rsidRDefault="00F57D46" w:rsidP="00DF42E3">
            <w:pPr>
              <w:rPr>
                <w:sz w:val="18"/>
                <w:szCs w:val="24"/>
              </w:rPr>
            </w:pPr>
            <w:r w:rsidRPr="00F57D46">
              <w:rPr>
                <w:rFonts w:eastAsia="Arial"/>
                <w:sz w:val="18"/>
                <w:szCs w:val="24"/>
              </w:rPr>
              <w:t>Кассета №3: 49 секций ОГ. Сверху на ложементах — пакет 50 столбов 80х80.</w:t>
            </w:r>
          </w:p>
        </w:tc>
        <w:tc>
          <w:tcPr>
            <w:tcW w:w="2835" w:type="dxa"/>
            <w:vAlign w:val="center"/>
          </w:tcPr>
          <w:p w14:paraId="09DDC0DB" w14:textId="77777777" w:rsidR="00F57D46" w:rsidRPr="00F57D46" w:rsidRDefault="00F57D46" w:rsidP="00DF42E3">
            <w:pPr>
              <w:rPr>
                <w:sz w:val="18"/>
                <w:szCs w:val="24"/>
              </w:rPr>
            </w:pPr>
            <w:r w:rsidRPr="00F57D46">
              <w:rPr>
                <w:rFonts w:eastAsia="Arial"/>
                <w:sz w:val="18"/>
                <w:szCs w:val="24"/>
              </w:rPr>
              <w:t>Секции — кассетой; столбы — пакетами.</w:t>
            </w:r>
          </w:p>
        </w:tc>
        <w:tc>
          <w:tcPr>
            <w:tcW w:w="1134" w:type="dxa"/>
            <w:vAlign w:val="center"/>
          </w:tcPr>
          <w:p w14:paraId="1B3C579E" w14:textId="77777777" w:rsidR="00F57D46" w:rsidRPr="00F57D46" w:rsidRDefault="00F57D46" w:rsidP="00DF42E3">
            <w:pPr>
              <w:rPr>
                <w:sz w:val="18"/>
                <w:szCs w:val="24"/>
              </w:rPr>
            </w:pPr>
            <w:r w:rsidRPr="00F57D46">
              <w:rPr>
                <w:rFonts w:eastAsia="Arial"/>
                <w:sz w:val="18"/>
                <w:szCs w:val="24"/>
              </w:rPr>
              <w:t>3,0 м</w:t>
            </w:r>
          </w:p>
        </w:tc>
        <w:tc>
          <w:tcPr>
            <w:tcW w:w="1304" w:type="dxa"/>
            <w:vAlign w:val="center"/>
          </w:tcPr>
          <w:p w14:paraId="74FA1BDE" w14:textId="77777777" w:rsidR="00F57D46" w:rsidRPr="00F57D46" w:rsidRDefault="00F57D46" w:rsidP="00DF42E3">
            <w:pPr>
              <w:rPr>
                <w:sz w:val="18"/>
                <w:szCs w:val="24"/>
              </w:rPr>
            </w:pPr>
            <w:r w:rsidRPr="00F57D46">
              <w:rPr>
                <w:rFonts w:eastAsia="Arial"/>
                <w:sz w:val="18"/>
                <w:szCs w:val="24"/>
              </w:rPr>
              <w:t>18,7 м³</w:t>
            </w:r>
          </w:p>
        </w:tc>
        <w:tc>
          <w:tcPr>
            <w:tcW w:w="1134" w:type="dxa"/>
            <w:vAlign w:val="center"/>
          </w:tcPr>
          <w:p w14:paraId="3A0BFAD3" w14:textId="77777777" w:rsidR="00F57D46" w:rsidRPr="00F57D46" w:rsidRDefault="00F57D46" w:rsidP="00DF42E3">
            <w:pPr>
              <w:rPr>
                <w:sz w:val="18"/>
                <w:szCs w:val="24"/>
              </w:rPr>
            </w:pPr>
            <w:r w:rsidRPr="00F57D46">
              <w:rPr>
                <w:rFonts w:eastAsia="Arial"/>
                <w:sz w:val="18"/>
                <w:szCs w:val="24"/>
              </w:rPr>
              <w:t>≈4,50 т</w:t>
            </w:r>
          </w:p>
        </w:tc>
      </w:tr>
      <w:tr w:rsidR="00F57D46" w:rsidRPr="00F57D46" w14:paraId="49439522" w14:textId="77777777" w:rsidTr="00DF42E3">
        <w:trPr>
          <w:jc w:val="center"/>
        </w:trPr>
        <w:tc>
          <w:tcPr>
            <w:tcW w:w="907" w:type="dxa"/>
            <w:vAlign w:val="center"/>
          </w:tcPr>
          <w:p w14:paraId="05C2CD6E" w14:textId="77777777" w:rsidR="00F57D46" w:rsidRPr="00F57D46" w:rsidRDefault="00F57D46" w:rsidP="00DF42E3">
            <w:pPr>
              <w:rPr>
                <w:sz w:val="18"/>
                <w:szCs w:val="24"/>
              </w:rPr>
            </w:pPr>
            <w:r w:rsidRPr="00F57D46">
              <w:rPr>
                <w:rFonts w:eastAsia="Arial"/>
                <w:sz w:val="18"/>
                <w:szCs w:val="24"/>
              </w:rPr>
              <w:t>Разрыв</w:t>
            </w:r>
          </w:p>
        </w:tc>
        <w:tc>
          <w:tcPr>
            <w:tcW w:w="1814" w:type="dxa"/>
            <w:vAlign w:val="center"/>
          </w:tcPr>
          <w:p w14:paraId="1D4FB507" w14:textId="77777777" w:rsidR="00F57D46" w:rsidRPr="00F57D46" w:rsidRDefault="00F57D46" w:rsidP="00DF42E3">
            <w:pPr>
              <w:rPr>
                <w:sz w:val="18"/>
                <w:szCs w:val="24"/>
              </w:rPr>
            </w:pPr>
            <w:r w:rsidRPr="00F57D46">
              <w:rPr>
                <w:rFonts w:eastAsia="Arial"/>
                <w:sz w:val="18"/>
                <w:szCs w:val="24"/>
              </w:rPr>
              <w:t>10,0–10,5 м</w:t>
            </w:r>
          </w:p>
        </w:tc>
        <w:tc>
          <w:tcPr>
            <w:tcW w:w="4762" w:type="dxa"/>
            <w:vAlign w:val="center"/>
          </w:tcPr>
          <w:p w14:paraId="15E08CA3" w14:textId="77777777" w:rsidR="00F57D46" w:rsidRPr="00F57D46" w:rsidRDefault="00F57D46" w:rsidP="00DF42E3">
            <w:pPr>
              <w:rPr>
                <w:sz w:val="18"/>
                <w:szCs w:val="24"/>
              </w:rPr>
            </w:pPr>
            <w:r w:rsidRPr="00F57D46">
              <w:rPr>
                <w:rFonts w:eastAsia="Arial"/>
                <w:sz w:val="18"/>
                <w:szCs w:val="24"/>
              </w:rPr>
              <w:t>Свободный проход/досмотровый разрыв.</w:t>
            </w:r>
          </w:p>
        </w:tc>
        <w:tc>
          <w:tcPr>
            <w:tcW w:w="2835" w:type="dxa"/>
            <w:vAlign w:val="center"/>
          </w:tcPr>
          <w:p w14:paraId="627FFA71" w14:textId="77777777" w:rsidR="00F57D46" w:rsidRPr="00F57D46" w:rsidRDefault="00F57D46" w:rsidP="00DF42E3">
            <w:pPr>
              <w:rPr>
                <w:sz w:val="18"/>
                <w:szCs w:val="24"/>
              </w:rPr>
            </w:pPr>
            <w:r w:rsidRPr="00F57D46">
              <w:rPr>
                <w:rFonts w:eastAsia="Arial"/>
                <w:sz w:val="18"/>
                <w:szCs w:val="24"/>
              </w:rPr>
              <w:t>Не занимать грузом.</w:t>
            </w:r>
          </w:p>
        </w:tc>
        <w:tc>
          <w:tcPr>
            <w:tcW w:w="1134" w:type="dxa"/>
            <w:vAlign w:val="center"/>
          </w:tcPr>
          <w:p w14:paraId="62B7A7DA" w14:textId="77777777" w:rsidR="00F57D46" w:rsidRPr="00F57D46" w:rsidRDefault="00F57D46" w:rsidP="00DF42E3">
            <w:pPr>
              <w:rPr>
                <w:sz w:val="18"/>
                <w:szCs w:val="24"/>
              </w:rPr>
            </w:pPr>
            <w:r w:rsidRPr="00F57D46">
              <w:rPr>
                <w:rFonts w:eastAsia="Arial"/>
                <w:sz w:val="18"/>
                <w:szCs w:val="24"/>
              </w:rPr>
              <w:t>0,5 м</w:t>
            </w:r>
          </w:p>
        </w:tc>
        <w:tc>
          <w:tcPr>
            <w:tcW w:w="1304" w:type="dxa"/>
            <w:vAlign w:val="center"/>
          </w:tcPr>
          <w:p w14:paraId="3AAF3821" w14:textId="77777777" w:rsidR="00F57D46" w:rsidRPr="00F57D46" w:rsidRDefault="00F57D46" w:rsidP="00DF42E3">
            <w:pPr>
              <w:rPr>
                <w:sz w:val="18"/>
                <w:szCs w:val="24"/>
              </w:rPr>
            </w:pPr>
            <w:r w:rsidRPr="00F57D46">
              <w:rPr>
                <w:rFonts w:eastAsia="Arial"/>
                <w:sz w:val="18"/>
                <w:szCs w:val="24"/>
              </w:rPr>
              <w:t>—</w:t>
            </w:r>
          </w:p>
        </w:tc>
        <w:tc>
          <w:tcPr>
            <w:tcW w:w="1134" w:type="dxa"/>
            <w:vAlign w:val="center"/>
          </w:tcPr>
          <w:p w14:paraId="6F090CF9" w14:textId="77777777" w:rsidR="00F57D46" w:rsidRPr="00F57D46" w:rsidRDefault="00F57D46" w:rsidP="00DF42E3">
            <w:pPr>
              <w:rPr>
                <w:sz w:val="18"/>
                <w:szCs w:val="24"/>
              </w:rPr>
            </w:pPr>
            <w:r w:rsidRPr="00F57D46">
              <w:rPr>
                <w:rFonts w:eastAsia="Arial"/>
                <w:sz w:val="18"/>
                <w:szCs w:val="24"/>
              </w:rPr>
              <w:t>—</w:t>
            </w:r>
          </w:p>
        </w:tc>
      </w:tr>
      <w:tr w:rsidR="00F57D46" w:rsidRPr="00F57D46" w14:paraId="0227C31F" w14:textId="77777777" w:rsidTr="00DF42E3">
        <w:trPr>
          <w:jc w:val="center"/>
        </w:trPr>
        <w:tc>
          <w:tcPr>
            <w:tcW w:w="907" w:type="dxa"/>
            <w:vAlign w:val="center"/>
          </w:tcPr>
          <w:p w14:paraId="40BD09C0" w14:textId="77777777" w:rsidR="00F57D46" w:rsidRPr="00F57D46" w:rsidRDefault="00F57D46" w:rsidP="00DF42E3">
            <w:pPr>
              <w:rPr>
                <w:sz w:val="18"/>
                <w:szCs w:val="24"/>
              </w:rPr>
            </w:pPr>
            <w:r w:rsidRPr="00F57D46">
              <w:rPr>
                <w:rFonts w:eastAsia="Arial"/>
                <w:sz w:val="18"/>
                <w:szCs w:val="24"/>
              </w:rPr>
              <w:t>4</w:t>
            </w:r>
          </w:p>
        </w:tc>
        <w:tc>
          <w:tcPr>
            <w:tcW w:w="1814" w:type="dxa"/>
            <w:vAlign w:val="center"/>
          </w:tcPr>
          <w:p w14:paraId="2F2BE0C5" w14:textId="77777777" w:rsidR="00F57D46" w:rsidRPr="00F57D46" w:rsidRDefault="00F57D46" w:rsidP="00DF42E3">
            <w:pPr>
              <w:rPr>
                <w:sz w:val="18"/>
                <w:szCs w:val="24"/>
              </w:rPr>
            </w:pPr>
            <w:r w:rsidRPr="00F57D46">
              <w:rPr>
                <w:rFonts w:eastAsia="Arial"/>
                <w:sz w:val="18"/>
                <w:szCs w:val="24"/>
              </w:rPr>
              <w:t>10,5–13,5 м у задних ворот</w:t>
            </w:r>
          </w:p>
        </w:tc>
        <w:tc>
          <w:tcPr>
            <w:tcW w:w="4762" w:type="dxa"/>
            <w:vAlign w:val="center"/>
          </w:tcPr>
          <w:p w14:paraId="415AAD20" w14:textId="77777777" w:rsidR="00F57D46" w:rsidRPr="00F57D46" w:rsidRDefault="00F57D46" w:rsidP="00DF42E3">
            <w:pPr>
              <w:rPr>
                <w:sz w:val="18"/>
                <w:szCs w:val="24"/>
              </w:rPr>
            </w:pPr>
            <w:r w:rsidRPr="00F57D46">
              <w:rPr>
                <w:rFonts w:eastAsia="Arial"/>
                <w:sz w:val="18"/>
                <w:szCs w:val="24"/>
              </w:rPr>
              <w:t>Кассета №4: 49 секций ОГ + 4 створки ворот. Сверху/у борта на отдельных ложементах — 48 столбов 80х80 и 4 столба 120х120. Ригели, петли, проушины, заглушки и крепеж — в закрытом ящике в правой задней части зоны. Профнастил в составе заказа отсутствует; при появлении — отдельным плоским пакетом в этой же задней зоне поверх прокладок.</w:t>
            </w:r>
          </w:p>
        </w:tc>
        <w:tc>
          <w:tcPr>
            <w:tcW w:w="2835" w:type="dxa"/>
            <w:vAlign w:val="center"/>
          </w:tcPr>
          <w:p w14:paraId="4EB06A02" w14:textId="77777777" w:rsidR="00F57D46" w:rsidRPr="00F57D46" w:rsidRDefault="00F57D46" w:rsidP="00DF42E3">
            <w:pPr>
              <w:rPr>
                <w:sz w:val="18"/>
                <w:szCs w:val="24"/>
              </w:rPr>
            </w:pPr>
            <w:r w:rsidRPr="00F57D46">
              <w:rPr>
                <w:rFonts w:eastAsia="Arial"/>
                <w:sz w:val="18"/>
                <w:szCs w:val="24"/>
              </w:rPr>
              <w:t>Секции и створки ворот — кассетой; столбы — пакетами; мелкие комплектующие — отдельным ящиком.</w:t>
            </w:r>
          </w:p>
        </w:tc>
        <w:tc>
          <w:tcPr>
            <w:tcW w:w="1134" w:type="dxa"/>
            <w:vAlign w:val="center"/>
          </w:tcPr>
          <w:p w14:paraId="60DFB035" w14:textId="77777777" w:rsidR="00F57D46" w:rsidRPr="00F57D46" w:rsidRDefault="00F57D46" w:rsidP="00DF42E3">
            <w:pPr>
              <w:rPr>
                <w:sz w:val="18"/>
                <w:szCs w:val="24"/>
              </w:rPr>
            </w:pPr>
            <w:r w:rsidRPr="00F57D46">
              <w:rPr>
                <w:rFonts w:eastAsia="Arial"/>
                <w:sz w:val="18"/>
                <w:szCs w:val="24"/>
              </w:rPr>
              <w:t>3,0 м</w:t>
            </w:r>
          </w:p>
        </w:tc>
        <w:tc>
          <w:tcPr>
            <w:tcW w:w="1304" w:type="dxa"/>
            <w:vAlign w:val="center"/>
          </w:tcPr>
          <w:p w14:paraId="0077C729" w14:textId="77777777" w:rsidR="00F57D46" w:rsidRPr="00F57D46" w:rsidRDefault="00F57D46" w:rsidP="00DF42E3">
            <w:pPr>
              <w:rPr>
                <w:sz w:val="18"/>
                <w:szCs w:val="24"/>
              </w:rPr>
            </w:pPr>
            <w:r w:rsidRPr="00F57D46">
              <w:rPr>
                <w:rFonts w:eastAsia="Arial"/>
                <w:sz w:val="18"/>
                <w:szCs w:val="24"/>
              </w:rPr>
              <w:t>18,9 м³</w:t>
            </w:r>
          </w:p>
        </w:tc>
        <w:tc>
          <w:tcPr>
            <w:tcW w:w="1134" w:type="dxa"/>
            <w:vAlign w:val="center"/>
          </w:tcPr>
          <w:p w14:paraId="0E202493" w14:textId="77777777" w:rsidR="00F57D46" w:rsidRPr="00F57D46" w:rsidRDefault="00F57D46" w:rsidP="00DF42E3">
            <w:pPr>
              <w:rPr>
                <w:sz w:val="18"/>
                <w:szCs w:val="24"/>
              </w:rPr>
            </w:pPr>
            <w:r w:rsidRPr="00F57D46">
              <w:rPr>
                <w:rFonts w:eastAsia="Arial"/>
                <w:sz w:val="18"/>
                <w:szCs w:val="24"/>
              </w:rPr>
              <w:t>≈4,91 т</w:t>
            </w:r>
          </w:p>
        </w:tc>
      </w:tr>
      <w:tr w:rsidR="00F57D46" w:rsidRPr="00F57D46" w14:paraId="78805DF3" w14:textId="77777777" w:rsidTr="00DF42E3">
        <w:trPr>
          <w:jc w:val="center"/>
        </w:trPr>
        <w:tc>
          <w:tcPr>
            <w:tcW w:w="907" w:type="dxa"/>
            <w:vAlign w:val="center"/>
          </w:tcPr>
          <w:p w14:paraId="4A751F37" w14:textId="77777777" w:rsidR="00F57D46" w:rsidRPr="00F57D46" w:rsidRDefault="00F57D46" w:rsidP="00DF42E3">
            <w:pPr>
              <w:rPr>
                <w:sz w:val="18"/>
                <w:szCs w:val="24"/>
              </w:rPr>
            </w:pPr>
            <w:r w:rsidRPr="00F57D46">
              <w:rPr>
                <w:rFonts w:eastAsia="Arial"/>
                <w:sz w:val="18"/>
                <w:szCs w:val="24"/>
              </w:rPr>
              <w:t>Итого</w:t>
            </w:r>
          </w:p>
        </w:tc>
        <w:tc>
          <w:tcPr>
            <w:tcW w:w="1814" w:type="dxa"/>
            <w:vAlign w:val="center"/>
          </w:tcPr>
          <w:p w14:paraId="0A3B63DB" w14:textId="77777777" w:rsidR="00F57D46" w:rsidRPr="00F57D46" w:rsidRDefault="00F57D46" w:rsidP="00DF42E3">
            <w:pPr>
              <w:rPr>
                <w:sz w:val="18"/>
                <w:szCs w:val="24"/>
              </w:rPr>
            </w:pPr>
            <w:r w:rsidRPr="00F57D46">
              <w:rPr>
                <w:rFonts w:eastAsia="Arial"/>
                <w:sz w:val="18"/>
                <w:szCs w:val="24"/>
              </w:rPr>
              <w:t>0,0–13,5 м</w:t>
            </w:r>
          </w:p>
        </w:tc>
        <w:tc>
          <w:tcPr>
            <w:tcW w:w="4762" w:type="dxa"/>
            <w:vAlign w:val="center"/>
          </w:tcPr>
          <w:p w14:paraId="23727358" w14:textId="77777777" w:rsidR="00F57D46" w:rsidRPr="00F57D46" w:rsidRDefault="00F57D46" w:rsidP="00DF42E3">
            <w:pPr>
              <w:rPr>
                <w:sz w:val="18"/>
                <w:szCs w:val="24"/>
              </w:rPr>
            </w:pPr>
            <w:r w:rsidRPr="00F57D46">
              <w:rPr>
                <w:rFonts w:eastAsia="Arial"/>
                <w:sz w:val="18"/>
                <w:szCs w:val="24"/>
              </w:rPr>
              <w:t>Весь заказ размещается в 4 зонах с 3 досмотровыми разрывами по 0,5 м.</w:t>
            </w:r>
          </w:p>
        </w:tc>
        <w:tc>
          <w:tcPr>
            <w:tcW w:w="2835" w:type="dxa"/>
            <w:vAlign w:val="center"/>
          </w:tcPr>
          <w:p w14:paraId="78BFC5F1" w14:textId="77777777" w:rsidR="00F57D46" w:rsidRPr="00F57D46" w:rsidRDefault="00F57D46" w:rsidP="00DF42E3">
            <w:pPr>
              <w:rPr>
                <w:sz w:val="18"/>
                <w:szCs w:val="24"/>
              </w:rPr>
            </w:pPr>
            <w:r w:rsidRPr="00F57D46">
              <w:rPr>
                <w:rFonts w:eastAsia="Arial"/>
                <w:sz w:val="18"/>
                <w:szCs w:val="24"/>
              </w:rPr>
              <w:t>Общий порядок выгрузки обратный погрузке: сначала зона 4, затем 3, 2, 1.</w:t>
            </w:r>
          </w:p>
        </w:tc>
        <w:tc>
          <w:tcPr>
            <w:tcW w:w="1134" w:type="dxa"/>
            <w:vAlign w:val="center"/>
          </w:tcPr>
          <w:p w14:paraId="7019999F" w14:textId="77777777" w:rsidR="00F57D46" w:rsidRPr="00F57D46" w:rsidRDefault="00F57D46" w:rsidP="00DF42E3">
            <w:pPr>
              <w:rPr>
                <w:sz w:val="18"/>
                <w:szCs w:val="24"/>
              </w:rPr>
            </w:pPr>
            <w:r w:rsidRPr="00F57D46">
              <w:rPr>
                <w:rFonts w:eastAsia="Arial"/>
                <w:sz w:val="18"/>
                <w:szCs w:val="24"/>
              </w:rPr>
              <w:t>13,5 м</w:t>
            </w:r>
          </w:p>
        </w:tc>
        <w:tc>
          <w:tcPr>
            <w:tcW w:w="1304" w:type="dxa"/>
            <w:vAlign w:val="center"/>
          </w:tcPr>
          <w:p w14:paraId="21275855" w14:textId="77777777" w:rsidR="00F57D46" w:rsidRPr="00F57D46" w:rsidRDefault="00F57D46" w:rsidP="00DF42E3">
            <w:pPr>
              <w:rPr>
                <w:sz w:val="18"/>
                <w:szCs w:val="24"/>
              </w:rPr>
            </w:pPr>
            <w:r w:rsidRPr="00F57D46">
              <w:rPr>
                <w:rFonts w:eastAsia="Arial"/>
                <w:sz w:val="18"/>
                <w:szCs w:val="24"/>
              </w:rPr>
              <w:t>≈75 м³ без разрывов / ≈84 м³ с разрывами</w:t>
            </w:r>
          </w:p>
        </w:tc>
        <w:tc>
          <w:tcPr>
            <w:tcW w:w="1134" w:type="dxa"/>
            <w:vAlign w:val="center"/>
          </w:tcPr>
          <w:p w14:paraId="7D747A2F" w14:textId="77777777" w:rsidR="00F57D46" w:rsidRPr="00F57D46" w:rsidRDefault="00F57D46" w:rsidP="00DF42E3">
            <w:pPr>
              <w:rPr>
                <w:sz w:val="18"/>
                <w:szCs w:val="24"/>
              </w:rPr>
            </w:pPr>
            <w:r w:rsidRPr="00F57D46">
              <w:rPr>
                <w:rFonts w:eastAsia="Arial"/>
                <w:sz w:val="18"/>
                <w:szCs w:val="24"/>
              </w:rPr>
              <w:t>≈18,47 т</w:t>
            </w:r>
          </w:p>
        </w:tc>
      </w:tr>
    </w:tbl>
    <w:p w14:paraId="6FA11D4C" w14:textId="77777777" w:rsidR="00F57D46" w:rsidRPr="00F57D46" w:rsidRDefault="00F57D46" w:rsidP="00F57D46"/>
    <w:p w14:paraId="4D514F0D" w14:textId="77777777" w:rsidR="00F21927" w:rsidRPr="00F57D46" w:rsidRDefault="00F21927" w:rsidP="00BD75E8">
      <w:pPr>
        <w:widowControl/>
        <w:jc w:val="both"/>
        <w:rPr>
          <w:sz w:val="25"/>
          <w:szCs w:val="25"/>
        </w:rPr>
      </w:pPr>
    </w:p>
    <w:sectPr w:rsidR="00F21927" w:rsidRPr="00F57D46" w:rsidSect="00591E4A">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F00"/>
    <w:multiLevelType w:val="hybridMultilevel"/>
    <w:tmpl w:val="CCFA52B6"/>
    <w:lvl w:ilvl="0" w:tplc="E6862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4"/>
    <w:rsid w:val="00017F9D"/>
    <w:rsid w:val="00021EAB"/>
    <w:rsid w:val="00027390"/>
    <w:rsid w:val="000324D5"/>
    <w:rsid w:val="00041F12"/>
    <w:rsid w:val="00055616"/>
    <w:rsid w:val="00086E38"/>
    <w:rsid w:val="00096090"/>
    <w:rsid w:val="000B0137"/>
    <w:rsid w:val="000B0371"/>
    <w:rsid w:val="000D5FA2"/>
    <w:rsid w:val="000D6968"/>
    <w:rsid w:val="000E7439"/>
    <w:rsid w:val="000F23A3"/>
    <w:rsid w:val="001021C3"/>
    <w:rsid w:val="00114B2B"/>
    <w:rsid w:val="00116D02"/>
    <w:rsid w:val="00117E21"/>
    <w:rsid w:val="00134D7F"/>
    <w:rsid w:val="00181186"/>
    <w:rsid w:val="00190B55"/>
    <w:rsid w:val="001964FF"/>
    <w:rsid w:val="00197E85"/>
    <w:rsid w:val="001A1B84"/>
    <w:rsid w:val="001B07A0"/>
    <w:rsid w:val="001B2DD3"/>
    <w:rsid w:val="001C34B3"/>
    <w:rsid w:val="001E519E"/>
    <w:rsid w:val="001F4BE2"/>
    <w:rsid w:val="001F7746"/>
    <w:rsid w:val="00224691"/>
    <w:rsid w:val="0024175B"/>
    <w:rsid w:val="00251A47"/>
    <w:rsid w:val="00261282"/>
    <w:rsid w:val="00282930"/>
    <w:rsid w:val="002C3BF6"/>
    <w:rsid w:val="002C3E3E"/>
    <w:rsid w:val="002D1254"/>
    <w:rsid w:val="002E762F"/>
    <w:rsid w:val="002F6449"/>
    <w:rsid w:val="0031187F"/>
    <w:rsid w:val="00333B11"/>
    <w:rsid w:val="00340F94"/>
    <w:rsid w:val="00341D66"/>
    <w:rsid w:val="00344B27"/>
    <w:rsid w:val="003567D7"/>
    <w:rsid w:val="00366674"/>
    <w:rsid w:val="00382EFA"/>
    <w:rsid w:val="00383DAB"/>
    <w:rsid w:val="003962DD"/>
    <w:rsid w:val="003A5AAD"/>
    <w:rsid w:val="003A6C11"/>
    <w:rsid w:val="003C7501"/>
    <w:rsid w:val="003D279D"/>
    <w:rsid w:val="003E165D"/>
    <w:rsid w:val="003F5258"/>
    <w:rsid w:val="003F7F4C"/>
    <w:rsid w:val="00401A03"/>
    <w:rsid w:val="00410949"/>
    <w:rsid w:val="00410B17"/>
    <w:rsid w:val="004119FF"/>
    <w:rsid w:val="0042387A"/>
    <w:rsid w:val="004302F3"/>
    <w:rsid w:val="0043665E"/>
    <w:rsid w:val="00455283"/>
    <w:rsid w:val="00463492"/>
    <w:rsid w:val="00466BC1"/>
    <w:rsid w:val="00474503"/>
    <w:rsid w:val="00487799"/>
    <w:rsid w:val="004959E9"/>
    <w:rsid w:val="004B3B2D"/>
    <w:rsid w:val="004C4DA4"/>
    <w:rsid w:val="004E066D"/>
    <w:rsid w:val="004E5DE4"/>
    <w:rsid w:val="004E7DC5"/>
    <w:rsid w:val="004F4E05"/>
    <w:rsid w:val="00513600"/>
    <w:rsid w:val="00521E1E"/>
    <w:rsid w:val="00534027"/>
    <w:rsid w:val="005355C0"/>
    <w:rsid w:val="00537234"/>
    <w:rsid w:val="0053777B"/>
    <w:rsid w:val="00571D81"/>
    <w:rsid w:val="00574408"/>
    <w:rsid w:val="00574B8B"/>
    <w:rsid w:val="00575D15"/>
    <w:rsid w:val="00582490"/>
    <w:rsid w:val="00591E4A"/>
    <w:rsid w:val="005946F8"/>
    <w:rsid w:val="005D0D98"/>
    <w:rsid w:val="005E6700"/>
    <w:rsid w:val="005E6AC9"/>
    <w:rsid w:val="005F6BEE"/>
    <w:rsid w:val="00602C2D"/>
    <w:rsid w:val="00623D36"/>
    <w:rsid w:val="00633EAC"/>
    <w:rsid w:val="00655079"/>
    <w:rsid w:val="00660526"/>
    <w:rsid w:val="006657F7"/>
    <w:rsid w:val="006766A0"/>
    <w:rsid w:val="006A5951"/>
    <w:rsid w:val="006B7F32"/>
    <w:rsid w:val="006C12F2"/>
    <w:rsid w:val="006D0BA0"/>
    <w:rsid w:val="006D4974"/>
    <w:rsid w:val="006E0F73"/>
    <w:rsid w:val="006E6C98"/>
    <w:rsid w:val="006E749E"/>
    <w:rsid w:val="00700330"/>
    <w:rsid w:val="00705548"/>
    <w:rsid w:val="00713B85"/>
    <w:rsid w:val="007318F8"/>
    <w:rsid w:val="007513B5"/>
    <w:rsid w:val="00756C63"/>
    <w:rsid w:val="00765E26"/>
    <w:rsid w:val="007866A3"/>
    <w:rsid w:val="007906CB"/>
    <w:rsid w:val="007941B9"/>
    <w:rsid w:val="007A0A4A"/>
    <w:rsid w:val="007D08E7"/>
    <w:rsid w:val="007D3B29"/>
    <w:rsid w:val="007D5066"/>
    <w:rsid w:val="007E59C8"/>
    <w:rsid w:val="007F6565"/>
    <w:rsid w:val="00806DCA"/>
    <w:rsid w:val="0081564C"/>
    <w:rsid w:val="008220F2"/>
    <w:rsid w:val="00825E43"/>
    <w:rsid w:val="00834F84"/>
    <w:rsid w:val="00843683"/>
    <w:rsid w:val="00863C2B"/>
    <w:rsid w:val="008A07BE"/>
    <w:rsid w:val="008B0297"/>
    <w:rsid w:val="008D54B5"/>
    <w:rsid w:val="009131A0"/>
    <w:rsid w:val="009159F8"/>
    <w:rsid w:val="00932C0C"/>
    <w:rsid w:val="009370B1"/>
    <w:rsid w:val="00947031"/>
    <w:rsid w:val="0097260C"/>
    <w:rsid w:val="00980814"/>
    <w:rsid w:val="00983CD3"/>
    <w:rsid w:val="00984DBC"/>
    <w:rsid w:val="00986B30"/>
    <w:rsid w:val="009C7881"/>
    <w:rsid w:val="009D0047"/>
    <w:rsid w:val="009E6A43"/>
    <w:rsid w:val="00A37FFC"/>
    <w:rsid w:val="00A42ED8"/>
    <w:rsid w:val="00A472C1"/>
    <w:rsid w:val="00A51E8C"/>
    <w:rsid w:val="00A56E1A"/>
    <w:rsid w:val="00AA2D2A"/>
    <w:rsid w:val="00AB405D"/>
    <w:rsid w:val="00AC3EFB"/>
    <w:rsid w:val="00AE748E"/>
    <w:rsid w:val="00AF07F3"/>
    <w:rsid w:val="00B07AB4"/>
    <w:rsid w:val="00B1133A"/>
    <w:rsid w:val="00B11D0F"/>
    <w:rsid w:val="00B206E7"/>
    <w:rsid w:val="00B21C70"/>
    <w:rsid w:val="00B252FA"/>
    <w:rsid w:val="00B33019"/>
    <w:rsid w:val="00B558B4"/>
    <w:rsid w:val="00B76682"/>
    <w:rsid w:val="00B83954"/>
    <w:rsid w:val="00B83AFD"/>
    <w:rsid w:val="00B97676"/>
    <w:rsid w:val="00BA3A43"/>
    <w:rsid w:val="00BC35C8"/>
    <w:rsid w:val="00BD28D6"/>
    <w:rsid w:val="00BD75E8"/>
    <w:rsid w:val="00BE48B4"/>
    <w:rsid w:val="00BF19D5"/>
    <w:rsid w:val="00C05C07"/>
    <w:rsid w:val="00C171AD"/>
    <w:rsid w:val="00C33BC1"/>
    <w:rsid w:val="00C41D7A"/>
    <w:rsid w:val="00C559BF"/>
    <w:rsid w:val="00C8137E"/>
    <w:rsid w:val="00C92620"/>
    <w:rsid w:val="00C94BC7"/>
    <w:rsid w:val="00CB234C"/>
    <w:rsid w:val="00CB2EBD"/>
    <w:rsid w:val="00CD069C"/>
    <w:rsid w:val="00D04E90"/>
    <w:rsid w:val="00D31051"/>
    <w:rsid w:val="00D65592"/>
    <w:rsid w:val="00D700F3"/>
    <w:rsid w:val="00D75392"/>
    <w:rsid w:val="00D775A1"/>
    <w:rsid w:val="00D914CF"/>
    <w:rsid w:val="00D97CCA"/>
    <w:rsid w:val="00DE0E90"/>
    <w:rsid w:val="00DE262D"/>
    <w:rsid w:val="00DE3023"/>
    <w:rsid w:val="00DF6F64"/>
    <w:rsid w:val="00E27ED4"/>
    <w:rsid w:val="00E35082"/>
    <w:rsid w:val="00E41A15"/>
    <w:rsid w:val="00E70372"/>
    <w:rsid w:val="00E83738"/>
    <w:rsid w:val="00EA1270"/>
    <w:rsid w:val="00EA7F88"/>
    <w:rsid w:val="00EB5FF9"/>
    <w:rsid w:val="00ED77BF"/>
    <w:rsid w:val="00EE60D3"/>
    <w:rsid w:val="00EF4BFC"/>
    <w:rsid w:val="00F21927"/>
    <w:rsid w:val="00F452DF"/>
    <w:rsid w:val="00F50C19"/>
    <w:rsid w:val="00F54C62"/>
    <w:rsid w:val="00F57D46"/>
    <w:rsid w:val="00F704F7"/>
    <w:rsid w:val="00FB6A47"/>
    <w:rsid w:val="00FD0CEA"/>
    <w:rsid w:val="00FD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7FED"/>
  <w15:chartTrackingRefBased/>
  <w15:docId w15:val="{EB081E3D-674C-4BDB-BA22-636C085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66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D46"/>
    <w:pPr>
      <w:keepNext/>
      <w:keepLines/>
      <w:widowControl/>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914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9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A1270"/>
    <w:pPr>
      <w:widowControl/>
      <w:jc w:val="both"/>
    </w:pPr>
    <w:rPr>
      <w:sz w:val="28"/>
      <w:szCs w:val="24"/>
    </w:rPr>
  </w:style>
  <w:style w:type="character" w:customStyle="1" w:styleId="a5">
    <w:name w:val="Основной текст Знак"/>
    <w:basedOn w:val="a0"/>
    <w:link w:val="a4"/>
    <w:rsid w:val="00EA127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F57D46"/>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236</cp:revision>
  <dcterms:created xsi:type="dcterms:W3CDTF">2022-10-11T10:01:00Z</dcterms:created>
  <dcterms:modified xsi:type="dcterms:W3CDTF">2026-05-06T05:43:00Z</dcterms:modified>
</cp:coreProperties>
</file>