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59A15" w14:textId="77777777" w:rsidR="008F2D7A" w:rsidRPr="007D720E" w:rsidRDefault="008F2D7A" w:rsidP="00DD5CD0">
      <w:pPr>
        <w:widowControl w:val="0"/>
        <w:ind w:firstLine="567"/>
        <w:jc w:val="center"/>
        <w:rPr>
          <w:bCs/>
          <w:i/>
        </w:rPr>
      </w:pPr>
      <w:bookmarkStart w:id="0" w:name="_GoBack"/>
      <w:bookmarkEnd w:id="0"/>
      <w:r w:rsidRPr="007D720E">
        <w:rPr>
          <w:bCs/>
          <w:i/>
        </w:rPr>
        <w:t>ПРОЕКТ КОНТРАКТА</w:t>
      </w:r>
    </w:p>
    <w:p w14:paraId="6DF4EA1F" w14:textId="77777777" w:rsidR="008F2D7A" w:rsidRDefault="008F2D7A" w:rsidP="008F2D7A">
      <w:pPr>
        <w:widowControl w:val="0"/>
        <w:ind w:firstLine="567"/>
        <w:jc w:val="center"/>
        <w:rPr>
          <w:b/>
          <w:bCs/>
        </w:rPr>
      </w:pPr>
      <w:r w:rsidRPr="008F2D7A">
        <w:rPr>
          <w:b/>
          <w:bCs/>
        </w:rPr>
        <w:t>Контракт № __________</w:t>
      </w:r>
    </w:p>
    <w:p w14:paraId="67C6A6F0" w14:textId="77777777" w:rsidR="008F2D7A" w:rsidRPr="008F2D7A" w:rsidRDefault="008F2D7A" w:rsidP="008F2D7A">
      <w:pPr>
        <w:widowControl w:val="0"/>
        <w:ind w:firstLine="567"/>
        <w:jc w:val="center"/>
        <w:rPr>
          <w:b/>
          <w:bCs/>
        </w:rPr>
      </w:pPr>
    </w:p>
    <w:p w14:paraId="4AFF32CF" w14:textId="52777A8A" w:rsidR="008F2D7A" w:rsidRPr="009544FF" w:rsidRDefault="008F2D7A" w:rsidP="008F2D7A">
      <w:pPr>
        <w:widowControl w:val="0"/>
        <w:ind w:firstLine="567"/>
        <w:jc w:val="center"/>
      </w:pPr>
      <w:r w:rsidRPr="008F2D7A">
        <w:rPr>
          <w:b/>
          <w:color w:val="000000"/>
          <w:szCs w:val="20"/>
        </w:rPr>
        <w:t xml:space="preserve">Идентификационный код закупки </w:t>
      </w:r>
      <w:r w:rsidR="009544FF" w:rsidRPr="009544FF">
        <w:rPr>
          <w:b/>
          <w:bCs/>
          <w:szCs w:val="20"/>
        </w:rPr>
        <w:t>________</w:t>
      </w:r>
    </w:p>
    <w:p w14:paraId="3B4CFF13" w14:textId="77777777" w:rsidR="00CE6838" w:rsidRDefault="00CE6838" w:rsidP="002E4626">
      <w:pPr>
        <w:pStyle w:val="a7"/>
        <w:outlineLvl w:val="0"/>
        <w:rPr>
          <w:sz w:val="24"/>
          <w:lang w:val="ru-RU"/>
        </w:rPr>
      </w:pPr>
    </w:p>
    <w:p w14:paraId="13E24782" w14:textId="77777777" w:rsidR="00CE6838" w:rsidRPr="00CE6838" w:rsidRDefault="00CE6838" w:rsidP="002E4626">
      <w:pPr>
        <w:pStyle w:val="a7"/>
        <w:outlineLvl w:val="0"/>
        <w:rPr>
          <w:sz w:val="24"/>
          <w:lang w:val="ru-RU"/>
        </w:rPr>
      </w:pPr>
    </w:p>
    <w:p w14:paraId="6ADE0444" w14:textId="57891C71" w:rsidR="002E4626" w:rsidRPr="00CE6838" w:rsidRDefault="002E4626" w:rsidP="009544FF">
      <w:pPr>
        <w:spacing w:after="120"/>
        <w:jc w:val="center"/>
        <w:outlineLvl w:val="0"/>
        <w:rPr>
          <w:color w:val="000000"/>
        </w:rPr>
      </w:pPr>
      <w:r w:rsidRPr="00CE6838">
        <w:rPr>
          <w:color w:val="000000"/>
        </w:rPr>
        <w:t>Санкт-Петербург</w:t>
      </w:r>
      <w:r w:rsidRPr="00CE6838">
        <w:rPr>
          <w:color w:val="000000"/>
        </w:rPr>
        <w:tab/>
      </w:r>
      <w:r w:rsidRPr="00CE6838">
        <w:rPr>
          <w:color w:val="000000"/>
        </w:rPr>
        <w:tab/>
      </w:r>
      <w:r w:rsidRPr="00CE6838">
        <w:rPr>
          <w:color w:val="000000"/>
        </w:rPr>
        <w:tab/>
      </w:r>
      <w:r w:rsidR="009544FF" w:rsidRPr="009F4680">
        <w:rPr>
          <w:color w:val="000000"/>
        </w:rPr>
        <w:t xml:space="preserve">           </w:t>
      </w:r>
      <w:r w:rsidRPr="00CE6838">
        <w:rPr>
          <w:color w:val="000000"/>
        </w:rPr>
        <w:tab/>
      </w:r>
      <w:r w:rsidRPr="00CE6838">
        <w:rPr>
          <w:color w:val="000000"/>
        </w:rPr>
        <w:tab/>
      </w:r>
      <w:r w:rsidR="001B540F" w:rsidRPr="00CE6838">
        <w:rPr>
          <w:color w:val="000000"/>
        </w:rPr>
        <w:tab/>
      </w:r>
      <w:r w:rsidR="00CF26DF" w:rsidRPr="00CE6838">
        <w:rPr>
          <w:color w:val="000000"/>
        </w:rPr>
        <w:tab/>
      </w:r>
      <w:r w:rsidR="00CE6838" w:rsidRPr="00916392">
        <w:rPr>
          <w:color w:val="000000"/>
        </w:rPr>
        <w:t xml:space="preserve"> </w:t>
      </w:r>
      <w:r w:rsidR="009544FF" w:rsidRPr="009F4680">
        <w:rPr>
          <w:color w:val="000000"/>
        </w:rPr>
        <w:t xml:space="preserve">         </w:t>
      </w:r>
      <w:r w:rsidR="00916392" w:rsidRPr="00916392">
        <w:t>«____» _________ 2026</w:t>
      </w:r>
      <w:r w:rsidR="00916392" w:rsidRPr="00916392">
        <w:rPr>
          <w:i/>
        </w:rPr>
        <w:t xml:space="preserve"> </w:t>
      </w:r>
      <w:r w:rsidR="00916392" w:rsidRPr="00916392">
        <w:t>г.</w:t>
      </w:r>
    </w:p>
    <w:p w14:paraId="4CA4CEE2" w14:textId="77777777" w:rsidR="009544FF" w:rsidRDefault="008F2D7A" w:rsidP="002B0277">
      <w:pPr>
        <w:jc w:val="both"/>
      </w:pPr>
      <w:r>
        <w:t xml:space="preserve">      </w:t>
      </w:r>
    </w:p>
    <w:p w14:paraId="1F74EA82" w14:textId="77777777" w:rsidR="007D720E" w:rsidRDefault="009A6078" w:rsidP="007D720E">
      <w:pPr>
        <w:jc w:val="both"/>
      </w:pPr>
      <w:r w:rsidRPr="008F2D7A">
        <w:t>Федеральное государственное бюджетное образовательное учреждение высшего образов</w:t>
      </w:r>
      <w:r w:rsidR="00C52E2E" w:rsidRPr="008F2D7A">
        <w:t>ания «Санкт-Петербургский государственный</w:t>
      </w:r>
      <w:r w:rsidRPr="008F2D7A">
        <w:t xml:space="preserve"> университет </w:t>
      </w:r>
      <w:r w:rsidR="00C52E2E" w:rsidRPr="008F2D7A">
        <w:t>телекоммуникаций им</w:t>
      </w:r>
      <w:r w:rsidRPr="008F2D7A">
        <w:t>.</w:t>
      </w:r>
      <w:r w:rsidR="00C52E2E" w:rsidRPr="008F2D7A">
        <w:t xml:space="preserve"> проф.</w:t>
      </w:r>
      <w:r w:rsidRPr="008F2D7A">
        <w:t xml:space="preserve"> </w:t>
      </w:r>
      <w:r w:rsidR="00C52E2E" w:rsidRPr="008F2D7A">
        <w:t>М.А. Бонч-Бруевича</w:t>
      </w:r>
      <w:r w:rsidR="00916B1C" w:rsidRPr="008F2D7A">
        <w:t xml:space="preserve"> (СПбГУТ)</w:t>
      </w:r>
      <w:r w:rsidRPr="008F2D7A">
        <w:t>,</w:t>
      </w:r>
      <w:r w:rsidRPr="00CE6838">
        <w:rPr>
          <w:b/>
        </w:rPr>
        <w:t xml:space="preserve"> </w:t>
      </w:r>
      <w:r w:rsidRPr="00CE6838">
        <w:t xml:space="preserve">именуемое в дальнейшем «Заказчик», </w:t>
      </w:r>
      <w:r w:rsidR="00FD7B5B" w:rsidRPr="00CE6838">
        <w:t xml:space="preserve">в лице ректора Киричка Руслана Валентиновича, действующего на основании </w:t>
      </w:r>
      <w:r w:rsidR="00C04EB3" w:rsidRPr="00CE6838">
        <w:t>У</w:t>
      </w:r>
      <w:r w:rsidR="00FD7B5B" w:rsidRPr="00CE6838">
        <w:t>става</w:t>
      </w:r>
      <w:r w:rsidR="00CA17F3" w:rsidRPr="00CE6838">
        <w:t>, с одной стороны</w:t>
      </w:r>
      <w:r w:rsidR="00D44AB8" w:rsidRPr="00CE6838">
        <w:t xml:space="preserve">, </w:t>
      </w:r>
    </w:p>
    <w:p w14:paraId="5A78CA2D" w14:textId="77777777" w:rsidR="007D720E" w:rsidRDefault="007D720E" w:rsidP="007D720E">
      <w:pPr>
        <w:jc w:val="both"/>
      </w:pPr>
    </w:p>
    <w:p w14:paraId="2D8BD1DD" w14:textId="63554D06" w:rsidR="00916392" w:rsidRDefault="00916392" w:rsidP="007D720E">
      <w:pPr>
        <w:jc w:val="both"/>
      </w:pPr>
      <w:r w:rsidRPr="00916392">
        <w:t xml:space="preserve">и ______________________ в лице _______________, действующего на основании _____________, именуемое в дальнейшем Исполнитель, с другой стороны, именуемые совместно в дальнейшем Стороны, </w:t>
      </w:r>
      <w:r w:rsidRPr="00916392">
        <w:rPr>
          <w:rFonts w:eastAsia="MS Mincho"/>
          <w:color w:val="000000"/>
        </w:rPr>
        <w:t xml:space="preserve">в </w:t>
      </w:r>
      <w:r w:rsidRPr="00916392">
        <w:rPr>
          <w:color w:val="000000"/>
        </w:rPr>
        <w:t>соответствии с требованиями Федерального закона от 05.04.2013 №44-ФЗ «О контрактной системе в сфере закупок това</w:t>
      </w:r>
      <w:r w:rsidRPr="00916392">
        <w:rPr>
          <w:color w:val="000000"/>
        </w:rPr>
        <w:lastRenderedPageBreak/>
        <w:t>ров, работ, услуг для обеспечения государственных и муниципальных нужд»</w:t>
      </w:r>
      <w:r w:rsidRPr="00916392">
        <w:t xml:space="preserve"> (далее – Закон № 44-ФЗ) заключили настоящий Контракт (далее – Контракт) о нижеследующем:</w:t>
      </w:r>
    </w:p>
    <w:p w14:paraId="67FEC893" w14:textId="77777777" w:rsidR="00916392" w:rsidRPr="00916392" w:rsidRDefault="00916392" w:rsidP="00916392">
      <w:pPr>
        <w:ind w:firstLine="540"/>
        <w:jc w:val="both"/>
      </w:pPr>
    </w:p>
    <w:p w14:paraId="34619F92" w14:textId="77777777" w:rsidR="004F60EB" w:rsidRDefault="004F60EB" w:rsidP="00916392">
      <w:pPr>
        <w:jc w:val="center"/>
        <w:rPr>
          <w:b/>
          <w:color w:val="000000"/>
        </w:rPr>
      </w:pPr>
      <w:r w:rsidRPr="00916392">
        <w:rPr>
          <w:b/>
          <w:color w:val="000000"/>
        </w:rPr>
        <w:t xml:space="preserve">1. </w:t>
      </w:r>
      <w:r w:rsidR="00916392" w:rsidRPr="00916392">
        <w:rPr>
          <w:b/>
          <w:color w:val="000000"/>
        </w:rPr>
        <w:t>ПРЕДМЕТ КОНТРАКТА</w:t>
      </w:r>
    </w:p>
    <w:p w14:paraId="20337AA9" w14:textId="77777777" w:rsidR="00916392" w:rsidRPr="00916392" w:rsidRDefault="00916392" w:rsidP="00916392">
      <w:pPr>
        <w:jc w:val="center"/>
        <w:rPr>
          <w:b/>
          <w:color w:val="000000"/>
        </w:rPr>
      </w:pPr>
    </w:p>
    <w:p w14:paraId="71F557F8" w14:textId="4F9E02B0" w:rsidR="00B3688B" w:rsidRPr="00CE6838" w:rsidRDefault="00822300" w:rsidP="00916392">
      <w:pPr>
        <w:numPr>
          <w:ilvl w:val="1"/>
          <w:numId w:val="1"/>
        </w:numPr>
        <w:tabs>
          <w:tab w:val="clear" w:pos="1863"/>
          <w:tab w:val="num" w:pos="-6804"/>
        </w:tabs>
        <w:ind w:left="0" w:firstLine="426"/>
        <w:jc w:val="both"/>
        <w:rPr>
          <w:color w:val="000000"/>
        </w:rPr>
      </w:pPr>
      <w:r w:rsidRPr="00CE6838">
        <w:rPr>
          <w:color w:val="000000"/>
        </w:rPr>
        <w:t xml:space="preserve">Исполнитель по поручению Заказчика обязуется </w:t>
      </w:r>
      <w:r w:rsidR="00CE6838">
        <w:rPr>
          <w:color w:val="000000"/>
        </w:rPr>
        <w:t>оказать услуги</w:t>
      </w:r>
      <w:r w:rsidRPr="00CE6838">
        <w:rPr>
          <w:color w:val="000000"/>
        </w:rPr>
        <w:t xml:space="preserve"> по определению стоимости </w:t>
      </w:r>
      <w:r w:rsidR="00C75FFA" w:rsidRPr="00CE6838">
        <w:rPr>
          <w:color w:val="000000"/>
        </w:rPr>
        <w:t>объект</w:t>
      </w:r>
      <w:r w:rsidR="00BE7108">
        <w:rPr>
          <w:color w:val="000000"/>
        </w:rPr>
        <w:t>а</w:t>
      </w:r>
      <w:r w:rsidR="00C75FFA" w:rsidRPr="00CE6838">
        <w:rPr>
          <w:color w:val="000000"/>
        </w:rPr>
        <w:t xml:space="preserve"> </w:t>
      </w:r>
      <w:r w:rsidRPr="00CE6838">
        <w:rPr>
          <w:color w:val="000000"/>
        </w:rPr>
        <w:t xml:space="preserve">в соответствии с </w:t>
      </w:r>
      <w:r w:rsidR="003B411B">
        <w:rPr>
          <w:color w:val="000000"/>
        </w:rPr>
        <w:t>Описанием объекта закупки</w:t>
      </w:r>
      <w:r w:rsidRPr="00CE6838">
        <w:rPr>
          <w:color w:val="000000"/>
        </w:rPr>
        <w:t xml:space="preserve"> (</w:t>
      </w:r>
      <w:r w:rsidR="0059360A" w:rsidRPr="00CE6838">
        <w:rPr>
          <w:color w:val="000000"/>
        </w:rPr>
        <w:t>Приложения № 1</w:t>
      </w:r>
      <w:r w:rsidR="003B411B">
        <w:rPr>
          <w:color w:val="000000"/>
        </w:rPr>
        <w:t xml:space="preserve"> </w:t>
      </w:r>
      <w:r w:rsidR="007A45AA" w:rsidRPr="00CE6838">
        <w:rPr>
          <w:color w:val="000000"/>
        </w:rPr>
        <w:t xml:space="preserve">к </w:t>
      </w:r>
      <w:r w:rsidR="00953CBB" w:rsidRPr="00CE6838">
        <w:rPr>
          <w:color w:val="000000"/>
        </w:rPr>
        <w:t>Контракту</w:t>
      </w:r>
      <w:r w:rsidR="00E668A0" w:rsidRPr="00CE6838">
        <w:rPr>
          <w:color w:val="000000"/>
        </w:rPr>
        <w:t>)</w:t>
      </w:r>
      <w:r w:rsidR="006021B7" w:rsidRPr="00CE6838">
        <w:rPr>
          <w:color w:val="000000"/>
        </w:rPr>
        <w:t>,</w:t>
      </w:r>
      <w:r w:rsidR="00E21BC4" w:rsidRPr="00CE6838">
        <w:rPr>
          <w:color w:val="000000"/>
        </w:rPr>
        <w:t xml:space="preserve"> </w:t>
      </w:r>
      <w:r w:rsidR="006021B7" w:rsidRPr="00CE6838">
        <w:rPr>
          <w:color w:val="000000"/>
        </w:rPr>
        <w:t>а также работы по получению экспертного заключения на отчет об оценке в саморегулируемой организации оценщиков</w:t>
      </w:r>
      <w:r w:rsidR="00CE6838">
        <w:rPr>
          <w:color w:val="000000"/>
        </w:rPr>
        <w:t xml:space="preserve"> (далее – Услуги)</w:t>
      </w:r>
      <w:r w:rsidR="0025115F" w:rsidRPr="00CE6838">
        <w:rPr>
          <w:color w:val="000000"/>
        </w:rPr>
        <w:t>.</w:t>
      </w:r>
    </w:p>
    <w:p w14:paraId="6C3CB63C" w14:textId="77777777" w:rsidR="00C72B21" w:rsidRPr="00CE6838" w:rsidRDefault="00C72B21" w:rsidP="00916392">
      <w:pPr>
        <w:numPr>
          <w:ilvl w:val="1"/>
          <w:numId w:val="1"/>
        </w:numPr>
        <w:tabs>
          <w:tab w:val="clear" w:pos="1863"/>
          <w:tab w:val="num" w:pos="0"/>
        </w:tabs>
        <w:ind w:left="0" w:firstLine="426"/>
        <w:jc w:val="both"/>
        <w:rPr>
          <w:color w:val="000000"/>
        </w:rPr>
      </w:pPr>
      <w:r w:rsidRPr="00CE6838">
        <w:rPr>
          <w:color w:val="000000"/>
        </w:rPr>
        <w:t xml:space="preserve">Результатом </w:t>
      </w:r>
      <w:r w:rsidR="00CE6838">
        <w:rPr>
          <w:color w:val="000000"/>
        </w:rPr>
        <w:t>оказанных Услуг</w:t>
      </w:r>
      <w:r w:rsidRPr="00CE6838">
        <w:rPr>
          <w:color w:val="000000"/>
        </w:rPr>
        <w:t xml:space="preserve"> в соответствии с положениям</w:t>
      </w:r>
      <w:r w:rsidR="003C45B6" w:rsidRPr="00CE6838">
        <w:rPr>
          <w:color w:val="000000"/>
        </w:rPr>
        <w:t xml:space="preserve">и настоящего Контракта, является предоставление </w:t>
      </w:r>
      <w:r w:rsidR="00D63517" w:rsidRPr="00CE6838">
        <w:rPr>
          <w:color w:val="000000"/>
        </w:rPr>
        <w:t>Заказчику отчета</w:t>
      </w:r>
      <w:r w:rsidR="003C45B6" w:rsidRPr="00CE6838">
        <w:rPr>
          <w:color w:val="000000"/>
        </w:rPr>
        <w:t xml:space="preserve"> об оценке (далее – отчет) одновременно с положительным заключением СРО на данный отчет, в количестве 1 (одного) экземпляра на бумажном носителе и 1 (одного) экземпляра на электронном носителе </w:t>
      </w:r>
      <w:r w:rsidR="003C45B6" w:rsidRPr="00CE6838">
        <w:t xml:space="preserve">в формате </w:t>
      </w:r>
      <w:r w:rsidR="00D63517" w:rsidRPr="00CE6838">
        <w:rPr>
          <w:color w:val="000000"/>
        </w:rPr>
        <w:t>*.pdf, подписанные</w:t>
      </w:r>
      <w:r w:rsidR="003C45B6" w:rsidRPr="00CE6838">
        <w:rPr>
          <w:color w:val="000000"/>
        </w:rPr>
        <w:t xml:space="preserve"> электронными цифровыми подписями в формате *.pdf.sig</w:t>
      </w:r>
      <w:r w:rsidRPr="00CE6838">
        <w:rPr>
          <w:color w:val="000000"/>
        </w:rPr>
        <w:t>.</w:t>
      </w:r>
    </w:p>
    <w:p w14:paraId="7028006C" w14:textId="77777777" w:rsidR="007A5EE8" w:rsidRPr="00CE6838" w:rsidRDefault="00CE6838" w:rsidP="00916392">
      <w:pPr>
        <w:numPr>
          <w:ilvl w:val="1"/>
          <w:numId w:val="1"/>
        </w:numPr>
        <w:tabs>
          <w:tab w:val="clear" w:pos="1863"/>
          <w:tab w:val="num" w:pos="0"/>
        </w:tabs>
        <w:ind w:left="0" w:firstLine="426"/>
        <w:jc w:val="both"/>
        <w:rPr>
          <w:color w:val="000000"/>
        </w:rPr>
      </w:pPr>
      <w:r>
        <w:rPr>
          <w:color w:val="000000"/>
        </w:rPr>
        <w:t>Оказание Услуг</w:t>
      </w:r>
      <w:r w:rsidR="007A5EE8" w:rsidRPr="00CE6838">
        <w:rPr>
          <w:color w:val="000000"/>
        </w:rPr>
        <w:t xml:space="preserve"> и оформление </w:t>
      </w:r>
      <w:r w:rsidR="006A66F8" w:rsidRPr="00CE6838">
        <w:rPr>
          <w:color w:val="000000"/>
        </w:rPr>
        <w:t>отчета</w:t>
      </w:r>
      <w:r w:rsidR="007A5EE8" w:rsidRPr="00CE6838">
        <w:rPr>
          <w:color w:val="000000"/>
        </w:rPr>
        <w:t xml:space="preserve"> об оценке осуществляется в соответствии с Федеральным законом от 29.07.1998 г. № 135-ФЗ «Об оценочной деятельности в Российской Федерации» (с изменениями и дополнениями); Федеральными стандартами </w:t>
      </w:r>
      <w:r w:rsidR="007A5EE8" w:rsidRPr="00CE6838">
        <w:rPr>
          <w:color w:val="000000"/>
        </w:rPr>
        <w:lastRenderedPageBreak/>
        <w:t>оценки</w:t>
      </w:r>
      <w:r w:rsidR="00FF1D31" w:rsidRPr="00CE6838">
        <w:rPr>
          <w:color w:val="000000"/>
        </w:rPr>
        <w:t xml:space="preserve">, а также </w:t>
      </w:r>
      <w:r w:rsidR="007A5EE8" w:rsidRPr="00CE6838">
        <w:rPr>
          <w:color w:val="000000"/>
        </w:rPr>
        <w:t xml:space="preserve">Стандартами и правилами оценочной деятельности </w:t>
      </w:r>
      <w:r w:rsidR="0077272C" w:rsidRPr="00CE6838">
        <w:rPr>
          <w:color w:val="000000"/>
        </w:rPr>
        <w:t>саморегулируемой организации оценщиков</w:t>
      </w:r>
      <w:r w:rsidR="007A5EE8" w:rsidRPr="00CE6838">
        <w:rPr>
          <w:color w:val="000000"/>
        </w:rPr>
        <w:t xml:space="preserve"> (с изменениями и дополнениями).</w:t>
      </w:r>
    </w:p>
    <w:p w14:paraId="49A52D57" w14:textId="77777777" w:rsidR="007A5EE8" w:rsidRPr="00CE6838" w:rsidRDefault="000C17FE" w:rsidP="00916392">
      <w:pPr>
        <w:numPr>
          <w:ilvl w:val="1"/>
          <w:numId w:val="1"/>
        </w:numPr>
        <w:tabs>
          <w:tab w:val="clear" w:pos="1863"/>
          <w:tab w:val="num" w:pos="0"/>
        </w:tabs>
        <w:ind w:left="0" w:firstLine="426"/>
        <w:jc w:val="both"/>
        <w:rPr>
          <w:color w:val="000000"/>
        </w:rPr>
      </w:pPr>
      <w:r w:rsidRPr="00CE6838">
        <w:t xml:space="preserve">Сведения об оценщике (оценщиках), которые проводят оценку объекта, </w:t>
      </w:r>
      <w:r w:rsidR="00576692" w:rsidRPr="00CE6838">
        <w:rPr>
          <w:color w:val="000000"/>
        </w:rPr>
        <w:t xml:space="preserve">должны быть предоставлены Заказчику </w:t>
      </w:r>
      <w:r w:rsidR="003B411B" w:rsidRPr="00CE6838">
        <w:rPr>
          <w:color w:val="000000"/>
        </w:rPr>
        <w:t xml:space="preserve">не позднее </w:t>
      </w:r>
      <w:r w:rsidR="00576692" w:rsidRPr="00CE6838">
        <w:t xml:space="preserve">3 (трех) рабочих дней с </w:t>
      </w:r>
      <w:r w:rsidR="003B411B">
        <w:t>даты</w:t>
      </w:r>
      <w:r w:rsidR="00576692" w:rsidRPr="00CE6838">
        <w:t xml:space="preserve"> заключения Контракта. Сведения об оценщике (оценщиках) должны включать в себя следующую информацию: ФИО, сведения</w:t>
      </w:r>
      <w:r w:rsidR="00576692" w:rsidRPr="00CE6838">
        <w:rPr>
          <w:rFonts w:eastAsia="SimSun"/>
        </w:rPr>
        <w:t xml:space="preserve"> об обязательном страховании гражданской ответственности оценщика, страховая сумма, наименование саморегулируемой организации оценщиков, членом которой является оценщик, и место нахождения этой организации.</w:t>
      </w:r>
    </w:p>
    <w:p w14:paraId="60C9310E" w14:textId="77777777" w:rsidR="008E787E" w:rsidRDefault="00BD62BB" w:rsidP="00916392">
      <w:pPr>
        <w:ind w:firstLine="426"/>
        <w:jc w:val="both"/>
        <w:rPr>
          <w:rFonts w:eastAsia="SimSun"/>
        </w:rPr>
      </w:pPr>
      <w:r w:rsidRPr="00CE6838">
        <w:rPr>
          <w:rFonts w:eastAsia="SimSun"/>
        </w:rPr>
        <w:t xml:space="preserve">Исполнитель и оценщик, который будет проводить оценку объекта, являются независимыми от Заказчика согласно </w:t>
      </w:r>
      <w:r w:rsidR="003F3945" w:rsidRPr="00CE6838">
        <w:rPr>
          <w:rFonts w:eastAsia="SimSun"/>
        </w:rPr>
        <w:t>требованиям,</w:t>
      </w:r>
      <w:r w:rsidRPr="00CE6838">
        <w:rPr>
          <w:rFonts w:eastAsia="SimSun"/>
        </w:rPr>
        <w:t xml:space="preserve"> ст. 16 Федерального закона от 29.07.1998 № 135-ФЗ «Об оценочной деятельности в Российской Федерации»</w:t>
      </w:r>
      <w:r w:rsidR="005740DB" w:rsidRPr="00CE6838">
        <w:rPr>
          <w:rFonts w:eastAsia="SimSun"/>
        </w:rPr>
        <w:t>.</w:t>
      </w:r>
    </w:p>
    <w:p w14:paraId="573401C9" w14:textId="77777777" w:rsidR="0038350B" w:rsidRDefault="00F27597" w:rsidP="00413188">
      <w:pPr>
        <w:ind w:firstLine="426"/>
        <w:jc w:val="both"/>
      </w:pPr>
      <w:r w:rsidRPr="00D36C16">
        <w:rPr>
          <w:rFonts w:eastAsia="SimSun"/>
        </w:rPr>
        <w:t xml:space="preserve">1.5. </w:t>
      </w:r>
      <w:r w:rsidRPr="00D36C16">
        <w:t>Место оказания Услуг:</w:t>
      </w:r>
      <w:r w:rsidR="009F4680">
        <w:t xml:space="preserve"> </w:t>
      </w:r>
    </w:p>
    <w:p w14:paraId="3C41E631" w14:textId="77777777" w:rsidR="0038350B" w:rsidRDefault="0038350B" w:rsidP="00505F24">
      <w:pPr>
        <w:ind w:left="426" w:firstLine="426"/>
        <w:jc w:val="both"/>
      </w:pPr>
      <w:r w:rsidRPr="0038350B">
        <w:t>- г. А</w:t>
      </w:r>
      <w:r>
        <w:t>рхангельск, ул. Папанина, д. 24</w:t>
      </w:r>
      <w:r w:rsidRPr="0038350B">
        <w:t xml:space="preserve">; </w:t>
      </w:r>
    </w:p>
    <w:p w14:paraId="7564C642" w14:textId="74D01042" w:rsidR="00413188" w:rsidRDefault="0038350B" w:rsidP="00505F24">
      <w:pPr>
        <w:ind w:left="426" w:firstLine="426"/>
        <w:jc w:val="both"/>
      </w:pPr>
      <w:r w:rsidRPr="0038350B">
        <w:t>- г. А</w:t>
      </w:r>
      <w:r>
        <w:t>рхангельск, ул. Папанина, д. 2</w:t>
      </w:r>
      <w:r w:rsidRPr="0038350B">
        <w:t>6;</w:t>
      </w:r>
    </w:p>
    <w:p w14:paraId="6D0C9FDF" w14:textId="1893A58E" w:rsidR="0038350B" w:rsidRPr="0038350B" w:rsidRDefault="0038350B" w:rsidP="00505F24">
      <w:pPr>
        <w:ind w:left="426" w:firstLine="426"/>
        <w:jc w:val="both"/>
        <w:rPr>
          <w:rFonts w:eastAsia="Calibri"/>
          <w:bCs/>
          <w:lang w:eastAsia="en-US"/>
        </w:rPr>
      </w:pPr>
      <w:r w:rsidRPr="0038350B">
        <w:t>- г. Архангельск,</w:t>
      </w:r>
      <w:r>
        <w:t xml:space="preserve"> ул. Воронина 30, корп</w:t>
      </w:r>
      <w:r w:rsidR="00505F24">
        <w:t>ус</w:t>
      </w:r>
      <w:r>
        <w:t xml:space="preserve"> 3</w:t>
      </w:r>
      <w:r w:rsidRPr="0038350B">
        <w:t>.</w:t>
      </w:r>
    </w:p>
    <w:p w14:paraId="3EB44D00" w14:textId="77777777" w:rsidR="000D6D3A" w:rsidRPr="00092399" w:rsidRDefault="00092399" w:rsidP="002B0277">
      <w:pPr>
        <w:keepNext/>
        <w:spacing w:before="120" w:after="120"/>
        <w:jc w:val="center"/>
        <w:rPr>
          <w:b/>
          <w:color w:val="000000"/>
        </w:rPr>
      </w:pPr>
      <w:r w:rsidRPr="00092399">
        <w:rPr>
          <w:b/>
          <w:color w:val="000000"/>
        </w:rPr>
        <w:t>2. СРОКИ ОКАЗАНИЯ УСЛУГ</w:t>
      </w:r>
    </w:p>
    <w:p w14:paraId="0B100EE2" w14:textId="27C983DE" w:rsidR="00DE1F78" w:rsidRPr="00DE1F78" w:rsidRDefault="00C72B21" w:rsidP="00DE1F78">
      <w:pPr>
        <w:numPr>
          <w:ilvl w:val="1"/>
          <w:numId w:val="2"/>
        </w:numPr>
        <w:tabs>
          <w:tab w:val="clear" w:pos="360"/>
          <w:tab w:val="num" w:pos="-6804"/>
        </w:tabs>
        <w:ind w:left="0" w:firstLine="567"/>
        <w:jc w:val="both"/>
        <w:rPr>
          <w:color w:val="000000"/>
        </w:rPr>
      </w:pPr>
      <w:r w:rsidRPr="000258E0">
        <w:rPr>
          <w:color w:val="000000"/>
        </w:rPr>
        <w:t xml:space="preserve">В течение 5 (пяти) рабочих дней с даты </w:t>
      </w:r>
      <w:r w:rsidR="003B411B" w:rsidRPr="000258E0">
        <w:rPr>
          <w:color w:val="000000"/>
        </w:rPr>
        <w:t>заключения</w:t>
      </w:r>
      <w:r w:rsidRPr="000258E0">
        <w:rPr>
          <w:color w:val="000000"/>
        </w:rPr>
        <w:t xml:space="preserve"> Контракта </w:t>
      </w:r>
      <w:r w:rsidR="007A45AA" w:rsidRPr="000258E0">
        <w:rPr>
          <w:color w:val="000000"/>
        </w:rPr>
        <w:t xml:space="preserve">Заказчик </w:t>
      </w:r>
      <w:r w:rsidRPr="000258E0">
        <w:rPr>
          <w:color w:val="000000"/>
        </w:rPr>
        <w:t xml:space="preserve">передает </w:t>
      </w:r>
      <w:r w:rsidR="007A45AA" w:rsidRPr="000258E0">
        <w:rPr>
          <w:color w:val="000000"/>
        </w:rPr>
        <w:t>Исполнителю документ</w:t>
      </w:r>
      <w:r w:rsidRPr="000258E0">
        <w:rPr>
          <w:color w:val="000000"/>
        </w:rPr>
        <w:t>ы</w:t>
      </w:r>
      <w:r w:rsidR="007A45AA" w:rsidRPr="000258E0">
        <w:rPr>
          <w:color w:val="000000"/>
        </w:rPr>
        <w:t xml:space="preserve"> и информаци</w:t>
      </w:r>
      <w:r w:rsidRPr="000258E0">
        <w:rPr>
          <w:color w:val="000000"/>
        </w:rPr>
        <w:t>ю</w:t>
      </w:r>
      <w:r w:rsidR="007A45AA" w:rsidRPr="000258E0">
        <w:rPr>
          <w:color w:val="000000"/>
        </w:rPr>
        <w:t xml:space="preserve"> </w:t>
      </w:r>
      <w:r w:rsidR="007A45AA" w:rsidRPr="000258E0">
        <w:rPr>
          <w:color w:val="000000"/>
        </w:rPr>
        <w:lastRenderedPageBreak/>
        <w:t>об объект</w:t>
      </w:r>
      <w:r w:rsidR="00CD5C62" w:rsidRPr="000258E0">
        <w:rPr>
          <w:color w:val="000000"/>
        </w:rPr>
        <w:t>е</w:t>
      </w:r>
      <w:r w:rsidR="007A45AA" w:rsidRPr="000258E0">
        <w:rPr>
          <w:color w:val="000000"/>
        </w:rPr>
        <w:t xml:space="preserve"> оценки, необходимы</w:t>
      </w:r>
      <w:r w:rsidRPr="000258E0">
        <w:rPr>
          <w:color w:val="000000"/>
        </w:rPr>
        <w:t>е</w:t>
      </w:r>
      <w:r w:rsidR="007A45AA" w:rsidRPr="000258E0">
        <w:rPr>
          <w:color w:val="000000"/>
        </w:rPr>
        <w:t xml:space="preserve"> для определения стоимости объект</w:t>
      </w:r>
      <w:r w:rsidR="00CD5C62" w:rsidRPr="000258E0">
        <w:rPr>
          <w:color w:val="000000"/>
        </w:rPr>
        <w:t>а</w:t>
      </w:r>
      <w:r w:rsidR="007A45AA" w:rsidRPr="000258E0">
        <w:rPr>
          <w:color w:val="000000"/>
        </w:rPr>
        <w:t xml:space="preserve"> оценки в соответствии с </w:t>
      </w:r>
      <w:r w:rsidR="003B411B" w:rsidRPr="000258E0">
        <w:rPr>
          <w:color w:val="000000"/>
        </w:rPr>
        <w:t>Описанием объекта закупки (</w:t>
      </w:r>
      <w:r w:rsidR="0059360A" w:rsidRPr="000258E0">
        <w:rPr>
          <w:color w:val="000000"/>
        </w:rPr>
        <w:t>Приложение № 1</w:t>
      </w:r>
      <w:r w:rsidR="003B411B" w:rsidRPr="000258E0">
        <w:rPr>
          <w:color w:val="000000"/>
        </w:rPr>
        <w:t>к</w:t>
      </w:r>
      <w:r w:rsidR="007A45AA" w:rsidRPr="000258E0">
        <w:rPr>
          <w:color w:val="000000"/>
        </w:rPr>
        <w:t xml:space="preserve"> </w:t>
      </w:r>
      <w:r w:rsidR="003B411B" w:rsidRPr="000258E0">
        <w:rPr>
          <w:color w:val="000000"/>
        </w:rPr>
        <w:t>Контракту)</w:t>
      </w:r>
      <w:r w:rsidRPr="000258E0">
        <w:rPr>
          <w:color w:val="000000"/>
        </w:rPr>
        <w:t>.</w:t>
      </w:r>
      <w:r w:rsidR="007A45AA" w:rsidRPr="000258E0">
        <w:rPr>
          <w:color w:val="000000"/>
        </w:rPr>
        <w:t xml:space="preserve"> </w:t>
      </w:r>
      <w:r w:rsidR="00DE1F78" w:rsidRPr="00DE1F78">
        <w:rPr>
          <w:color w:val="000000"/>
        </w:rPr>
        <w:t xml:space="preserve">Проведение осмотра </w:t>
      </w:r>
      <w:r w:rsidR="00DE1F78">
        <w:rPr>
          <w:color w:val="000000"/>
        </w:rPr>
        <w:t>объекта в</w:t>
      </w:r>
      <w:r w:rsidR="00DE1F78" w:rsidRPr="00DE1F78">
        <w:rPr>
          <w:color w:val="000000"/>
        </w:rPr>
        <w:t xml:space="preserve"> течение 3 (трех) рабочих дней с даты передачи документов Исполнителю.</w:t>
      </w:r>
    </w:p>
    <w:p w14:paraId="23B0A5AF" w14:textId="2469F781" w:rsidR="000D6D3A" w:rsidRPr="000258E0" w:rsidRDefault="000D6D3A" w:rsidP="00997E35">
      <w:pPr>
        <w:numPr>
          <w:ilvl w:val="1"/>
          <w:numId w:val="2"/>
        </w:numPr>
        <w:tabs>
          <w:tab w:val="clear" w:pos="360"/>
          <w:tab w:val="num" w:pos="-6804"/>
        </w:tabs>
        <w:ind w:left="0" w:firstLine="567"/>
        <w:jc w:val="both"/>
        <w:rPr>
          <w:color w:val="000000"/>
        </w:rPr>
      </w:pPr>
      <w:r w:rsidRPr="000258E0">
        <w:rPr>
          <w:color w:val="000000"/>
        </w:rPr>
        <w:t xml:space="preserve"> </w:t>
      </w:r>
      <w:r w:rsidR="00822300" w:rsidRPr="000258E0">
        <w:rPr>
          <w:color w:val="000000"/>
        </w:rPr>
        <w:t xml:space="preserve">Срок предоставления </w:t>
      </w:r>
      <w:r w:rsidR="006A66F8" w:rsidRPr="000258E0">
        <w:rPr>
          <w:color w:val="000000"/>
        </w:rPr>
        <w:t>отчета</w:t>
      </w:r>
      <w:r w:rsidR="00822300" w:rsidRPr="000258E0">
        <w:rPr>
          <w:color w:val="000000"/>
        </w:rPr>
        <w:t xml:space="preserve"> об оценке</w:t>
      </w:r>
      <w:r w:rsidR="001F2C37" w:rsidRPr="000258E0">
        <w:rPr>
          <w:color w:val="000000"/>
        </w:rPr>
        <w:t xml:space="preserve"> и </w:t>
      </w:r>
      <w:r w:rsidR="00DE3161" w:rsidRPr="000258E0">
        <w:rPr>
          <w:color w:val="000000"/>
        </w:rPr>
        <w:t>положительного заключения СРО на отчет</w:t>
      </w:r>
      <w:r w:rsidR="00FD114C" w:rsidRPr="000258E0">
        <w:rPr>
          <w:color w:val="000000"/>
        </w:rPr>
        <w:t xml:space="preserve"> </w:t>
      </w:r>
      <w:r w:rsidR="003124CC" w:rsidRPr="000258E0">
        <w:rPr>
          <w:color w:val="000000"/>
        </w:rPr>
        <w:t xml:space="preserve">об оценке </w:t>
      </w:r>
      <w:r w:rsidR="00FD114C" w:rsidRPr="000258E0">
        <w:rPr>
          <w:color w:val="000000"/>
        </w:rPr>
        <w:t>и иных документов</w:t>
      </w:r>
      <w:r w:rsidR="00822300" w:rsidRPr="000258E0">
        <w:rPr>
          <w:color w:val="000000"/>
        </w:rPr>
        <w:t xml:space="preserve"> </w:t>
      </w:r>
      <w:r w:rsidR="00E07A87" w:rsidRPr="000258E0">
        <w:rPr>
          <w:color w:val="000000"/>
        </w:rPr>
        <w:t>по-настоящему</w:t>
      </w:r>
      <w:r w:rsidR="00822300" w:rsidRPr="000258E0">
        <w:rPr>
          <w:color w:val="000000"/>
        </w:rPr>
        <w:t xml:space="preserve"> </w:t>
      </w:r>
      <w:r w:rsidR="00E07A87" w:rsidRPr="000258E0">
        <w:rPr>
          <w:color w:val="000000"/>
        </w:rPr>
        <w:t xml:space="preserve">Контракту </w:t>
      </w:r>
      <w:r w:rsidR="00B06A68" w:rsidRPr="000258E0">
        <w:rPr>
          <w:color w:val="000000"/>
        </w:rPr>
        <w:t>в течение</w:t>
      </w:r>
      <w:r w:rsidR="00822300" w:rsidRPr="000258E0">
        <w:rPr>
          <w:color w:val="000000"/>
        </w:rPr>
        <w:t xml:space="preserve"> </w:t>
      </w:r>
      <w:r w:rsidR="00AA1AB4">
        <w:rPr>
          <w:color w:val="000000"/>
        </w:rPr>
        <w:t>25</w:t>
      </w:r>
      <w:r w:rsidR="00AA1AB4" w:rsidRPr="000258E0">
        <w:rPr>
          <w:color w:val="000000"/>
        </w:rPr>
        <w:t xml:space="preserve"> </w:t>
      </w:r>
      <w:r w:rsidR="00B06A68" w:rsidRPr="000258E0">
        <w:rPr>
          <w:color w:val="000000"/>
        </w:rPr>
        <w:t>(</w:t>
      </w:r>
      <w:r w:rsidR="00AA1AB4">
        <w:rPr>
          <w:color w:val="000000"/>
        </w:rPr>
        <w:t>Двадцати пяти</w:t>
      </w:r>
      <w:r w:rsidR="00B06A68" w:rsidRPr="000258E0">
        <w:rPr>
          <w:color w:val="000000"/>
        </w:rPr>
        <w:t>)</w:t>
      </w:r>
      <w:r w:rsidR="00822300" w:rsidRPr="000258E0">
        <w:rPr>
          <w:color w:val="000000"/>
        </w:rPr>
        <w:t xml:space="preserve"> рабочих дней с даты предоставления Заказчиком Исполнителю документов и информации в соответствии с </w:t>
      </w:r>
      <w:r w:rsidR="00B70CEA" w:rsidRPr="000258E0">
        <w:rPr>
          <w:color w:val="000000"/>
        </w:rPr>
        <w:t>Описанием объекта закупки (Приложение</w:t>
      </w:r>
      <w:r w:rsidR="0059360A" w:rsidRPr="000258E0">
        <w:rPr>
          <w:color w:val="000000"/>
        </w:rPr>
        <w:t xml:space="preserve"> № 1</w:t>
      </w:r>
      <w:r w:rsidR="00B70CEA" w:rsidRPr="000258E0">
        <w:rPr>
          <w:color w:val="000000"/>
        </w:rPr>
        <w:t xml:space="preserve"> к</w:t>
      </w:r>
      <w:r w:rsidR="00822300" w:rsidRPr="000258E0">
        <w:rPr>
          <w:color w:val="000000"/>
        </w:rPr>
        <w:t xml:space="preserve"> </w:t>
      </w:r>
      <w:r w:rsidR="00E07A87" w:rsidRPr="000258E0">
        <w:rPr>
          <w:color w:val="000000"/>
        </w:rPr>
        <w:t>Контракт</w:t>
      </w:r>
      <w:r w:rsidR="00BA335D" w:rsidRPr="000258E0">
        <w:rPr>
          <w:color w:val="000000"/>
        </w:rPr>
        <w:t>у)</w:t>
      </w:r>
      <w:r w:rsidR="00273518" w:rsidRPr="000258E0">
        <w:rPr>
          <w:color w:val="000000"/>
        </w:rPr>
        <w:t xml:space="preserve"> и</w:t>
      </w:r>
      <w:r w:rsidR="000E735B" w:rsidRPr="000258E0">
        <w:rPr>
          <w:color w:val="000000"/>
        </w:rPr>
        <w:t xml:space="preserve"> оплаты аванса</w:t>
      </w:r>
      <w:r w:rsidR="00273518" w:rsidRPr="000258E0">
        <w:rPr>
          <w:color w:val="000000"/>
        </w:rPr>
        <w:t xml:space="preserve"> в соответствии с п. 3.</w:t>
      </w:r>
      <w:r w:rsidR="00696EEC" w:rsidRPr="000258E0">
        <w:rPr>
          <w:color w:val="000000"/>
        </w:rPr>
        <w:t>3</w:t>
      </w:r>
      <w:r w:rsidR="007E5694" w:rsidRPr="000258E0">
        <w:rPr>
          <w:color w:val="000000"/>
        </w:rPr>
        <w:t>.</w:t>
      </w:r>
      <w:r w:rsidR="00273518" w:rsidRPr="000258E0">
        <w:rPr>
          <w:color w:val="000000"/>
        </w:rPr>
        <w:t xml:space="preserve"> Контракта.</w:t>
      </w:r>
    </w:p>
    <w:p w14:paraId="4AD0E8C4" w14:textId="77777777" w:rsidR="000D6D3A" w:rsidRPr="00092399" w:rsidRDefault="00092399" w:rsidP="002B0277">
      <w:pPr>
        <w:keepNext/>
        <w:spacing w:before="120" w:after="120"/>
        <w:jc w:val="center"/>
        <w:rPr>
          <w:b/>
          <w:color w:val="000000"/>
        </w:rPr>
      </w:pPr>
      <w:r w:rsidRPr="00092399">
        <w:rPr>
          <w:b/>
          <w:color w:val="000000"/>
        </w:rPr>
        <w:t>3. ЦЕНА КОНТРАКТА И ПОРЯДОК РАСЧЕТОВ</w:t>
      </w:r>
    </w:p>
    <w:p w14:paraId="4B7E77E7" w14:textId="28B76487" w:rsidR="002D35F5" w:rsidRPr="00671668" w:rsidRDefault="000D6D3A" w:rsidP="002D35F5">
      <w:pPr>
        <w:pStyle w:val="aff2"/>
        <w:spacing w:after="0"/>
        <w:ind w:firstLine="567"/>
        <w:jc w:val="both"/>
      </w:pPr>
      <w:r w:rsidRPr="00CE6838">
        <w:t xml:space="preserve">3.1. </w:t>
      </w:r>
      <w:r w:rsidR="00273518" w:rsidRPr="00CE6838">
        <w:t>Цена Контракта (с</w:t>
      </w:r>
      <w:r w:rsidR="007A4C27" w:rsidRPr="00CE6838">
        <w:t xml:space="preserve">тоимость </w:t>
      </w:r>
      <w:r w:rsidR="00C4694E">
        <w:t>у</w:t>
      </w:r>
      <w:r w:rsidR="00025F08">
        <w:t>слуг</w:t>
      </w:r>
      <w:r w:rsidR="00025F08" w:rsidRPr="00CE6838">
        <w:t xml:space="preserve"> </w:t>
      </w:r>
      <w:r w:rsidR="007A4C27" w:rsidRPr="00CE6838">
        <w:t>Исполнителя за проведение оценки и проведение экспертизы отчета об оценке в саморегулируемой организации оценщиков</w:t>
      </w:r>
      <w:r w:rsidR="00273518" w:rsidRPr="00CE6838">
        <w:t>)</w:t>
      </w:r>
      <w:r w:rsidR="007A4C27" w:rsidRPr="00CE6838">
        <w:t xml:space="preserve"> </w:t>
      </w:r>
      <w:r w:rsidR="002D35F5" w:rsidRPr="00671668">
        <w:t>составляет __________ руб</w:t>
      </w:r>
      <w:r w:rsidR="002D35F5">
        <w:t>лей</w:t>
      </w:r>
      <w:r w:rsidR="002D35F5" w:rsidRPr="00671668">
        <w:t xml:space="preserve"> </w:t>
      </w:r>
      <w:r w:rsidR="002D35F5">
        <w:t xml:space="preserve">______копеек, </w:t>
      </w:r>
      <w:r w:rsidR="002D35F5" w:rsidRPr="00671668">
        <w:t>в том числе НДС _________руб. _____ коп.</w:t>
      </w:r>
      <w:r w:rsidR="002D35F5" w:rsidRPr="00671668">
        <w:rPr>
          <w:i/>
          <w:iCs/>
        </w:rPr>
        <w:t xml:space="preserve"> (в случае если Исполнитель не является плательщиком НДС указывается: «НДС не облагается» и основание)</w:t>
      </w:r>
      <w:r w:rsidR="002D35F5">
        <w:rPr>
          <w:i/>
          <w:iCs/>
        </w:rPr>
        <w:t>.</w:t>
      </w:r>
    </w:p>
    <w:p w14:paraId="4DCAA472" w14:textId="77777777" w:rsidR="002D35F5" w:rsidRDefault="00273518" w:rsidP="00997E35">
      <w:pPr>
        <w:ind w:firstLine="567"/>
        <w:jc w:val="both"/>
      </w:pPr>
      <w:r w:rsidRPr="00CE6838">
        <w:t xml:space="preserve">Цена Контракта </w:t>
      </w:r>
      <w:r w:rsidR="00B96A8C" w:rsidRPr="00CE6838">
        <w:t xml:space="preserve">является твердой и определяется на весь срок исполнения </w:t>
      </w:r>
      <w:r w:rsidRPr="00CE6838">
        <w:t>Контракта</w:t>
      </w:r>
      <w:r w:rsidR="00B96A8C" w:rsidRPr="00CE6838">
        <w:t>.</w:t>
      </w:r>
      <w:r w:rsidRPr="00CE6838">
        <w:rPr>
          <w:rFonts w:eastAsia="Calibri"/>
        </w:rPr>
        <w:t xml:space="preserve"> Цена Контракта не может изменяться в ходе его исполнения, </w:t>
      </w:r>
      <w:r w:rsidRPr="00CE6838">
        <w:t xml:space="preserve">за исключением случаев, предусмотренных </w:t>
      </w:r>
      <w:r w:rsidRPr="00CE6838">
        <w:lastRenderedPageBreak/>
        <w:t xml:space="preserve">законодательством </w:t>
      </w:r>
      <w:r w:rsidR="005D78C6" w:rsidRPr="00CE6838">
        <w:t xml:space="preserve">Российской Федерации </w:t>
      </w:r>
      <w:r w:rsidRPr="00CE6838">
        <w:t xml:space="preserve">и настоящим Контрактом. </w:t>
      </w:r>
    </w:p>
    <w:p w14:paraId="721386D9" w14:textId="77777777" w:rsidR="002D35F5" w:rsidRPr="002D35F5" w:rsidRDefault="002D35F5" w:rsidP="002D35F5">
      <w:pPr>
        <w:widowControl w:val="0"/>
        <w:autoSpaceDE w:val="0"/>
        <w:autoSpaceDN w:val="0"/>
        <w:adjustRightInd w:val="0"/>
        <w:ind w:firstLine="567"/>
        <w:jc w:val="both"/>
      </w:pPr>
      <w:r w:rsidRPr="002D35F5">
        <w:t>Установленная Контрактом цена не может быть изменена в одностороннем порядке.</w:t>
      </w:r>
    </w:p>
    <w:p w14:paraId="72292013" w14:textId="77777777" w:rsidR="002D35F5" w:rsidRPr="002D35F5" w:rsidRDefault="000D6D3A" w:rsidP="002D35F5">
      <w:pPr>
        <w:pStyle w:val="aff2"/>
        <w:spacing w:after="0"/>
        <w:ind w:firstLine="567"/>
        <w:jc w:val="both"/>
      </w:pPr>
      <w:r w:rsidRPr="00CE6838">
        <w:rPr>
          <w:color w:val="000000"/>
        </w:rPr>
        <w:t xml:space="preserve">3.2. </w:t>
      </w:r>
      <w:r w:rsidR="002D35F5" w:rsidRPr="002D35F5">
        <w:t>Цена Контракта включает в себя все расходы</w:t>
      </w:r>
      <w:r w:rsidR="002D35F5" w:rsidRPr="002D35F5">
        <w:rPr>
          <w:rFonts w:eastAsia="Calibri"/>
          <w:lang w:eastAsia="en-US"/>
        </w:rPr>
        <w:t xml:space="preserve">, в том числе </w:t>
      </w:r>
      <w:r w:rsidR="002D35F5" w:rsidRPr="002D35F5">
        <w:t>заработную плату персонала</w:t>
      </w:r>
      <w:r w:rsidR="002D35F5">
        <w:t xml:space="preserve">, </w:t>
      </w:r>
      <w:r w:rsidR="002D35F5" w:rsidRPr="002D35F5">
        <w:t>транспортные расходы, страхование, таможенные пошлины, налоги и другие обязательные платежи, а также прочие расходы, связанные с исполнением Контракта.</w:t>
      </w:r>
    </w:p>
    <w:p w14:paraId="2EC072D0" w14:textId="77777777" w:rsidR="007338CD" w:rsidRDefault="00AC7AFD" w:rsidP="007338CD">
      <w:pPr>
        <w:ind w:firstLine="567"/>
        <w:jc w:val="both"/>
      </w:pPr>
      <w:r w:rsidRPr="00CE6838">
        <w:rPr>
          <w:color w:val="000000"/>
        </w:rPr>
        <w:t xml:space="preserve">3.3. </w:t>
      </w:r>
      <w:r w:rsidR="000D6D3A" w:rsidRPr="00CE6838">
        <w:rPr>
          <w:color w:val="000000"/>
        </w:rPr>
        <w:t xml:space="preserve">Оплата </w:t>
      </w:r>
      <w:r w:rsidR="002D35F5">
        <w:rPr>
          <w:color w:val="000000"/>
        </w:rPr>
        <w:t>за оказанные Услуги</w:t>
      </w:r>
      <w:r w:rsidR="000D6D3A" w:rsidRPr="00CE6838">
        <w:rPr>
          <w:color w:val="000000"/>
        </w:rPr>
        <w:t xml:space="preserve"> производится</w:t>
      </w:r>
      <w:r w:rsidR="007338CD">
        <w:rPr>
          <w:color w:val="000000"/>
        </w:rPr>
        <w:t xml:space="preserve"> Заказчиком</w:t>
      </w:r>
      <w:r w:rsidR="000D6D3A" w:rsidRPr="00CE6838">
        <w:rPr>
          <w:color w:val="000000"/>
        </w:rPr>
        <w:t xml:space="preserve"> в безналичной форме</w:t>
      </w:r>
      <w:r w:rsidR="00E264FB">
        <w:rPr>
          <w:color w:val="000000"/>
        </w:rPr>
        <w:t xml:space="preserve"> </w:t>
      </w:r>
      <w:r w:rsidR="00E264FB" w:rsidRPr="00283BDF">
        <w:t>путем перечисления денежных средств</w:t>
      </w:r>
      <w:r w:rsidR="000D6D3A" w:rsidRPr="00CE6838">
        <w:rPr>
          <w:color w:val="000000"/>
        </w:rPr>
        <w:t xml:space="preserve">, </w:t>
      </w:r>
      <w:r w:rsidR="007338CD">
        <w:rPr>
          <w:color w:val="000000"/>
        </w:rPr>
        <w:t xml:space="preserve">на расчетный счет Исполнителя, </w:t>
      </w:r>
      <w:r w:rsidR="007338CD" w:rsidRPr="002F5C5A">
        <w:rPr>
          <w:iCs/>
        </w:rPr>
        <w:t xml:space="preserve">указанный в </w:t>
      </w:r>
      <w:r w:rsidR="007338CD" w:rsidRPr="007A7751">
        <w:rPr>
          <w:iCs/>
        </w:rPr>
        <w:t xml:space="preserve">разделе </w:t>
      </w:r>
      <w:r w:rsidR="00D03DA2">
        <w:rPr>
          <w:iCs/>
        </w:rPr>
        <w:t>9</w:t>
      </w:r>
      <w:r w:rsidR="007338CD" w:rsidRPr="002F5C5A">
        <w:rPr>
          <w:iCs/>
        </w:rPr>
        <w:t xml:space="preserve"> Контракта, </w:t>
      </w:r>
      <w:r w:rsidR="009E4350" w:rsidRPr="009E4350">
        <w:t>в следующем порядке:</w:t>
      </w:r>
      <w:r w:rsidR="007338CD">
        <w:t xml:space="preserve"> </w:t>
      </w:r>
    </w:p>
    <w:p w14:paraId="28015D6C" w14:textId="77777777" w:rsidR="009E4350" w:rsidRDefault="00CA17F3" w:rsidP="00280C59">
      <w:pPr>
        <w:tabs>
          <w:tab w:val="left" w:pos="5387"/>
        </w:tabs>
        <w:ind w:firstLine="567"/>
        <w:jc w:val="both"/>
        <w:rPr>
          <w:color w:val="000000"/>
        </w:rPr>
      </w:pPr>
      <w:r w:rsidRPr="00CE6838">
        <w:rPr>
          <w:color w:val="000000"/>
        </w:rPr>
        <w:t xml:space="preserve">- 30% от </w:t>
      </w:r>
      <w:r w:rsidR="009E4350">
        <w:rPr>
          <w:color w:val="000000"/>
        </w:rPr>
        <w:t xml:space="preserve">общей стоимости </w:t>
      </w:r>
      <w:r w:rsidR="00F968C7" w:rsidRPr="00CE6838">
        <w:rPr>
          <w:color w:val="000000"/>
        </w:rPr>
        <w:t>Контракта</w:t>
      </w:r>
      <w:r w:rsidRPr="00CE6838">
        <w:rPr>
          <w:color w:val="000000"/>
        </w:rPr>
        <w:t xml:space="preserve">, что составляет </w:t>
      </w:r>
      <w:r w:rsidR="00FD7FF2" w:rsidRPr="00F32B12">
        <w:t>____</w:t>
      </w:r>
      <w:r w:rsidRPr="00F32B12">
        <w:t xml:space="preserve"> (</w:t>
      </w:r>
      <w:r w:rsidR="00FD7FF2" w:rsidRPr="00F32B12">
        <w:t>_______</w:t>
      </w:r>
      <w:r w:rsidRPr="00F32B12">
        <w:t xml:space="preserve">) рублей </w:t>
      </w:r>
      <w:r w:rsidR="00FD7FF2" w:rsidRPr="00F32B12">
        <w:t>__</w:t>
      </w:r>
      <w:r w:rsidRPr="00F32B12">
        <w:t xml:space="preserve"> копеек, </w:t>
      </w:r>
      <w:r w:rsidRPr="00CE6838">
        <w:rPr>
          <w:color w:val="000000"/>
        </w:rPr>
        <w:t>в течение 7 (</w:t>
      </w:r>
      <w:r w:rsidR="009E4350">
        <w:rPr>
          <w:color w:val="000000"/>
        </w:rPr>
        <w:t>с</w:t>
      </w:r>
      <w:r w:rsidRPr="00CE6838">
        <w:rPr>
          <w:color w:val="000000"/>
        </w:rPr>
        <w:t xml:space="preserve">еми) рабочих дней с даты </w:t>
      </w:r>
      <w:r w:rsidR="009E4350">
        <w:rPr>
          <w:color w:val="000000"/>
        </w:rPr>
        <w:t>заключения</w:t>
      </w:r>
      <w:r w:rsidRPr="00CE6838">
        <w:rPr>
          <w:color w:val="000000"/>
        </w:rPr>
        <w:t xml:space="preserve"> </w:t>
      </w:r>
      <w:r w:rsidR="00AC7AFD" w:rsidRPr="00CE6838">
        <w:rPr>
          <w:color w:val="000000"/>
        </w:rPr>
        <w:t>Контракта</w:t>
      </w:r>
      <w:r w:rsidR="009E4350">
        <w:rPr>
          <w:color w:val="000000"/>
        </w:rPr>
        <w:t>.</w:t>
      </w:r>
      <w:r w:rsidR="00AC7AFD" w:rsidRPr="00CE6838">
        <w:rPr>
          <w:color w:val="000000"/>
        </w:rPr>
        <w:t xml:space="preserve"> </w:t>
      </w:r>
    </w:p>
    <w:p w14:paraId="5769B320" w14:textId="77777777" w:rsidR="00E264FB" w:rsidRDefault="00CA17F3" w:rsidP="00E264FB">
      <w:pPr>
        <w:tabs>
          <w:tab w:val="left" w:pos="5387"/>
        </w:tabs>
        <w:ind w:firstLine="567"/>
        <w:jc w:val="both"/>
      </w:pPr>
      <w:r w:rsidRPr="00CE6838">
        <w:rPr>
          <w:color w:val="000000"/>
        </w:rPr>
        <w:t xml:space="preserve">- </w:t>
      </w:r>
      <w:r w:rsidR="00E264FB" w:rsidRPr="00E264FB">
        <w:t>70% от общей стоимости</w:t>
      </w:r>
      <w:r w:rsidR="00E264FB">
        <w:t xml:space="preserve"> Контракта</w:t>
      </w:r>
      <w:r w:rsidRPr="00CE6838">
        <w:rPr>
          <w:color w:val="000000"/>
        </w:rPr>
        <w:t xml:space="preserve"> </w:t>
      </w:r>
      <w:r w:rsidR="00E264FB">
        <w:rPr>
          <w:color w:val="000000"/>
        </w:rPr>
        <w:t>что составляет</w:t>
      </w:r>
      <w:r w:rsidRPr="00CE6838">
        <w:rPr>
          <w:color w:val="000000"/>
        </w:rPr>
        <w:t xml:space="preserve"> </w:t>
      </w:r>
      <w:r w:rsidR="00FD7FF2" w:rsidRPr="00F32B12">
        <w:t>______</w:t>
      </w:r>
      <w:r w:rsidRPr="00F32B12">
        <w:t xml:space="preserve"> (</w:t>
      </w:r>
      <w:r w:rsidR="00FD7FF2" w:rsidRPr="00F32B12">
        <w:t>_________</w:t>
      </w:r>
      <w:r w:rsidR="00F968C7" w:rsidRPr="00F32B12">
        <w:t>)</w:t>
      </w:r>
      <w:r w:rsidRPr="00F32B12">
        <w:t xml:space="preserve"> рублей </w:t>
      </w:r>
      <w:r w:rsidR="00FD7FF2" w:rsidRPr="00F32B12">
        <w:t>__</w:t>
      </w:r>
      <w:r w:rsidRPr="00F32B12">
        <w:t xml:space="preserve"> копеек</w:t>
      </w:r>
      <w:r w:rsidR="00F32B12">
        <w:t>,</w:t>
      </w:r>
      <w:r w:rsidRPr="00F32B12">
        <w:t xml:space="preserve"> </w:t>
      </w:r>
      <w:r w:rsidR="00E264FB" w:rsidRPr="00E264FB">
        <w:t>в течение 7 (семи) рабочих дней с даты подписания Заказчиком универсального передаточного документа (далее – УПД).</w:t>
      </w:r>
      <w:r w:rsidR="00E264FB">
        <w:t xml:space="preserve"> </w:t>
      </w:r>
    </w:p>
    <w:p w14:paraId="0D09C9FD" w14:textId="77777777" w:rsidR="00AC7AFD" w:rsidRPr="00CE6838" w:rsidRDefault="00AC7AFD" w:rsidP="00E264FB">
      <w:pPr>
        <w:tabs>
          <w:tab w:val="left" w:pos="5387"/>
        </w:tabs>
        <w:ind w:firstLine="567"/>
        <w:jc w:val="both"/>
      </w:pPr>
      <w:r w:rsidRPr="00CE6838">
        <w:t>3.</w:t>
      </w:r>
      <w:r w:rsidR="009E4350">
        <w:t>4</w:t>
      </w:r>
      <w:r w:rsidRPr="00CE6838">
        <w:t xml:space="preserve">. В случае изменения системы налогообложения, юридического адреса и/или платежных реквизитов Исполнителя, он обязан в двухдневный срок в письменной форме сообщить об этом Заказчику с указанием нового юридического адреса и/или реквизитов. В </w:t>
      </w:r>
      <w:r w:rsidRPr="00CE6838">
        <w:lastRenderedPageBreak/>
        <w:t>противном случае, все риски, связанные с перечислением Заказчиком денежных средств на указанный в настоящем Контракте расчетный счет Исполнителя, несет Исполнитель.</w:t>
      </w:r>
    </w:p>
    <w:p w14:paraId="4B96AFF3" w14:textId="77777777" w:rsidR="009E4350" w:rsidRDefault="00AC7AFD" w:rsidP="00AC7AFD">
      <w:pPr>
        <w:ind w:firstLine="540"/>
        <w:jc w:val="both"/>
      </w:pPr>
      <w:r w:rsidRPr="00CE6838">
        <w:t>Валютой, используемой для расчетов с Исполнителем, является российский рубль.</w:t>
      </w:r>
    </w:p>
    <w:p w14:paraId="6EE8CA3A" w14:textId="77777777" w:rsidR="009E4350" w:rsidRDefault="00AC7AFD" w:rsidP="009E4350">
      <w:pPr>
        <w:ind w:firstLine="567"/>
        <w:jc w:val="both"/>
        <w:rPr>
          <w:iCs/>
        </w:rPr>
      </w:pPr>
      <w:r w:rsidRPr="00CE6838">
        <w:t xml:space="preserve"> </w:t>
      </w:r>
      <w:r w:rsidR="009E4350" w:rsidRPr="002F5C5A">
        <w:rPr>
          <w:iCs/>
        </w:rPr>
        <w:t>Днем исполнения обязательств Заказчиком по оплате считается дата списания денежных средств со счета Заказчика.</w:t>
      </w:r>
    </w:p>
    <w:p w14:paraId="73A301D0" w14:textId="77777777" w:rsidR="00AC7AFD" w:rsidRPr="00CE6838" w:rsidRDefault="00AC7AFD" w:rsidP="00AC7AFD">
      <w:pPr>
        <w:pStyle w:val="aff0"/>
        <w:ind w:firstLine="567"/>
        <w:jc w:val="both"/>
        <w:rPr>
          <w:sz w:val="24"/>
          <w:szCs w:val="24"/>
        </w:rPr>
      </w:pPr>
      <w:r w:rsidRPr="00CE6838">
        <w:rPr>
          <w:sz w:val="24"/>
          <w:szCs w:val="24"/>
        </w:rPr>
        <w:t>Источник финансирования: приносящая доход деятельность</w:t>
      </w:r>
      <w:r w:rsidR="00E264FB">
        <w:rPr>
          <w:sz w:val="24"/>
          <w:szCs w:val="24"/>
        </w:rPr>
        <w:t xml:space="preserve"> (КВР 244)</w:t>
      </w:r>
      <w:r w:rsidRPr="00CE6838">
        <w:rPr>
          <w:sz w:val="24"/>
          <w:szCs w:val="24"/>
        </w:rPr>
        <w:t>.</w:t>
      </w:r>
    </w:p>
    <w:p w14:paraId="4F897462" w14:textId="77777777" w:rsidR="00E264FB" w:rsidRPr="002F5C5A" w:rsidRDefault="00E264FB" w:rsidP="00E264FB">
      <w:pPr>
        <w:ind w:firstLine="567"/>
        <w:jc w:val="both"/>
        <w:rPr>
          <w:iCs/>
        </w:rPr>
      </w:pPr>
      <w:r w:rsidRPr="002F5C5A">
        <w:rPr>
          <w:iCs/>
        </w:rPr>
        <w:t>3.</w:t>
      </w:r>
      <w:r>
        <w:rPr>
          <w:iCs/>
        </w:rPr>
        <w:t>5</w:t>
      </w:r>
      <w:r w:rsidRPr="002F5C5A">
        <w:rPr>
          <w:iCs/>
        </w:rPr>
        <w:t xml:space="preserve">. В случае неисполнения </w:t>
      </w:r>
      <w:r>
        <w:rPr>
          <w:iCs/>
        </w:rPr>
        <w:t>Исполнителем</w:t>
      </w:r>
      <w:r w:rsidRPr="002F5C5A">
        <w:rPr>
          <w:iCs/>
        </w:rPr>
        <w:t xml:space="preserve"> требования Заказчика об уплате неустоек (штрафов, пеней), Заказчик вправе произвести оплату </w:t>
      </w:r>
      <w:r>
        <w:rPr>
          <w:iCs/>
        </w:rPr>
        <w:t>оказанных Услуг</w:t>
      </w:r>
      <w:r w:rsidRPr="002F5C5A">
        <w:rPr>
          <w:iCs/>
        </w:rPr>
        <w:t xml:space="preserve"> по Контракту с удержанием суммы неустойки (штрафа, пени), рассчитанной в соответствии с условиями настоящего Контракта.</w:t>
      </w:r>
    </w:p>
    <w:p w14:paraId="6742BC20" w14:textId="77777777" w:rsidR="00E264FB" w:rsidRPr="00B77D66" w:rsidRDefault="00E264FB" w:rsidP="00E264FB">
      <w:pPr>
        <w:ind w:firstLine="567"/>
        <w:jc w:val="both"/>
        <w:rPr>
          <w:color w:val="000000"/>
        </w:rPr>
      </w:pPr>
      <w:r>
        <w:rPr>
          <w:iCs/>
        </w:rPr>
        <w:t>3</w:t>
      </w:r>
      <w:r w:rsidRPr="002F5C5A">
        <w:rPr>
          <w:iCs/>
        </w:rPr>
        <w:t>.</w:t>
      </w:r>
      <w:r>
        <w:rPr>
          <w:iCs/>
        </w:rPr>
        <w:t>6</w:t>
      </w:r>
      <w:r w:rsidRPr="002F5C5A">
        <w:rPr>
          <w:iCs/>
        </w:rPr>
        <w:t xml:space="preserve">. Сумма, подлежащая уплате Заказчиком </w:t>
      </w:r>
      <w:r>
        <w:rPr>
          <w:iCs/>
        </w:rPr>
        <w:t>Исполнителю</w:t>
      </w:r>
      <w:r w:rsidR="00AB6ABE">
        <w:rPr>
          <w:iCs/>
        </w:rPr>
        <w:t xml:space="preserve"> </w:t>
      </w:r>
      <w:r w:rsidR="00AB6ABE" w:rsidRPr="00D43280">
        <w:t>(юридическому лицу или физическому лицу, в том числе зарегистрированному в качестве индивидуального предпринимателя)</w:t>
      </w:r>
      <w:r w:rsidRPr="002F5C5A">
        <w:rPr>
          <w:iCs/>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380061" w14:textId="77777777" w:rsidR="000D6D3A" w:rsidRPr="00092399" w:rsidRDefault="00092399" w:rsidP="002B0277">
      <w:pPr>
        <w:keepNext/>
        <w:spacing w:before="120" w:after="120"/>
        <w:jc w:val="center"/>
        <w:rPr>
          <w:b/>
          <w:color w:val="000000"/>
        </w:rPr>
      </w:pPr>
      <w:r w:rsidRPr="00092399">
        <w:rPr>
          <w:b/>
          <w:color w:val="000000"/>
        </w:rPr>
        <w:lastRenderedPageBreak/>
        <w:t>4. ПРАВА И ОБЯЗАННОСТИ СТОРОН</w:t>
      </w:r>
    </w:p>
    <w:p w14:paraId="2D733A2B" w14:textId="77777777" w:rsidR="000D6D3A" w:rsidRPr="00CE6838" w:rsidRDefault="000D6D3A" w:rsidP="003176D4">
      <w:pPr>
        <w:keepNext/>
        <w:numPr>
          <w:ilvl w:val="1"/>
          <w:numId w:val="6"/>
        </w:numPr>
        <w:ind w:left="0" w:firstLine="567"/>
        <w:jc w:val="both"/>
        <w:rPr>
          <w:color w:val="000000"/>
        </w:rPr>
      </w:pPr>
      <w:r w:rsidRPr="00CE6838">
        <w:rPr>
          <w:color w:val="000000"/>
        </w:rPr>
        <w:t>Исполнитель вправе:</w:t>
      </w:r>
    </w:p>
    <w:p w14:paraId="388B4E8D" w14:textId="77777777" w:rsidR="000D6D3A" w:rsidRPr="00CE6838" w:rsidRDefault="000D6D3A" w:rsidP="003176D4">
      <w:pPr>
        <w:pStyle w:val="2"/>
        <w:numPr>
          <w:ilvl w:val="2"/>
          <w:numId w:val="6"/>
        </w:numPr>
        <w:tabs>
          <w:tab w:val="clear" w:pos="1076"/>
          <w:tab w:val="num" w:pos="426"/>
        </w:tabs>
        <w:ind w:left="0" w:firstLine="567"/>
      </w:pPr>
      <w:r w:rsidRPr="00CE6838">
        <w:t>на основании проведенного обоснования самостоятельно выбирать методы проведения оценки в соответствии с законодательством</w:t>
      </w:r>
      <w:r w:rsidR="008C3790" w:rsidRPr="00CE6838">
        <w:rPr>
          <w:lang w:val="ru-RU"/>
        </w:rPr>
        <w:t xml:space="preserve"> Российской Федерации</w:t>
      </w:r>
      <w:r w:rsidRPr="00CE6838">
        <w:t>, нормативными актами и стандартами оценки;</w:t>
      </w:r>
    </w:p>
    <w:p w14:paraId="53514346" w14:textId="77777777" w:rsidR="000D6D3A" w:rsidRPr="00CE6838" w:rsidRDefault="000D6D3A" w:rsidP="003176D4">
      <w:pPr>
        <w:pStyle w:val="2"/>
        <w:numPr>
          <w:ilvl w:val="2"/>
          <w:numId w:val="6"/>
        </w:numPr>
        <w:tabs>
          <w:tab w:val="clear" w:pos="1076"/>
          <w:tab w:val="num" w:pos="426"/>
        </w:tabs>
        <w:ind w:left="0" w:firstLine="567"/>
      </w:pPr>
      <w:r w:rsidRPr="00CE6838">
        <w:t xml:space="preserve"> требовать от Заказчика обеспечения доступа к объект</w:t>
      </w:r>
      <w:r w:rsidR="00CD5C62" w:rsidRPr="00CE6838">
        <w:t>у</w:t>
      </w:r>
      <w:r w:rsidRPr="00CE6838">
        <w:t xml:space="preserve"> оценки, а также в полном объеме к документации, необходимой для проведения оценки;</w:t>
      </w:r>
    </w:p>
    <w:p w14:paraId="6F8EBC47" w14:textId="77777777" w:rsidR="000D6D3A" w:rsidRPr="00CE6838" w:rsidRDefault="000D6D3A" w:rsidP="003176D4">
      <w:pPr>
        <w:pStyle w:val="2"/>
        <w:numPr>
          <w:ilvl w:val="2"/>
          <w:numId w:val="6"/>
        </w:numPr>
        <w:tabs>
          <w:tab w:val="clear" w:pos="1076"/>
          <w:tab w:val="num" w:pos="426"/>
        </w:tabs>
        <w:ind w:left="0" w:firstLine="567"/>
      </w:pPr>
      <w:r w:rsidRPr="00CE6838">
        <w:t xml:space="preserve"> получать разъяснения и дополнительные сведения, необходимые для проведения оценки;</w:t>
      </w:r>
    </w:p>
    <w:p w14:paraId="51D9E68E" w14:textId="77777777" w:rsidR="000D6D3A" w:rsidRPr="00CE6838" w:rsidRDefault="000D6D3A" w:rsidP="003176D4">
      <w:pPr>
        <w:pStyle w:val="2"/>
        <w:numPr>
          <w:ilvl w:val="2"/>
          <w:numId w:val="6"/>
        </w:numPr>
        <w:tabs>
          <w:tab w:val="clear" w:pos="1076"/>
          <w:tab w:val="num" w:pos="426"/>
        </w:tabs>
        <w:ind w:left="0" w:firstLine="567"/>
      </w:pPr>
      <w:r w:rsidRPr="00CE6838">
        <w:t xml:space="preserve"> запрашивать в письменной или устной форме у третьих лиц информацию, необходимую для проведения оценки; в случае отказа в предоставлении информации, которая существенным образом может повлиять на результаты оценки, сделать соответствующую ссылку в отчет</w:t>
      </w:r>
      <w:r w:rsidR="006A66F8" w:rsidRPr="00CE6838">
        <w:t>е</w:t>
      </w:r>
      <w:r w:rsidRPr="00CE6838">
        <w:t>;</w:t>
      </w:r>
    </w:p>
    <w:p w14:paraId="2F6EABAE" w14:textId="77777777" w:rsidR="000D6D3A" w:rsidRPr="00CE6838" w:rsidRDefault="000D6D3A" w:rsidP="003176D4">
      <w:pPr>
        <w:pStyle w:val="2"/>
        <w:numPr>
          <w:ilvl w:val="2"/>
          <w:numId w:val="6"/>
        </w:numPr>
        <w:tabs>
          <w:tab w:val="clear" w:pos="1076"/>
          <w:tab w:val="num" w:pos="426"/>
        </w:tabs>
        <w:ind w:left="0" w:firstLine="567"/>
      </w:pPr>
      <w:r w:rsidRPr="00CE6838">
        <w:t>привлекать к проведению оценки оценщиков, имеющих профессиональное образование в области оценочной деятельности, а также по мере необходимости консультантов, экспертов или иных специалистов, по своему усмотрению и за свой счет;</w:t>
      </w:r>
    </w:p>
    <w:p w14:paraId="43BD00BC" w14:textId="77777777" w:rsidR="000D6D3A" w:rsidRPr="00CE6838" w:rsidRDefault="000D6D3A" w:rsidP="003176D4">
      <w:pPr>
        <w:pStyle w:val="2"/>
        <w:numPr>
          <w:ilvl w:val="2"/>
          <w:numId w:val="6"/>
        </w:numPr>
        <w:tabs>
          <w:tab w:val="clear" w:pos="1076"/>
          <w:tab w:val="num" w:pos="426"/>
        </w:tabs>
        <w:ind w:left="0" w:firstLine="567"/>
      </w:pPr>
      <w:r w:rsidRPr="00CE6838">
        <w:t xml:space="preserve">отказаться от проведения оценки в случаях, если Заказчик нарушил условия </w:t>
      </w:r>
      <w:r w:rsidR="00743E81" w:rsidRPr="00CE6838">
        <w:rPr>
          <w:lang w:val="ru-RU"/>
        </w:rPr>
        <w:t>Контракта</w:t>
      </w:r>
      <w:r w:rsidRPr="00CE6838">
        <w:t xml:space="preserve">, не обеспечил </w:t>
      </w:r>
      <w:r w:rsidRPr="00CE6838">
        <w:lastRenderedPageBreak/>
        <w:t>предоставление необходимой информации, доступ к объект</w:t>
      </w:r>
      <w:r w:rsidR="00CD5C62" w:rsidRPr="00CE6838">
        <w:t xml:space="preserve">у </w:t>
      </w:r>
      <w:r w:rsidRPr="00CE6838">
        <w:t>оценки</w:t>
      </w:r>
      <w:r w:rsidR="00C47585" w:rsidRPr="00CE6838">
        <w:rPr>
          <w:lang w:val="ru-RU"/>
        </w:rPr>
        <w:t>.</w:t>
      </w:r>
    </w:p>
    <w:p w14:paraId="44D213EC" w14:textId="77777777" w:rsidR="000D6D3A" w:rsidRPr="00CE6838" w:rsidRDefault="000D6D3A" w:rsidP="003176D4">
      <w:pPr>
        <w:keepNext/>
        <w:numPr>
          <w:ilvl w:val="1"/>
          <w:numId w:val="6"/>
        </w:numPr>
        <w:tabs>
          <w:tab w:val="clear" w:pos="688"/>
          <w:tab w:val="num" w:pos="709"/>
        </w:tabs>
        <w:ind w:left="0" w:firstLine="567"/>
        <w:jc w:val="both"/>
        <w:rPr>
          <w:color w:val="000000"/>
        </w:rPr>
      </w:pPr>
      <w:r w:rsidRPr="00CE6838">
        <w:rPr>
          <w:color w:val="000000"/>
        </w:rPr>
        <w:t>Исполнитель обязуется:</w:t>
      </w:r>
    </w:p>
    <w:p w14:paraId="4A532697" w14:textId="29A797AB" w:rsidR="000D6D3A" w:rsidRPr="00CE6838" w:rsidRDefault="000D6D3A" w:rsidP="003176D4">
      <w:pPr>
        <w:pStyle w:val="2"/>
        <w:ind w:firstLine="567"/>
      </w:pPr>
      <w:r w:rsidRPr="00CE6838">
        <w:t xml:space="preserve">4.2.1. </w:t>
      </w:r>
      <w:r w:rsidR="007A4C27" w:rsidRPr="00CE6838">
        <w:t>по результатам оценки, в срок и в порядке</w:t>
      </w:r>
      <w:r w:rsidR="003F20CC" w:rsidRPr="00CE6838">
        <w:rPr>
          <w:lang w:val="ru-RU"/>
        </w:rPr>
        <w:t>,</w:t>
      </w:r>
      <w:r w:rsidR="007A4C27" w:rsidRPr="00CE6838">
        <w:t xml:space="preserve"> определенном настоящим </w:t>
      </w:r>
      <w:r w:rsidR="00F968C7" w:rsidRPr="00CE6838">
        <w:rPr>
          <w:color w:val="000000"/>
        </w:rPr>
        <w:t>Контракт</w:t>
      </w:r>
      <w:r w:rsidR="00F968C7" w:rsidRPr="00CE6838">
        <w:rPr>
          <w:color w:val="000000"/>
          <w:lang w:val="ru-RU"/>
        </w:rPr>
        <w:t>ом</w:t>
      </w:r>
      <w:r w:rsidR="007A4C27" w:rsidRPr="00CE6838">
        <w:t xml:space="preserve">, представить в адрес Заказчика </w:t>
      </w:r>
      <w:r w:rsidR="00D872FE" w:rsidRPr="00CE6838">
        <w:rPr>
          <w:lang w:val="ru-RU"/>
        </w:rPr>
        <w:t xml:space="preserve"> </w:t>
      </w:r>
      <w:r w:rsidR="006A66F8" w:rsidRPr="00CE6838">
        <w:rPr>
          <w:lang w:val="ru-RU"/>
        </w:rPr>
        <w:t>отчет</w:t>
      </w:r>
      <w:r w:rsidR="007A4C27" w:rsidRPr="00CE6838">
        <w:t xml:space="preserve"> об оценке, который должен удовлетворять требованиям </w:t>
      </w:r>
      <w:r w:rsidR="00025F08">
        <w:rPr>
          <w:lang w:val="ru-RU"/>
        </w:rPr>
        <w:t>Описания объекта закупки</w:t>
      </w:r>
      <w:r w:rsidR="007A4C27" w:rsidRPr="00CE6838">
        <w:t xml:space="preserve"> (</w:t>
      </w:r>
      <w:r w:rsidR="0059360A" w:rsidRPr="00CE6838">
        <w:rPr>
          <w:color w:val="000000"/>
        </w:rPr>
        <w:t>Приложени</w:t>
      </w:r>
      <w:r w:rsidR="00775752" w:rsidRPr="00CE6838">
        <w:rPr>
          <w:color w:val="000000"/>
          <w:lang w:val="ru-RU"/>
        </w:rPr>
        <w:t>я</w:t>
      </w:r>
      <w:r w:rsidR="0059360A" w:rsidRPr="00CE6838">
        <w:rPr>
          <w:color w:val="000000"/>
        </w:rPr>
        <w:t xml:space="preserve"> № 1</w:t>
      </w:r>
      <w:r w:rsidR="007A4C27" w:rsidRPr="00CE6838">
        <w:t xml:space="preserve">) и законодательства </w:t>
      </w:r>
      <w:r w:rsidR="002A0A71" w:rsidRPr="00CE6838">
        <w:rPr>
          <w:lang w:val="ru-RU"/>
        </w:rPr>
        <w:t xml:space="preserve">Российской Федерации </w:t>
      </w:r>
      <w:r w:rsidR="007A4C27" w:rsidRPr="00CE6838">
        <w:t>(п. 1.</w:t>
      </w:r>
      <w:r w:rsidR="00861DF4" w:rsidRPr="00CE6838">
        <w:rPr>
          <w:lang w:val="ru-RU"/>
        </w:rPr>
        <w:t>3</w:t>
      </w:r>
      <w:r w:rsidR="007A4C27" w:rsidRPr="00CE6838">
        <w:t xml:space="preserve">. настоящего </w:t>
      </w:r>
      <w:r w:rsidR="00F968C7" w:rsidRPr="00CE6838">
        <w:rPr>
          <w:color w:val="000000"/>
        </w:rPr>
        <w:t>Контракта</w:t>
      </w:r>
      <w:r w:rsidR="003C6ECD" w:rsidRPr="00CE6838">
        <w:t xml:space="preserve">), </w:t>
      </w:r>
      <w:r w:rsidR="007A4C27" w:rsidRPr="00CE6838">
        <w:t>а также положительное экспертное заключение саморегулируемой организации оценщиков на отчет об оценке</w:t>
      </w:r>
      <w:r w:rsidRPr="00CE6838">
        <w:t>;</w:t>
      </w:r>
    </w:p>
    <w:p w14:paraId="72FC513C" w14:textId="185B4551" w:rsidR="000D6D3A" w:rsidRPr="00CE6838" w:rsidRDefault="000D6D3A" w:rsidP="003176D4">
      <w:pPr>
        <w:pStyle w:val="2"/>
        <w:ind w:firstLine="567"/>
      </w:pPr>
      <w:r w:rsidRPr="00CE6838">
        <w:t xml:space="preserve">4.2.2. </w:t>
      </w:r>
      <w:r w:rsidR="00BD62BB" w:rsidRPr="00CE6838">
        <w:t xml:space="preserve">соблюдать при осуществлении оценочной деятельности требования Федерального </w:t>
      </w:r>
      <w:r w:rsidR="00FB0F76">
        <w:rPr>
          <w:lang w:val="ru-RU"/>
        </w:rPr>
        <w:t>закона</w:t>
      </w:r>
      <w:r w:rsidR="00BD62BB" w:rsidRPr="00CE6838">
        <w:rPr>
          <w:lang w:val="ru-RU"/>
        </w:rPr>
        <w:t xml:space="preserve"> от 29.07.1998 № 13</w:t>
      </w:r>
      <w:r w:rsidR="00775752" w:rsidRPr="00CE6838">
        <w:rPr>
          <w:lang w:val="ru-RU"/>
        </w:rPr>
        <w:t>5</w:t>
      </w:r>
      <w:r w:rsidR="00BD62BB" w:rsidRPr="00CE6838">
        <w:rPr>
          <w:lang w:val="ru-RU"/>
        </w:rPr>
        <w:t>-ФЗ</w:t>
      </w:r>
      <w:r w:rsidR="00BD62BB" w:rsidRPr="00CE6838">
        <w:t xml:space="preserve"> «Об оценочной деятельности в Российской Федерации», а также принятых на его основе нормативных правовых  актов  </w:t>
      </w:r>
      <w:r w:rsidR="00BD62BB" w:rsidRPr="00CE6838">
        <w:rPr>
          <w:lang w:val="ru-RU"/>
        </w:rPr>
        <w:t xml:space="preserve">Российской Федерации </w:t>
      </w:r>
      <w:r w:rsidR="00BD62BB" w:rsidRPr="00CE6838">
        <w:t xml:space="preserve">и субъектов </w:t>
      </w:r>
      <w:r w:rsidR="00BD62BB" w:rsidRPr="00CE6838">
        <w:rPr>
          <w:lang w:val="ru-RU"/>
        </w:rPr>
        <w:t xml:space="preserve">Российской </w:t>
      </w:r>
      <w:r w:rsidR="00BD62BB" w:rsidRPr="00CE6838">
        <w:t>Федерации</w:t>
      </w:r>
      <w:r w:rsidRPr="00CE6838">
        <w:t xml:space="preserve">; </w:t>
      </w:r>
    </w:p>
    <w:p w14:paraId="54C55798" w14:textId="449445A9" w:rsidR="000D6D3A" w:rsidRPr="00CE6838" w:rsidRDefault="000D6D3A" w:rsidP="003176D4">
      <w:pPr>
        <w:pStyle w:val="2"/>
        <w:ind w:firstLine="567"/>
      </w:pPr>
      <w:r w:rsidRPr="00CE6838">
        <w:t xml:space="preserve">4.2.3. </w:t>
      </w:r>
      <w:r w:rsidR="00321F0A" w:rsidRPr="00CE6838">
        <w:rPr>
          <w:lang w:val="ru-RU"/>
        </w:rPr>
        <w:t xml:space="preserve"> </w:t>
      </w:r>
      <w:r w:rsidRPr="00CE6838">
        <w:t xml:space="preserve">обеспечить сохранность и конфиденциальность документов, получаемых от Заказчика и третьих лиц в ходе </w:t>
      </w:r>
      <w:r w:rsidR="00C4694E">
        <w:rPr>
          <w:lang w:val="ru-RU"/>
        </w:rPr>
        <w:t>оказания Услуг</w:t>
      </w:r>
      <w:r w:rsidRPr="00CE6838">
        <w:t>;</w:t>
      </w:r>
    </w:p>
    <w:p w14:paraId="31BE322B" w14:textId="77777777" w:rsidR="000D6D3A" w:rsidRPr="00CE6838" w:rsidRDefault="000D6D3A" w:rsidP="003176D4">
      <w:pPr>
        <w:pStyle w:val="2"/>
        <w:ind w:firstLine="567"/>
      </w:pPr>
      <w:r w:rsidRPr="00CE6838">
        <w:t xml:space="preserve">4.2.4. </w:t>
      </w:r>
      <w:r w:rsidR="00321F0A" w:rsidRPr="00CE6838">
        <w:rPr>
          <w:lang w:val="ru-RU"/>
        </w:rPr>
        <w:t xml:space="preserve"> </w:t>
      </w:r>
      <w:r w:rsidRPr="00CE6838">
        <w:t>хранить копию отчет</w:t>
      </w:r>
      <w:r w:rsidR="0025115F" w:rsidRPr="00CE6838">
        <w:rPr>
          <w:lang w:val="ru-RU"/>
        </w:rPr>
        <w:t>а</w:t>
      </w:r>
      <w:r w:rsidRPr="00CE6838">
        <w:t xml:space="preserve"> и рабочие материалы в течение трех лет от даты составления </w:t>
      </w:r>
      <w:r w:rsidR="006A66F8" w:rsidRPr="00CE6838">
        <w:rPr>
          <w:lang w:val="ru-RU"/>
        </w:rPr>
        <w:t>отчета</w:t>
      </w:r>
      <w:r w:rsidRPr="00CE6838">
        <w:t xml:space="preserve"> об оценке.</w:t>
      </w:r>
    </w:p>
    <w:p w14:paraId="68976E31" w14:textId="77777777" w:rsidR="000D6D3A" w:rsidRPr="00CE6838" w:rsidRDefault="000D6D3A" w:rsidP="003176D4">
      <w:pPr>
        <w:numPr>
          <w:ilvl w:val="1"/>
          <w:numId w:val="6"/>
        </w:numPr>
        <w:tabs>
          <w:tab w:val="clear" w:pos="688"/>
          <w:tab w:val="num" w:pos="709"/>
        </w:tabs>
        <w:ind w:left="0" w:firstLine="567"/>
        <w:jc w:val="both"/>
        <w:rPr>
          <w:color w:val="000000"/>
        </w:rPr>
      </w:pPr>
      <w:r w:rsidRPr="00CE6838">
        <w:rPr>
          <w:color w:val="000000"/>
        </w:rPr>
        <w:t>Заказчик вправе:</w:t>
      </w:r>
    </w:p>
    <w:p w14:paraId="146B2E16" w14:textId="1F264E97" w:rsidR="000D6D3A" w:rsidRPr="00CE6838" w:rsidRDefault="00897C4D" w:rsidP="003176D4">
      <w:pPr>
        <w:pStyle w:val="2"/>
        <w:numPr>
          <w:ilvl w:val="2"/>
          <w:numId w:val="6"/>
        </w:numPr>
        <w:tabs>
          <w:tab w:val="clear" w:pos="1076"/>
          <w:tab w:val="num" w:pos="709"/>
        </w:tabs>
        <w:ind w:left="0" w:firstLine="567"/>
      </w:pPr>
      <w:r w:rsidRPr="00CE6838">
        <w:t>требовать</w:t>
      </w:r>
      <w:r w:rsidR="000D6D3A" w:rsidRPr="00CE6838">
        <w:t xml:space="preserve"> от Исполнителя в установленные разделом 2 настоящего </w:t>
      </w:r>
      <w:r w:rsidR="00F968C7" w:rsidRPr="00CE6838">
        <w:rPr>
          <w:color w:val="000000"/>
        </w:rPr>
        <w:t>Контракта</w:t>
      </w:r>
      <w:r w:rsidR="000D6D3A" w:rsidRPr="00CE6838">
        <w:t xml:space="preserve"> сроки </w:t>
      </w:r>
      <w:r w:rsidR="00C43FAF">
        <w:rPr>
          <w:lang w:val="ru-RU"/>
        </w:rPr>
        <w:t>оказани</w:t>
      </w:r>
      <w:r w:rsidR="00C4694E">
        <w:rPr>
          <w:lang w:val="ru-RU"/>
        </w:rPr>
        <w:t>е</w:t>
      </w:r>
      <w:r w:rsidR="00C43FAF">
        <w:rPr>
          <w:lang w:val="ru-RU"/>
        </w:rPr>
        <w:t xml:space="preserve"> </w:t>
      </w:r>
      <w:r w:rsidR="00C4694E">
        <w:rPr>
          <w:lang w:val="ru-RU"/>
        </w:rPr>
        <w:t>У</w:t>
      </w:r>
      <w:r w:rsidR="00C43FAF">
        <w:rPr>
          <w:lang w:val="ru-RU"/>
        </w:rPr>
        <w:t>слуг</w:t>
      </w:r>
      <w:r w:rsidR="000D6D3A" w:rsidRPr="00CE6838">
        <w:t xml:space="preserve">, в т. ч. </w:t>
      </w:r>
      <w:r w:rsidR="000D6D3A" w:rsidRPr="00CE6838">
        <w:lastRenderedPageBreak/>
        <w:t xml:space="preserve">предоставление </w:t>
      </w:r>
      <w:r w:rsidR="006A66F8" w:rsidRPr="00CE6838">
        <w:rPr>
          <w:lang w:val="ru-RU"/>
        </w:rPr>
        <w:t>отчета</w:t>
      </w:r>
      <w:r w:rsidR="000D6D3A" w:rsidRPr="00CE6838">
        <w:t xml:space="preserve"> об оценке. </w:t>
      </w:r>
    </w:p>
    <w:p w14:paraId="6ED3C520" w14:textId="77777777" w:rsidR="000D6D3A" w:rsidRPr="00CE6838" w:rsidRDefault="000D6D3A" w:rsidP="003176D4">
      <w:pPr>
        <w:numPr>
          <w:ilvl w:val="1"/>
          <w:numId w:val="6"/>
        </w:numPr>
        <w:ind w:left="0" w:firstLine="567"/>
        <w:jc w:val="both"/>
        <w:rPr>
          <w:color w:val="000000"/>
        </w:rPr>
      </w:pPr>
      <w:r w:rsidRPr="00CE6838">
        <w:rPr>
          <w:color w:val="000000"/>
        </w:rPr>
        <w:t>Заказчик обязу</w:t>
      </w:r>
      <w:r w:rsidR="00826700" w:rsidRPr="00CE6838">
        <w:rPr>
          <w:color w:val="000000"/>
        </w:rPr>
        <w:t>е</w:t>
      </w:r>
      <w:r w:rsidRPr="00CE6838">
        <w:rPr>
          <w:color w:val="000000"/>
        </w:rPr>
        <w:t>тся:</w:t>
      </w:r>
    </w:p>
    <w:p w14:paraId="4D3E533C" w14:textId="77777777" w:rsidR="000D6D3A" w:rsidRPr="00CE6838" w:rsidRDefault="000D6D3A" w:rsidP="003176D4">
      <w:pPr>
        <w:pStyle w:val="2"/>
        <w:numPr>
          <w:ilvl w:val="2"/>
          <w:numId w:val="6"/>
        </w:numPr>
        <w:tabs>
          <w:tab w:val="clear" w:pos="1076"/>
          <w:tab w:val="num" w:pos="709"/>
        </w:tabs>
        <w:ind w:left="0" w:firstLine="567"/>
      </w:pPr>
      <w:r w:rsidRPr="00CE6838">
        <w:t>определить ответственное лицо со стороны Заказчика, уполномоченное решать все организационные вопросы, принимать и передавать документы для проведения оценки;</w:t>
      </w:r>
    </w:p>
    <w:p w14:paraId="6B0C1350" w14:textId="77777777" w:rsidR="000D6D3A" w:rsidRPr="00CE6838" w:rsidRDefault="000D6D3A" w:rsidP="003176D4">
      <w:pPr>
        <w:pStyle w:val="2"/>
        <w:numPr>
          <w:ilvl w:val="2"/>
          <w:numId w:val="6"/>
        </w:numPr>
        <w:tabs>
          <w:tab w:val="clear" w:pos="1076"/>
          <w:tab w:val="num" w:pos="709"/>
        </w:tabs>
        <w:ind w:left="0" w:firstLine="567"/>
      </w:pPr>
      <w:r w:rsidRPr="00CE6838">
        <w:t>обеспечить доступ оценщиков Исполнителя к объект</w:t>
      </w:r>
      <w:r w:rsidR="00CD5C62" w:rsidRPr="00CE6838">
        <w:rPr>
          <w:lang w:val="ru-RU"/>
        </w:rPr>
        <w:t>у</w:t>
      </w:r>
      <w:r w:rsidRPr="00CE6838">
        <w:t xml:space="preserve"> оценки для осмотра, идентификации, оценки технического состояния, фотографирования и, при необходимости, проведения замеров;</w:t>
      </w:r>
    </w:p>
    <w:p w14:paraId="494DE131" w14:textId="77777777" w:rsidR="000D6D3A" w:rsidRPr="00CE6838" w:rsidRDefault="000D6D3A" w:rsidP="003176D4">
      <w:pPr>
        <w:pStyle w:val="2"/>
        <w:numPr>
          <w:ilvl w:val="2"/>
          <w:numId w:val="6"/>
        </w:numPr>
        <w:tabs>
          <w:tab w:val="clear" w:pos="1076"/>
          <w:tab w:val="num" w:pos="709"/>
        </w:tabs>
        <w:ind w:left="0" w:firstLine="567"/>
      </w:pPr>
      <w:r w:rsidRPr="00CE6838">
        <w:t>предоставить в полном объеме все имеющиеся у него или у третьих лиц документы и данные об объект</w:t>
      </w:r>
      <w:r w:rsidR="00CD5C62" w:rsidRPr="00CE6838">
        <w:rPr>
          <w:lang w:val="ru-RU"/>
        </w:rPr>
        <w:t>е</w:t>
      </w:r>
      <w:r w:rsidRPr="00CE6838">
        <w:t xml:space="preserve"> оценки, необходимые для проведения оценки, в соответствии с письменным или устным запросом Исполнителя в форме простых копий</w:t>
      </w:r>
      <w:r w:rsidRPr="00CE6838">
        <w:rPr>
          <w:color w:val="000000"/>
        </w:rPr>
        <w:t xml:space="preserve">, заверенных ответственными лицами и печатью Заказчика, </w:t>
      </w:r>
      <w:r w:rsidRPr="00CE6838">
        <w:t>в срок, указанный в п. 2.</w:t>
      </w:r>
      <w:r w:rsidR="00743E81" w:rsidRPr="00CE6838">
        <w:rPr>
          <w:lang w:val="ru-RU"/>
        </w:rPr>
        <w:t>1</w:t>
      </w:r>
      <w:r w:rsidRPr="00CE6838">
        <w:t xml:space="preserve">. </w:t>
      </w:r>
      <w:r w:rsidR="00F968C7" w:rsidRPr="00CE6838">
        <w:rPr>
          <w:color w:val="000000"/>
        </w:rPr>
        <w:t>Контракта</w:t>
      </w:r>
      <w:r w:rsidRPr="00CE6838">
        <w:t xml:space="preserve">; </w:t>
      </w:r>
    </w:p>
    <w:p w14:paraId="4BC4FBD4" w14:textId="0D32D074" w:rsidR="000D6D3A" w:rsidRPr="00CE6838" w:rsidRDefault="000D6D3A" w:rsidP="003176D4">
      <w:pPr>
        <w:pStyle w:val="2"/>
        <w:numPr>
          <w:ilvl w:val="2"/>
          <w:numId w:val="6"/>
        </w:numPr>
        <w:tabs>
          <w:tab w:val="clear" w:pos="1076"/>
          <w:tab w:val="num" w:pos="709"/>
        </w:tabs>
        <w:ind w:left="0" w:firstLine="567"/>
      </w:pPr>
      <w:r w:rsidRPr="00CE6838">
        <w:t>оказывать Исполнителю содействие при</w:t>
      </w:r>
      <w:r w:rsidR="00D856C0">
        <w:rPr>
          <w:lang w:val="ru-RU"/>
        </w:rPr>
        <w:t xml:space="preserve"> оказании Услуг</w:t>
      </w:r>
      <w:r w:rsidRPr="00CE6838">
        <w:t xml:space="preserve">, </w:t>
      </w:r>
      <w:r w:rsidR="00F968C7" w:rsidRPr="00CE6838">
        <w:t>определенны</w:t>
      </w:r>
      <w:r w:rsidR="00C4694E">
        <w:rPr>
          <w:lang w:val="ru-RU"/>
        </w:rPr>
        <w:t>х</w:t>
      </w:r>
      <w:r w:rsidR="00F968C7" w:rsidRPr="00CE6838">
        <w:t xml:space="preserve"> </w:t>
      </w:r>
      <w:r w:rsidR="00577CB3" w:rsidRPr="00CE6838">
        <w:rPr>
          <w:lang w:val="ru-RU"/>
        </w:rPr>
        <w:t xml:space="preserve">в </w:t>
      </w:r>
      <w:r w:rsidR="00C43FAF">
        <w:rPr>
          <w:lang w:val="ru-RU"/>
        </w:rPr>
        <w:t>Описании объекта закупки</w:t>
      </w:r>
      <w:r w:rsidRPr="00CE6838">
        <w:t xml:space="preserve"> (</w:t>
      </w:r>
      <w:r w:rsidR="0059360A" w:rsidRPr="00CE6838">
        <w:rPr>
          <w:color w:val="000000"/>
        </w:rPr>
        <w:t>Приложени</w:t>
      </w:r>
      <w:r w:rsidR="00775752" w:rsidRPr="00CE6838">
        <w:rPr>
          <w:color w:val="000000"/>
          <w:lang w:val="ru-RU"/>
        </w:rPr>
        <w:t>я</w:t>
      </w:r>
      <w:r w:rsidR="0059360A" w:rsidRPr="00CE6838">
        <w:rPr>
          <w:color w:val="000000"/>
        </w:rPr>
        <w:t xml:space="preserve"> № 1</w:t>
      </w:r>
      <w:r w:rsidR="003C6ECD" w:rsidRPr="00CE6838">
        <w:t>)</w:t>
      </w:r>
      <w:r w:rsidR="00577CB3" w:rsidRPr="00CE6838">
        <w:rPr>
          <w:lang w:val="ru-RU"/>
        </w:rPr>
        <w:t>;</w:t>
      </w:r>
    </w:p>
    <w:p w14:paraId="5EFDC47D" w14:textId="77777777" w:rsidR="000D6D3A" w:rsidRPr="00CE6838" w:rsidRDefault="000D6D3A" w:rsidP="003176D4">
      <w:pPr>
        <w:pStyle w:val="2"/>
        <w:numPr>
          <w:ilvl w:val="2"/>
          <w:numId w:val="6"/>
        </w:numPr>
        <w:tabs>
          <w:tab w:val="clear" w:pos="1076"/>
          <w:tab w:val="num" w:pos="709"/>
        </w:tabs>
        <w:ind w:left="0" w:firstLine="567"/>
      </w:pPr>
      <w:r w:rsidRPr="00CE6838">
        <w:t>не вмешиваться в деятельность Исполнителя при проведении оценки, в том числе не ограничивать круг вопросов, подлежащих выяснению или определению при проведении оценки объект</w:t>
      </w:r>
      <w:r w:rsidR="00CD5C62" w:rsidRPr="00CE6838">
        <w:rPr>
          <w:lang w:val="ru-RU"/>
        </w:rPr>
        <w:t>а</w:t>
      </w:r>
      <w:r w:rsidRPr="00CE6838">
        <w:t xml:space="preserve"> оценки</w:t>
      </w:r>
      <w:r w:rsidR="00577CB3" w:rsidRPr="00CE6838">
        <w:rPr>
          <w:lang w:val="ru-RU"/>
        </w:rPr>
        <w:t>;</w:t>
      </w:r>
    </w:p>
    <w:p w14:paraId="59AD3267" w14:textId="3C47D194" w:rsidR="00642A33" w:rsidRPr="00642A33" w:rsidRDefault="00F34426" w:rsidP="00413188">
      <w:pPr>
        <w:pStyle w:val="2"/>
        <w:numPr>
          <w:ilvl w:val="2"/>
          <w:numId w:val="6"/>
        </w:numPr>
        <w:tabs>
          <w:tab w:val="clear" w:pos="1076"/>
          <w:tab w:val="num" w:pos="709"/>
        </w:tabs>
        <w:ind w:left="0" w:firstLine="567"/>
      </w:pPr>
      <w:r w:rsidRPr="00CE6838">
        <w:t xml:space="preserve">своевременно оплачивать </w:t>
      </w:r>
      <w:r w:rsidR="00C4694E">
        <w:rPr>
          <w:lang w:val="ru-RU"/>
        </w:rPr>
        <w:t>оказанные</w:t>
      </w:r>
      <w:r w:rsidR="00C4694E" w:rsidRPr="00CE6838">
        <w:rPr>
          <w:lang w:val="ru-RU"/>
        </w:rPr>
        <w:t xml:space="preserve"> </w:t>
      </w:r>
      <w:r w:rsidR="00743E81" w:rsidRPr="00CE6838">
        <w:t xml:space="preserve">в соответствии с </w:t>
      </w:r>
      <w:r w:rsidR="00C4694E">
        <w:rPr>
          <w:lang w:val="ru-RU"/>
        </w:rPr>
        <w:t>Описанием объекта закупки</w:t>
      </w:r>
      <w:r w:rsidR="00743E81" w:rsidRPr="00CE6838">
        <w:t xml:space="preserve"> </w:t>
      </w:r>
      <w:r w:rsidR="00C4694E">
        <w:rPr>
          <w:lang w:val="ru-RU"/>
        </w:rPr>
        <w:t>Услуги</w:t>
      </w:r>
      <w:r w:rsidR="00C4694E" w:rsidRPr="00CE6838">
        <w:t xml:space="preserve"> </w:t>
      </w:r>
      <w:r w:rsidRPr="00CE6838">
        <w:t>Исполнителя</w:t>
      </w:r>
      <w:r w:rsidR="00E06A44">
        <w:rPr>
          <w:lang w:val="ru-RU"/>
        </w:rPr>
        <w:t xml:space="preserve"> </w:t>
      </w:r>
      <w:r w:rsidR="00577CB3" w:rsidRPr="00CE6838">
        <w:t>(</w:t>
      </w:r>
      <w:r w:rsidR="0059360A" w:rsidRPr="00CE6838">
        <w:rPr>
          <w:color w:val="000000"/>
        </w:rPr>
        <w:t>Приложени</w:t>
      </w:r>
      <w:r w:rsidR="00775752" w:rsidRPr="00CE6838">
        <w:rPr>
          <w:color w:val="000000"/>
          <w:lang w:val="ru-RU"/>
        </w:rPr>
        <w:t>я</w:t>
      </w:r>
      <w:r w:rsidR="0059360A" w:rsidRPr="00CE6838">
        <w:rPr>
          <w:color w:val="000000"/>
        </w:rPr>
        <w:t xml:space="preserve"> № </w:t>
      </w:r>
      <w:r w:rsidR="0059360A" w:rsidRPr="00CE6838">
        <w:rPr>
          <w:color w:val="000000"/>
        </w:rPr>
        <w:lastRenderedPageBreak/>
        <w:t>1</w:t>
      </w:r>
      <w:r w:rsidR="00413188">
        <w:rPr>
          <w:color w:val="000000"/>
          <w:lang w:val="ru-RU"/>
        </w:rPr>
        <w:t xml:space="preserve"> к Контракту</w:t>
      </w:r>
      <w:r w:rsidR="00577CB3" w:rsidRPr="00CE6838">
        <w:t>)</w:t>
      </w:r>
      <w:r w:rsidRPr="00CE6838">
        <w:rPr>
          <w:lang w:val="ru-RU"/>
        </w:rPr>
        <w:t>.</w:t>
      </w:r>
    </w:p>
    <w:p w14:paraId="45D3FDD8" w14:textId="64737EA5" w:rsidR="00642A33" w:rsidRPr="00642A33" w:rsidRDefault="00B004DA" w:rsidP="00413188">
      <w:pPr>
        <w:pStyle w:val="2"/>
        <w:ind w:left="567"/>
      </w:pPr>
      <w:r>
        <w:t xml:space="preserve">4.5. </w:t>
      </w:r>
      <w:r w:rsidR="00642A33" w:rsidRPr="00413188">
        <w:rPr>
          <w:b/>
        </w:rPr>
        <w:t>Стороны обязуются:</w:t>
      </w:r>
    </w:p>
    <w:p w14:paraId="70BE18D7" w14:textId="77777777" w:rsidR="00642A33" w:rsidRPr="009005D4" w:rsidRDefault="00642A33" w:rsidP="00642A33">
      <w:pPr>
        <w:ind w:firstLine="426"/>
        <w:jc w:val="both"/>
      </w:pPr>
      <w:r w:rsidRPr="009005D4">
        <w:t xml:space="preserve">При исполнении своих обязательств по Контракту не совершать, а также обеспечивать, чтобы их аффилированные лица, </w:t>
      </w:r>
      <w:r>
        <w:t>работники</w:t>
      </w:r>
      <w:r w:rsidRPr="009005D4">
        <w:t xml:space="preserve"> и посредники не совершали прямо или косвенно следующих действий:</w:t>
      </w:r>
    </w:p>
    <w:p w14:paraId="47CBD3FC" w14:textId="3A4430FA" w:rsidR="00642A33" w:rsidRPr="009005D4" w:rsidRDefault="00642A33" w:rsidP="00642A33">
      <w:pPr>
        <w:widowControl w:val="0"/>
        <w:numPr>
          <w:ilvl w:val="0"/>
          <w:numId w:val="48"/>
        </w:numPr>
        <w:tabs>
          <w:tab w:val="left" w:pos="1134"/>
        </w:tabs>
        <w:autoSpaceDE w:val="0"/>
        <w:autoSpaceDN w:val="0"/>
        <w:adjustRightInd w:val="0"/>
        <w:ind w:left="0" w:firstLine="426"/>
        <w:jc w:val="both"/>
      </w:pPr>
      <w:r w:rsidRPr="009005D4">
        <w:t xml:space="preserve">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w:t>
      </w:r>
      <w:r w:rsidR="00897C4D" w:rsidRPr="009005D4">
        <w:t>иным образом,</w:t>
      </w:r>
      <w:r w:rsidRPr="009005D4">
        <w:t xml:space="preserve">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5C387052" w14:textId="77777777" w:rsidR="00C20558" w:rsidRDefault="00642A33" w:rsidP="00413188">
      <w:pPr>
        <w:widowControl w:val="0"/>
        <w:numPr>
          <w:ilvl w:val="0"/>
          <w:numId w:val="48"/>
        </w:numPr>
        <w:tabs>
          <w:tab w:val="left" w:pos="1134"/>
        </w:tabs>
        <w:autoSpaceDE w:val="0"/>
        <w:autoSpaceDN w:val="0"/>
        <w:adjustRightInd w:val="0"/>
        <w:ind w:left="0" w:firstLine="426"/>
        <w:jc w:val="both"/>
      </w:pPr>
      <w:r w:rsidRPr="009005D4">
        <w:t xml:space="preserve">платить или предлагать уплатить денежные средства или предоставить иные ценности, безвозмездно выполнить работы (оказать услуги) </w:t>
      </w:r>
      <w:r>
        <w:t>работникам</w:t>
      </w:r>
      <w:r w:rsidRPr="009005D4">
        <w:t xml:space="preserve">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64AD4A99" w14:textId="7C39DEA4" w:rsidR="00B004DA" w:rsidRPr="00CE6838" w:rsidRDefault="00642A33" w:rsidP="00413188">
      <w:pPr>
        <w:widowControl w:val="0"/>
        <w:numPr>
          <w:ilvl w:val="0"/>
          <w:numId w:val="48"/>
        </w:numPr>
        <w:tabs>
          <w:tab w:val="left" w:pos="1134"/>
        </w:tabs>
        <w:autoSpaceDE w:val="0"/>
        <w:autoSpaceDN w:val="0"/>
        <w:adjustRightInd w:val="0"/>
        <w:ind w:left="0" w:firstLine="426"/>
        <w:jc w:val="both"/>
      </w:pPr>
      <w:r w:rsidRPr="009005D4">
        <w:lastRenderedPageBreak/>
        <w:t>не совершать иных действий, нарушающих антикоррупционное законодательство Российской Федерации.</w:t>
      </w:r>
    </w:p>
    <w:p w14:paraId="5119287D" w14:textId="77777777" w:rsidR="000D6D3A" w:rsidRPr="00092399" w:rsidRDefault="00092399" w:rsidP="003176D4">
      <w:pPr>
        <w:keepNext/>
        <w:spacing w:before="120" w:after="120"/>
        <w:ind w:firstLine="567"/>
        <w:jc w:val="center"/>
        <w:rPr>
          <w:b/>
          <w:color w:val="000000"/>
        </w:rPr>
      </w:pPr>
      <w:r w:rsidRPr="00092399">
        <w:rPr>
          <w:b/>
          <w:color w:val="000000"/>
        </w:rPr>
        <w:t>5. ПОРЯДОК ПРИЕМА-ПЕРЕДАЧИ ОКАЗАННЫХ УСЛУГ</w:t>
      </w:r>
    </w:p>
    <w:p w14:paraId="4D332F88" w14:textId="77777777" w:rsidR="00A05A67" w:rsidRPr="00CE6838" w:rsidRDefault="00A05A67" w:rsidP="003176D4">
      <w:pPr>
        <w:pStyle w:val="2"/>
        <w:keepNext/>
        <w:ind w:firstLine="567"/>
      </w:pPr>
      <w:r w:rsidRPr="00CE6838">
        <w:t xml:space="preserve">5.1. При завершении </w:t>
      </w:r>
      <w:r w:rsidR="00B3131E">
        <w:rPr>
          <w:lang w:val="ru-RU"/>
        </w:rPr>
        <w:t>Услуг</w:t>
      </w:r>
      <w:r w:rsidRPr="00CE6838">
        <w:t xml:space="preserve"> по настоящему </w:t>
      </w:r>
      <w:r w:rsidRPr="00CE6838">
        <w:rPr>
          <w:lang w:val="ru-RU"/>
        </w:rPr>
        <w:t xml:space="preserve">Контракту </w:t>
      </w:r>
      <w:r w:rsidRPr="00CE6838">
        <w:t>Исполнитель предоставляет Заказчику:</w:t>
      </w:r>
    </w:p>
    <w:p w14:paraId="3FB3525E" w14:textId="2B915B70" w:rsidR="00A05A67" w:rsidRPr="00CE6838" w:rsidRDefault="00A05A67" w:rsidP="003176D4">
      <w:pPr>
        <w:pStyle w:val="af0"/>
        <w:widowControl w:val="0"/>
        <w:spacing w:before="0" w:beforeAutospacing="0" w:after="0" w:afterAutospacing="0"/>
        <w:ind w:firstLine="567"/>
        <w:jc w:val="both"/>
        <w:rPr>
          <w:lang w:val="x-none" w:eastAsia="x-none"/>
        </w:rPr>
      </w:pPr>
      <w:r w:rsidRPr="00CE6838">
        <w:rPr>
          <w:lang w:val="x-none" w:eastAsia="x-none"/>
        </w:rPr>
        <w:t xml:space="preserve">- Отчет об оценке на бумажном носителе и в форме электронного документа в формате *.pdf, подписанный электронными цифровыми подписями Оценщика и Исполнителя в формате *.pdf.sig, </w:t>
      </w:r>
      <w:r w:rsidRPr="00CE6838">
        <w:rPr>
          <w:lang w:eastAsia="x-none"/>
        </w:rPr>
        <w:t xml:space="preserve"> </w:t>
      </w:r>
      <w:r w:rsidRPr="00CE6838">
        <w:rPr>
          <w:lang w:val="x-none" w:eastAsia="x-none"/>
        </w:rPr>
        <w:t xml:space="preserve">оформленный в соответствии с </w:t>
      </w:r>
      <w:r w:rsidR="00C4694E">
        <w:rPr>
          <w:lang w:eastAsia="x-none"/>
        </w:rPr>
        <w:t>Описанием объекта закупки</w:t>
      </w:r>
      <w:r w:rsidRPr="00CE6838">
        <w:rPr>
          <w:lang w:val="x-none" w:eastAsia="x-none"/>
        </w:rPr>
        <w:t xml:space="preserve"> (</w:t>
      </w:r>
      <w:r w:rsidR="0059360A" w:rsidRPr="00CE6838">
        <w:rPr>
          <w:color w:val="000000"/>
        </w:rPr>
        <w:t>Приложени</w:t>
      </w:r>
      <w:r w:rsidR="00775752" w:rsidRPr="00CE6838">
        <w:rPr>
          <w:color w:val="000000"/>
        </w:rPr>
        <w:t>я</w:t>
      </w:r>
      <w:r w:rsidR="0059360A" w:rsidRPr="00CE6838">
        <w:rPr>
          <w:color w:val="000000"/>
        </w:rPr>
        <w:t xml:space="preserve"> № 1</w:t>
      </w:r>
      <w:r w:rsidRPr="00CE6838">
        <w:rPr>
          <w:lang w:val="x-none" w:eastAsia="x-none"/>
        </w:rPr>
        <w:t>);</w:t>
      </w:r>
    </w:p>
    <w:p w14:paraId="5D6BB172" w14:textId="77777777" w:rsidR="00A05A67" w:rsidRPr="00CE6838" w:rsidRDefault="00A05A67" w:rsidP="003176D4">
      <w:pPr>
        <w:pStyle w:val="af0"/>
        <w:widowControl w:val="0"/>
        <w:tabs>
          <w:tab w:val="left" w:pos="0"/>
          <w:tab w:val="left" w:pos="284"/>
        </w:tabs>
        <w:spacing w:before="0" w:beforeAutospacing="0" w:after="0" w:afterAutospacing="0"/>
        <w:ind w:firstLine="567"/>
        <w:jc w:val="both"/>
        <w:rPr>
          <w:lang w:val="x-none" w:eastAsia="x-none"/>
        </w:rPr>
      </w:pPr>
      <w:r w:rsidRPr="00CE6838">
        <w:rPr>
          <w:lang w:val="x-none" w:eastAsia="x-none"/>
        </w:rPr>
        <w:t>- Положительное Экспертное заключение Саморегулируемой организации оценщиков на отчет в бумажном и электронном виде в формате *.pdf, подписанный электронной цифровой подписью в формате *.pdf.sig;</w:t>
      </w:r>
    </w:p>
    <w:p w14:paraId="07833F54" w14:textId="3637327E" w:rsidR="00A05A67" w:rsidRPr="00CE6838" w:rsidRDefault="00A05A67" w:rsidP="003176D4">
      <w:pPr>
        <w:pStyle w:val="2"/>
        <w:ind w:firstLine="567"/>
      </w:pPr>
      <w:r w:rsidRPr="00CE6838">
        <w:rPr>
          <w:lang w:val="ru-RU"/>
        </w:rPr>
        <w:t>-</w:t>
      </w:r>
      <w:r w:rsidR="00B3131E" w:rsidRPr="00B3131E">
        <w:t xml:space="preserve"> </w:t>
      </w:r>
      <w:r w:rsidR="00B3131E" w:rsidRPr="00E264FB">
        <w:t>УПД</w:t>
      </w:r>
      <w:r w:rsidRPr="00CE6838">
        <w:t>, подписанный со стороны Исполнителя</w:t>
      </w:r>
      <w:r w:rsidRPr="00CE6838">
        <w:rPr>
          <w:lang w:val="ru-RU"/>
        </w:rPr>
        <w:t>.</w:t>
      </w:r>
      <w:r w:rsidR="00795EB1" w:rsidRPr="00CE6838">
        <w:rPr>
          <w:lang w:val="ru-RU"/>
        </w:rPr>
        <w:t xml:space="preserve"> </w:t>
      </w:r>
      <w:r w:rsidR="00B3131E">
        <w:rPr>
          <w:lang w:val="ru-RU"/>
        </w:rPr>
        <w:t xml:space="preserve">УПД </w:t>
      </w:r>
      <w:r w:rsidRPr="00CE6838">
        <w:rPr>
          <w:lang w:val="ru-RU"/>
        </w:rPr>
        <w:t xml:space="preserve">должен быть </w:t>
      </w:r>
      <w:r w:rsidR="007872C9" w:rsidRPr="00CE6838">
        <w:rPr>
          <w:lang w:val="ru-RU"/>
        </w:rPr>
        <w:t>предоставлен Исполнителем</w:t>
      </w:r>
      <w:r w:rsidRPr="00CE6838">
        <w:rPr>
          <w:lang w:val="ru-RU"/>
        </w:rPr>
        <w:t xml:space="preserve"> Заказчику в электронном виде через систему электронного документооборота, подписан квалифицированной ЭЦП уполномоченного лица Исполнителя.</w:t>
      </w:r>
    </w:p>
    <w:p w14:paraId="512135FB" w14:textId="77777777" w:rsidR="00B3131E" w:rsidRDefault="00B3131E" w:rsidP="00B3131E">
      <w:pPr>
        <w:ind w:firstLine="567"/>
        <w:jc w:val="both"/>
      </w:pPr>
      <w:r>
        <w:t>5.2. Для проверки предоставленных Исполнителем результатов оказания Услуг, предусмотренных Контрактом, в части соответ</w:t>
      </w:r>
      <w:r>
        <w:lastRenderedPageBreak/>
        <w:t xml:space="preserve">ствия их объема и качества требованиям, установленным в Контракте Заказчик обязан провести экспертизу. Экспертиза результатов, предусмотренных Контрактом оказанных Услуг может проводиться Заказчиком своими силами или к ее проведению могут привлекаться эксперты, экспертные организации.  </w:t>
      </w:r>
    </w:p>
    <w:p w14:paraId="0220CE6E" w14:textId="77777777" w:rsidR="00B3131E" w:rsidRDefault="00B3131E" w:rsidP="00B3131E">
      <w:pPr>
        <w:ind w:firstLine="567"/>
        <w:jc w:val="both"/>
      </w:pPr>
      <w:r>
        <w:t>5.3. Заказчик не позднее 20 рабочих дней с момента поступления УПД проводит экспертизу выполнения условий Контракта, осуществляет приемку оказанных Услуг, подписывает УПД и передает Исполнителю один экземпляр подписанного УПД, либо в тот же срок направляет последнему мотивированный отказ от приемки с перечнем недостатков.</w:t>
      </w:r>
    </w:p>
    <w:p w14:paraId="3F9C092F" w14:textId="77777777" w:rsidR="00B3131E" w:rsidRDefault="00B3131E" w:rsidP="00B3131E">
      <w:pPr>
        <w:ind w:firstLine="567"/>
        <w:jc w:val="both"/>
      </w:pPr>
      <w:r>
        <w:t xml:space="preserve">В случае получения мотивированного отказа Заказчика от подписания УПД Исполнитель обязуется устранить выявленные нарушения в срок, устанавливаемый Заказчиком. </w:t>
      </w:r>
    </w:p>
    <w:p w14:paraId="601924E5" w14:textId="77777777" w:rsidR="00B3131E" w:rsidRDefault="00B3131E" w:rsidP="00B3131E">
      <w:pPr>
        <w:ind w:firstLine="567"/>
        <w:jc w:val="both"/>
      </w:pPr>
      <w:r>
        <w:t>В случае устранения Исполнителем причин отказа от подписания Заказчиком УПД оказанных Услуг, указанных в мотивированном отказе от подписания УПД, Заказчик осуществляет приемку оказанных Услуг и оформление результатов приемки в порядке и сроки, установленные настоящим разделом Контракта.</w:t>
      </w:r>
    </w:p>
    <w:p w14:paraId="3FA94759" w14:textId="77777777" w:rsidR="00B3131E" w:rsidRDefault="00B3131E" w:rsidP="00B3131E">
      <w:pPr>
        <w:ind w:firstLine="567"/>
        <w:jc w:val="both"/>
      </w:pPr>
      <w:r>
        <w:t>5.4. Устранение Исполнителем в установленные сроки выявленных Заказчиком недостатков не освобождает его от уплаты неустойки, предусмотренной настоящим Контрактом.</w:t>
      </w:r>
    </w:p>
    <w:p w14:paraId="5C22F939" w14:textId="77777777" w:rsidR="00B3131E" w:rsidRDefault="00B3131E" w:rsidP="00B3131E">
      <w:pPr>
        <w:ind w:firstLine="567"/>
        <w:jc w:val="both"/>
      </w:pPr>
      <w:r>
        <w:lastRenderedPageBreak/>
        <w:t>5.5. Заказчик вправе отказаться от приемки оказанных Услуг в случае несоответствия объемов предъявленных Услуг фактически оказанным, некачественного оказания Услуг, отступления от технических условий и других нормативных документов, отсутствия требуемой исполнительной документации, а также неправильного оформления документов.</w:t>
      </w:r>
    </w:p>
    <w:p w14:paraId="44BFDC05" w14:textId="026D8F4A" w:rsidR="00B3131E" w:rsidRDefault="00B3131E" w:rsidP="00B3131E">
      <w:pPr>
        <w:ind w:firstLine="567"/>
        <w:jc w:val="both"/>
      </w:pPr>
      <w:r>
        <w:t xml:space="preserve">5.6. Услуги считаются оказанными с момента подписания </w:t>
      </w:r>
      <w:r w:rsidR="00C4694E">
        <w:t>УПД</w:t>
      </w:r>
      <w:r>
        <w:t xml:space="preserve"> Заказчиком.</w:t>
      </w:r>
    </w:p>
    <w:p w14:paraId="3AE9FCAF" w14:textId="224B3D2B" w:rsidR="00C4694E" w:rsidRDefault="00C4694E" w:rsidP="00B3131E">
      <w:pPr>
        <w:ind w:firstLine="567"/>
        <w:jc w:val="both"/>
      </w:pPr>
      <w:r>
        <w:t>5.7. Право собственности на результат оказанных Услуг возникает у Заказчика с момента подписания УПД</w:t>
      </w:r>
      <w:r w:rsidR="000239F8">
        <w:t xml:space="preserve"> Заказчиком. </w:t>
      </w:r>
    </w:p>
    <w:p w14:paraId="3B766BB2" w14:textId="77777777" w:rsidR="000239F8" w:rsidRDefault="000239F8" w:rsidP="00B3131E">
      <w:pPr>
        <w:ind w:firstLine="567"/>
        <w:jc w:val="both"/>
      </w:pPr>
    </w:p>
    <w:p w14:paraId="0F687D44" w14:textId="77777777" w:rsidR="000D6D3A" w:rsidRPr="00092399" w:rsidRDefault="00092399" w:rsidP="00092399">
      <w:pPr>
        <w:tabs>
          <w:tab w:val="center" w:pos="5102"/>
          <w:tab w:val="left" w:pos="8910"/>
        </w:tabs>
        <w:spacing w:before="120" w:after="120"/>
        <w:jc w:val="center"/>
        <w:rPr>
          <w:b/>
          <w:color w:val="000000"/>
        </w:rPr>
      </w:pPr>
      <w:r w:rsidRPr="00092399">
        <w:rPr>
          <w:b/>
          <w:color w:val="000000"/>
        </w:rPr>
        <w:t xml:space="preserve">6. </w:t>
      </w:r>
      <w:r w:rsidRPr="00092399">
        <w:rPr>
          <w:b/>
        </w:rPr>
        <w:t xml:space="preserve">ОТВЕТСТВЕННОСТЬ СТОРОН И ИНЫЕ ПОСЛЕДСТВИЯ </w:t>
      </w:r>
      <w:r w:rsidRPr="00092399">
        <w:rPr>
          <w:b/>
          <w:color w:val="000000"/>
        </w:rPr>
        <w:t>НАРУШЕНИЯ ОБЯЗАТЕЛЬСТВ</w:t>
      </w:r>
    </w:p>
    <w:p w14:paraId="369A5E30" w14:textId="77777777" w:rsidR="00D359D3" w:rsidRPr="008F07E3" w:rsidRDefault="00D359D3" w:rsidP="00D359D3">
      <w:pPr>
        <w:tabs>
          <w:tab w:val="right" w:pos="9901"/>
        </w:tabs>
        <w:ind w:firstLine="567"/>
        <w:jc w:val="both"/>
      </w:pPr>
      <w:r>
        <w:rPr>
          <w:rFonts w:eastAsia="Calibri"/>
          <w:lang w:eastAsia="en-US"/>
        </w:rPr>
        <w:t xml:space="preserve">6.1. </w:t>
      </w:r>
      <w:r w:rsidRPr="008F07E3">
        <w:t>3а невыполнение или ненадлежащее выполнение своих обязательств по настоящему Контракту, каждая Сторона несет ответственность в соответствии с законодательством Российской Федерации.</w:t>
      </w:r>
    </w:p>
    <w:p w14:paraId="5B1C3206" w14:textId="77777777" w:rsidR="00D359D3" w:rsidRPr="00BA4AE8" w:rsidRDefault="00D359D3" w:rsidP="00D359D3">
      <w:pPr>
        <w:tabs>
          <w:tab w:val="right" w:pos="9901"/>
        </w:tabs>
        <w:ind w:firstLine="567"/>
        <w:jc w:val="both"/>
        <w:rPr>
          <w:rFonts w:eastAsia="Calibri"/>
          <w:lang w:eastAsia="en-US"/>
        </w:rPr>
      </w:pPr>
      <w:r>
        <w:t>6</w:t>
      </w:r>
      <w:r w:rsidRPr="008F07E3">
        <w:t xml:space="preserve">.2. Пеня начисляется за каждый день просрочки исполнения </w:t>
      </w:r>
      <w:r>
        <w:t>Исполнителем</w:t>
      </w:r>
      <w:r w:rsidRPr="008F07E3">
        <w:t xml:space="preserve"> обязательств, предусмотренных Контрактом, и устанавливается в размере одной трехсотой действующей</w:t>
      </w:r>
      <w:r w:rsidRPr="00BA4AE8">
        <w:rPr>
          <w:rFonts w:eastAsia="Calibri"/>
          <w:lang w:eastAsia="en-US"/>
        </w:rPr>
        <w:t xml:space="preserve"> на дату уплаты пени ключевой</w:t>
      </w:r>
      <w:r w:rsidRPr="00092399">
        <w:rPr>
          <w:rFonts w:eastAsia="Calibri"/>
          <w:lang w:eastAsia="en-US"/>
        </w:rPr>
        <w:t xml:space="preserve"> </w:t>
      </w:r>
      <w:hyperlink r:id="rId8" w:history="1">
        <w:r w:rsidRPr="003A3D3A">
          <w:rPr>
            <w:rStyle w:val="af"/>
            <w:rFonts w:eastAsia="Calibri"/>
            <w:color w:val="auto"/>
            <w:u w:val="none"/>
            <w:lang w:eastAsia="en-US"/>
          </w:rPr>
          <w:t>ставки</w:t>
        </w:r>
      </w:hyperlink>
      <w:r w:rsidRPr="00092399">
        <w:rPr>
          <w:rFonts w:eastAsia="Calibri"/>
          <w:lang w:eastAsia="en-US"/>
        </w:rPr>
        <w:t xml:space="preserve"> </w:t>
      </w:r>
      <w:r w:rsidRPr="00BA4AE8">
        <w:rPr>
          <w:rFonts w:eastAsia="Calibri"/>
          <w:lang w:eastAsia="en-US"/>
        </w:rPr>
        <w:t>Центрального банка Российской Фе</w:t>
      </w:r>
      <w:r w:rsidRPr="00BA4AE8">
        <w:rPr>
          <w:rFonts w:eastAsia="Calibri"/>
          <w:lang w:eastAsia="en-US"/>
        </w:rPr>
        <w:lastRenderedPageBreak/>
        <w:t xml:space="preserve">дерации от цены Контракта, уменьшенной на сумму, пропорциональную объему обязательств, предусмотренных Контрактом и фактически исполненных </w:t>
      </w:r>
      <w:r>
        <w:t>Исполнителем</w:t>
      </w:r>
      <w:r w:rsidRPr="00BA4AE8">
        <w:rPr>
          <w:rFonts w:eastAsia="Calibri"/>
          <w:lang w:eastAsia="en-US"/>
        </w:rPr>
        <w:t xml:space="preserve">. Уплата пени не освобождает </w:t>
      </w:r>
      <w:r>
        <w:t>Исполнителя</w:t>
      </w:r>
      <w:r w:rsidRPr="00BA4AE8">
        <w:rPr>
          <w:rFonts w:eastAsia="Calibri"/>
          <w:lang w:eastAsia="en-US"/>
        </w:rPr>
        <w:t xml:space="preserve"> от выполнения обязательств, предусмотренных настоящим Контрактом.</w:t>
      </w:r>
    </w:p>
    <w:p w14:paraId="63B8012B" w14:textId="77777777" w:rsidR="00D359D3" w:rsidRPr="00BA4AE8" w:rsidRDefault="00D359D3" w:rsidP="00D359D3">
      <w:pPr>
        <w:tabs>
          <w:tab w:val="right" w:pos="9901"/>
        </w:tabs>
        <w:ind w:firstLine="567"/>
        <w:jc w:val="both"/>
        <w:rPr>
          <w:rFonts w:eastAsia="Calibri"/>
          <w:lang w:eastAsia="en-US"/>
        </w:rPr>
      </w:pPr>
      <w:r>
        <w:rPr>
          <w:rFonts w:eastAsia="Calibri"/>
          <w:lang w:eastAsia="en-US"/>
        </w:rPr>
        <w:t xml:space="preserve">6.3. </w:t>
      </w:r>
      <w:r w:rsidRPr="008F07E3">
        <w:t>За</w:t>
      </w:r>
      <w:r w:rsidRPr="00BA4AE8">
        <w:rPr>
          <w:rFonts w:eastAsia="Calibri"/>
          <w:lang w:eastAsia="en-US"/>
        </w:rPr>
        <w:t xml:space="preserve"> каждый факт неисполнения или ненадлежащего исполнения </w:t>
      </w:r>
      <w:r>
        <w:t>Исполнителем</w:t>
      </w:r>
      <w:r w:rsidRPr="00BA4AE8">
        <w:rPr>
          <w:rFonts w:eastAsia="Calibri"/>
          <w:lang w:eastAsia="en-US"/>
        </w:rPr>
        <w:t xml:space="preserve">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Pr="00BA4AE8">
        <w:rPr>
          <w:rFonts w:eastAsia="Calibri"/>
          <w:vertAlign w:val="superscript"/>
          <w:lang w:eastAsia="en-US"/>
        </w:rPr>
        <w:footnoteReference w:id="1"/>
      </w:r>
      <w:r w:rsidRPr="00BA4AE8">
        <w:rPr>
          <w:rFonts w:eastAsia="Calibri"/>
          <w:lang w:eastAsia="en-US"/>
        </w:rPr>
        <w:t xml:space="preserve"> - 10 процентов цены Контракта. </w:t>
      </w:r>
    </w:p>
    <w:p w14:paraId="2511CB87" w14:textId="77777777" w:rsidR="00D359D3" w:rsidRPr="00BA4AE8" w:rsidRDefault="00D359D3" w:rsidP="00D359D3">
      <w:pPr>
        <w:tabs>
          <w:tab w:val="right" w:pos="9901"/>
        </w:tabs>
        <w:ind w:firstLine="567"/>
        <w:jc w:val="both"/>
        <w:rPr>
          <w:rFonts w:eastAsia="Calibri"/>
          <w:lang w:eastAsia="en-US"/>
        </w:rPr>
      </w:pPr>
      <w:r>
        <w:rPr>
          <w:rFonts w:eastAsia="Calibri"/>
          <w:lang w:eastAsia="en-US"/>
        </w:rPr>
        <w:t xml:space="preserve">6.4. </w:t>
      </w:r>
      <w:r w:rsidRPr="00BA4AE8">
        <w:rPr>
          <w:rFonts w:eastAsia="Calibri"/>
          <w:lang w:eastAsia="en-US"/>
        </w:rPr>
        <w:t xml:space="preserve">За каждый факт неисполнения или ненадлежащего исполнения </w:t>
      </w:r>
      <w:r>
        <w:t>Исполнителем</w:t>
      </w:r>
      <w:r w:rsidRPr="00BA4AE8">
        <w:rPr>
          <w:rFonts w:eastAsia="Calibri"/>
          <w:lang w:eastAsia="en-US"/>
        </w:rPr>
        <w:t xml:space="preserve"> обязательства, предусмотренного Контрактом, </w:t>
      </w:r>
      <w:r w:rsidRPr="00BA4AE8">
        <w:rPr>
          <w:rFonts w:eastAsia="Calibri"/>
          <w:lang w:eastAsia="en-US"/>
        </w:rPr>
        <w:lastRenderedPageBreak/>
        <w:t>которое не имеет стоимостного выражения, размер штрафа составляет</w:t>
      </w:r>
      <w:r w:rsidRPr="00BA4AE8">
        <w:rPr>
          <w:rFonts w:eastAsia="Calibri"/>
          <w:vertAlign w:val="superscript"/>
          <w:lang w:eastAsia="en-US"/>
        </w:rPr>
        <w:footnoteReference w:id="2"/>
      </w:r>
      <w:r w:rsidRPr="00BA4AE8">
        <w:rPr>
          <w:rFonts w:eastAsia="Calibri"/>
          <w:lang w:eastAsia="en-US"/>
        </w:rPr>
        <w:t xml:space="preserve"> 1 000,00 (одна тысяча) рублей.</w:t>
      </w:r>
    </w:p>
    <w:p w14:paraId="36B9CC04" w14:textId="77777777" w:rsidR="00D359D3" w:rsidRPr="00BA4AE8" w:rsidRDefault="00D359D3" w:rsidP="00D359D3">
      <w:pPr>
        <w:tabs>
          <w:tab w:val="right" w:pos="9901"/>
        </w:tabs>
        <w:ind w:firstLine="567"/>
        <w:jc w:val="both"/>
        <w:rPr>
          <w:rFonts w:eastAsia="Calibri"/>
          <w:lang w:eastAsia="en-US"/>
        </w:rPr>
      </w:pPr>
      <w:r>
        <w:rPr>
          <w:rFonts w:eastAsia="Calibri"/>
          <w:lang w:eastAsia="en-US"/>
        </w:rPr>
        <w:t xml:space="preserve">6.5. </w:t>
      </w:r>
      <w:r w:rsidRPr="00BA4AE8">
        <w:rPr>
          <w:rFonts w:eastAsia="Calibri"/>
          <w:lang w:eastAsia="en-US"/>
        </w:rPr>
        <w:t>К обязательствам, не имеющим стоимостного выражения, относятся:</w:t>
      </w:r>
    </w:p>
    <w:p w14:paraId="10D4845B" w14:textId="20645DCB" w:rsidR="00D359D3" w:rsidRPr="00B5256E" w:rsidRDefault="00D359D3" w:rsidP="00B5256E">
      <w:pPr>
        <w:pStyle w:val="aff5"/>
        <w:ind w:firstLine="567"/>
        <w:jc w:val="both"/>
        <w:rPr>
          <w:rFonts w:ascii="Times New Roman" w:hAnsi="Times New Roman"/>
          <w:sz w:val="24"/>
          <w:szCs w:val="24"/>
          <w:lang w:eastAsia="en-US"/>
        </w:rPr>
      </w:pPr>
      <w:r w:rsidRPr="00B5256E">
        <w:rPr>
          <w:rFonts w:ascii="Times New Roman" w:hAnsi="Times New Roman"/>
          <w:sz w:val="24"/>
          <w:szCs w:val="24"/>
          <w:lang w:eastAsia="en-US"/>
        </w:rPr>
        <w:t xml:space="preserve">6.5.1. не предоставление в сроки, установленные Контрактом, документов, являющихся основанием для </w:t>
      </w:r>
      <w:r w:rsidR="004243E5" w:rsidRPr="00B5256E">
        <w:rPr>
          <w:rFonts w:ascii="Times New Roman" w:hAnsi="Times New Roman"/>
          <w:sz w:val="24"/>
          <w:szCs w:val="24"/>
          <w:lang w:eastAsia="en-US"/>
        </w:rPr>
        <w:t xml:space="preserve">приемки и </w:t>
      </w:r>
      <w:r w:rsidRPr="00B5256E">
        <w:rPr>
          <w:rFonts w:ascii="Times New Roman" w:hAnsi="Times New Roman"/>
          <w:sz w:val="24"/>
          <w:szCs w:val="24"/>
          <w:lang w:eastAsia="en-US"/>
        </w:rPr>
        <w:t>оплаты</w:t>
      </w:r>
      <w:r w:rsidR="009D77E4" w:rsidRPr="00B5256E">
        <w:rPr>
          <w:rFonts w:ascii="Times New Roman" w:hAnsi="Times New Roman"/>
          <w:sz w:val="24"/>
          <w:szCs w:val="24"/>
          <w:lang w:eastAsia="en-US"/>
        </w:rPr>
        <w:t xml:space="preserve"> оказанных Исполнителем Услуг, а также </w:t>
      </w:r>
      <w:r w:rsidR="009D77E4" w:rsidRPr="00B5256E">
        <w:rPr>
          <w:rFonts w:ascii="Times New Roman" w:eastAsia="Times New Roman" w:hAnsi="Times New Roman"/>
          <w:sz w:val="24"/>
          <w:szCs w:val="24"/>
        </w:rPr>
        <w:t>прочие нарушения, не имеющие стоимостного эквивалента</w:t>
      </w:r>
      <w:r w:rsidRPr="00B5256E">
        <w:rPr>
          <w:rFonts w:ascii="Times New Roman" w:hAnsi="Times New Roman"/>
          <w:sz w:val="24"/>
          <w:szCs w:val="24"/>
          <w:lang w:eastAsia="en-US"/>
        </w:rPr>
        <w:t>.</w:t>
      </w:r>
    </w:p>
    <w:p w14:paraId="43E654CD" w14:textId="77777777" w:rsidR="00D359D3" w:rsidRPr="00177432" w:rsidRDefault="00D359D3" w:rsidP="00D359D3">
      <w:pPr>
        <w:pStyle w:val="af1"/>
        <w:widowControl w:val="0"/>
        <w:tabs>
          <w:tab w:val="left" w:pos="567"/>
          <w:tab w:val="left" w:pos="1276"/>
        </w:tabs>
        <w:ind w:left="0" w:firstLine="567"/>
        <w:jc w:val="both"/>
        <w:rPr>
          <w:rFonts w:eastAsia="Calibri"/>
          <w:bCs/>
          <w:lang w:eastAsia="en-US"/>
        </w:rPr>
      </w:pPr>
      <w:r>
        <w:rPr>
          <w:rFonts w:eastAsia="Calibri"/>
          <w:bCs/>
          <w:lang w:eastAsia="en-US"/>
        </w:rPr>
        <w:t xml:space="preserve">6.6. </w:t>
      </w:r>
      <w:r w:rsidRPr="00177432">
        <w:rPr>
          <w:rFonts w:eastAsia="Calibri"/>
          <w:bCs/>
          <w:lang w:eastAsia="en-US"/>
        </w:rPr>
        <w:t xml:space="preserve">Общая сумма начисленных штрафов за ненадлежащее исполнение </w:t>
      </w:r>
      <w:r>
        <w:t>Исполнителем</w:t>
      </w:r>
      <w:r w:rsidRPr="00177432">
        <w:rPr>
          <w:rFonts w:eastAsia="Calibri"/>
          <w:bCs/>
          <w:lang w:eastAsia="en-US"/>
        </w:rPr>
        <w:t xml:space="preserve"> обязательств, предусмотренных Контрактом, не может превышать цену Контракта.</w:t>
      </w:r>
    </w:p>
    <w:p w14:paraId="765009B9" w14:textId="77777777" w:rsidR="00D359D3" w:rsidRPr="00D359D3" w:rsidRDefault="00D359D3" w:rsidP="000239F8">
      <w:pPr>
        <w:widowControl w:val="0"/>
        <w:tabs>
          <w:tab w:val="left" w:pos="1276"/>
        </w:tabs>
        <w:ind w:firstLine="567"/>
        <w:jc w:val="both"/>
        <w:rPr>
          <w:rFonts w:eastAsia="Calibri"/>
          <w:lang w:eastAsia="en-US"/>
        </w:rPr>
      </w:pPr>
      <w:r>
        <w:rPr>
          <w:rFonts w:eastAsia="Calibri"/>
          <w:lang w:eastAsia="en-US"/>
        </w:rPr>
        <w:t xml:space="preserve">6.7. </w:t>
      </w:r>
      <w:r w:rsidRPr="00D359D3">
        <w:rPr>
          <w:rFonts w:eastAsia="Calibri"/>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t>Исполнитель</w:t>
      </w:r>
      <w:r w:rsidRPr="00D359D3">
        <w:rPr>
          <w:rFonts w:eastAsia="Calibri"/>
          <w:lang w:eastAsia="en-US"/>
        </w:rPr>
        <w:t xml:space="preserve"> вправе потребовать уплаты неустоек (штрафов, пеней).</w:t>
      </w:r>
    </w:p>
    <w:p w14:paraId="7791E275" w14:textId="490E53AC" w:rsidR="00D359D3" w:rsidRPr="00D359D3" w:rsidRDefault="00D359D3" w:rsidP="000239F8">
      <w:pPr>
        <w:widowControl w:val="0"/>
        <w:tabs>
          <w:tab w:val="left" w:pos="1276"/>
        </w:tabs>
        <w:ind w:firstLine="567"/>
        <w:jc w:val="both"/>
        <w:rPr>
          <w:rFonts w:eastAsia="Calibri"/>
          <w:lang w:eastAsia="en-US"/>
        </w:rPr>
      </w:pPr>
      <w:r>
        <w:rPr>
          <w:rFonts w:eastAsia="Calibri"/>
          <w:lang w:eastAsia="en-US"/>
        </w:rPr>
        <w:t xml:space="preserve">6.8. </w:t>
      </w:r>
      <w:r w:rsidRPr="00D359D3">
        <w:rPr>
          <w:rFonts w:eastAsia="Calibri"/>
          <w:lang w:eastAsia="en-US"/>
        </w:rPr>
        <w:t>Пеня начисляется за каждый день просрочки исполнения обязательств</w:t>
      </w:r>
      <w:r w:rsidR="000239F8">
        <w:rPr>
          <w:rFonts w:eastAsia="Calibri"/>
          <w:lang w:eastAsia="en-US"/>
        </w:rPr>
        <w:t xml:space="preserve"> Заказчиком</w:t>
      </w:r>
      <w:r w:rsidRPr="00D359D3">
        <w:rPr>
          <w:rFonts w:eastAsia="Calibri"/>
          <w:lang w:eastAsia="en-US"/>
        </w:rPr>
        <w:t xml:space="preserve">, предусмотренных Контрактом, начиная </w:t>
      </w:r>
      <w:r w:rsidRPr="00D359D3">
        <w:rPr>
          <w:rFonts w:eastAsia="Calibri"/>
          <w:lang w:eastAsia="en-US"/>
        </w:rPr>
        <w:lastRenderedPageBreak/>
        <w:t xml:space="preserve">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hyperlink r:id="rId9" w:history="1">
        <w:r w:rsidRPr="00846C26">
          <w:rPr>
            <w:rStyle w:val="af"/>
            <w:rFonts w:eastAsia="Calibri"/>
            <w:color w:val="auto"/>
            <w:u w:val="none"/>
            <w:lang w:eastAsia="en-US"/>
          </w:rPr>
          <w:t>ставки</w:t>
        </w:r>
      </w:hyperlink>
      <w:r w:rsidRPr="00846C26">
        <w:rPr>
          <w:rFonts w:eastAsia="Calibri"/>
          <w:lang w:eastAsia="en-US"/>
        </w:rPr>
        <w:t xml:space="preserve"> </w:t>
      </w:r>
      <w:r w:rsidRPr="00D359D3">
        <w:rPr>
          <w:rFonts w:eastAsia="Calibri"/>
          <w:lang w:eastAsia="en-US"/>
        </w:rPr>
        <w:t>Центрального банка Российской Федерации от не уплаченной в срок суммы. Уплата пени не освобождает Заказчика от выполнения обязательства, предусмотренного настоящим Контрактом.</w:t>
      </w:r>
    </w:p>
    <w:p w14:paraId="32A9A435" w14:textId="77777777" w:rsidR="00D359D3" w:rsidRPr="00BA4AE8" w:rsidRDefault="00D359D3" w:rsidP="000239F8">
      <w:pPr>
        <w:widowControl w:val="0"/>
        <w:tabs>
          <w:tab w:val="left" w:pos="1276"/>
        </w:tabs>
        <w:ind w:firstLine="567"/>
        <w:jc w:val="both"/>
        <w:rPr>
          <w:rFonts w:eastAsia="Calibri"/>
          <w:lang w:eastAsia="en-US"/>
        </w:rPr>
      </w:pPr>
      <w:r>
        <w:rPr>
          <w:rFonts w:eastAsia="Calibri"/>
          <w:lang w:eastAsia="en-US"/>
        </w:rPr>
        <w:t xml:space="preserve">6.9. </w:t>
      </w:r>
      <w:r w:rsidRPr="00BA4AE8">
        <w:rPr>
          <w:rFonts w:eastAsia="Calibri"/>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Pr="00BA4AE8">
        <w:rPr>
          <w:rFonts w:eastAsia="Calibri"/>
          <w:vertAlign w:val="superscript"/>
          <w:lang w:eastAsia="en-US"/>
        </w:rPr>
        <w:footnoteReference w:id="3"/>
      </w:r>
      <w:r w:rsidRPr="00BA4AE8">
        <w:rPr>
          <w:rFonts w:eastAsia="Calibri"/>
          <w:lang w:eastAsia="en-US"/>
        </w:rPr>
        <w:t>: 1 000,00 (одна тысяча) рублей.</w:t>
      </w:r>
    </w:p>
    <w:p w14:paraId="310D48EA" w14:textId="77777777" w:rsidR="00D359D3" w:rsidRPr="00BA4AE8" w:rsidRDefault="00D359D3" w:rsidP="000239F8">
      <w:pPr>
        <w:widowControl w:val="0"/>
        <w:tabs>
          <w:tab w:val="left" w:pos="1418"/>
        </w:tabs>
        <w:ind w:firstLine="567"/>
        <w:jc w:val="both"/>
        <w:rPr>
          <w:rFonts w:eastAsia="Calibri"/>
          <w:bCs/>
          <w:lang w:eastAsia="en-US"/>
        </w:rPr>
      </w:pPr>
      <w:r>
        <w:rPr>
          <w:rFonts w:eastAsia="Calibri"/>
          <w:bCs/>
          <w:lang w:eastAsia="en-US"/>
        </w:rPr>
        <w:t xml:space="preserve">6.10. </w:t>
      </w:r>
      <w:r w:rsidRPr="00BA4AE8">
        <w:rPr>
          <w:rFonts w:eastAsia="Calibri"/>
          <w:bCs/>
          <w:lang w:eastAsia="en-US"/>
        </w:rPr>
        <w:t xml:space="preserve">Общая сумма начисленных штрафов за ненадлежащее исполнение Заказчиком </w:t>
      </w:r>
      <w:r w:rsidRPr="00493311">
        <w:rPr>
          <w:rFonts w:eastAsia="Calibri"/>
          <w:lang w:eastAsia="en-US"/>
        </w:rPr>
        <w:t>обязательств</w:t>
      </w:r>
      <w:r w:rsidRPr="00BA4AE8">
        <w:rPr>
          <w:rFonts w:eastAsia="Calibri"/>
          <w:bCs/>
          <w:lang w:eastAsia="en-US"/>
        </w:rPr>
        <w:t>, предусмотренных Контрактом, не может превышать цену Контракта.</w:t>
      </w:r>
    </w:p>
    <w:p w14:paraId="65B313AB" w14:textId="77777777" w:rsidR="00D359D3" w:rsidRPr="008F07E3" w:rsidRDefault="00D359D3" w:rsidP="000239F8">
      <w:pPr>
        <w:widowControl w:val="0"/>
        <w:tabs>
          <w:tab w:val="left" w:pos="1418"/>
        </w:tabs>
        <w:ind w:firstLine="567"/>
        <w:jc w:val="both"/>
        <w:rPr>
          <w:rFonts w:eastAsia="Calibri"/>
          <w:lang w:eastAsia="en-US"/>
        </w:rPr>
      </w:pPr>
      <w:r>
        <w:rPr>
          <w:rFonts w:eastAsia="Calibri"/>
          <w:bCs/>
        </w:rPr>
        <w:t xml:space="preserve">6.11. </w:t>
      </w:r>
      <w:r w:rsidRPr="00907A40">
        <w:rPr>
          <w:rFonts w:eastAsia="Calibri"/>
          <w:bCs/>
        </w:rPr>
        <w:t xml:space="preserve">Стороны освобождаются от ответственности за частичное или полное неисполнение своих обязательств по Контракту, если оно явилось следствием действия обстоятельств непреодолимой </w:t>
      </w:r>
      <w:r w:rsidRPr="00907A40">
        <w:rPr>
          <w:rFonts w:eastAsia="Calibri"/>
          <w:bCs/>
        </w:rPr>
        <w:lastRenderedPageBreak/>
        <w:t>силы, возникших после заключения Контракта в результате событий чр</w:t>
      </w:r>
      <w:r>
        <w:rPr>
          <w:rFonts w:eastAsia="Calibri"/>
          <w:bCs/>
        </w:rPr>
        <w:t>езвычайного характера, которые С</w:t>
      </w:r>
      <w:r w:rsidRPr="00907A40">
        <w:rPr>
          <w:rFonts w:eastAsia="Calibri"/>
          <w:bCs/>
        </w:rPr>
        <w:t xml:space="preserve">тороны не могли предотвратить разумными мерами. К обстоятельствам непреодолимой силы относятся события, на которые Стороны не могут оказать влияния. Таковыми являются: землетрясения, пожары, наводнения, забастовки, влияющие на исполнения обстоятельств по Контракту, другие чрезвычайные </w:t>
      </w:r>
      <w:r w:rsidRPr="008F07E3">
        <w:rPr>
          <w:rFonts w:eastAsia="Calibri"/>
          <w:lang w:eastAsia="en-US"/>
        </w:rPr>
        <w:t>обстоятельства.</w:t>
      </w:r>
    </w:p>
    <w:p w14:paraId="22067F15" w14:textId="19AFA721" w:rsidR="00D359D3" w:rsidRDefault="00D359D3" w:rsidP="000239F8">
      <w:pPr>
        <w:widowControl w:val="0"/>
        <w:tabs>
          <w:tab w:val="left" w:pos="1418"/>
        </w:tabs>
        <w:ind w:firstLine="567"/>
        <w:jc w:val="both"/>
      </w:pPr>
      <w:r>
        <w:rPr>
          <w:rFonts w:eastAsia="Calibri"/>
          <w:lang w:eastAsia="en-US"/>
        </w:rPr>
        <w:t xml:space="preserve">6.12. </w:t>
      </w:r>
      <w:r w:rsidRPr="00F171DD">
        <w:rPr>
          <w:rFonts w:eastAsia="Calibri"/>
          <w:lang w:eastAsia="en-US"/>
        </w:rPr>
        <w:t>В случае</w:t>
      </w:r>
      <w:r w:rsidRPr="00F171DD">
        <w:rPr>
          <w:rFonts w:eastAsia="Calibri"/>
          <w:bCs/>
        </w:rPr>
        <w:t xml:space="preserve"> наступления обстоятельств, указанных в пункте </w:t>
      </w:r>
      <w:r w:rsidR="000239F8">
        <w:rPr>
          <w:rFonts w:eastAsia="Calibri"/>
          <w:bCs/>
        </w:rPr>
        <w:t>6</w:t>
      </w:r>
      <w:r w:rsidRPr="00F171DD">
        <w:rPr>
          <w:rFonts w:eastAsia="Calibri"/>
          <w:bCs/>
        </w:rPr>
        <w:t>.11. Контракта, Сторона, которая не в состоянии исполнить взятые на себя обязательства, должна в пятидневный срок с момента их наступления сообщить об этом другой Стороне в письменной форме. С момента наступления форс-мажорных обстоятельств действие Контракта приостанавливается до момента, определяемого соглашением Сторон.</w:t>
      </w:r>
      <w:r>
        <w:t xml:space="preserve"> </w:t>
      </w:r>
    </w:p>
    <w:p w14:paraId="6E461B0C" w14:textId="3704F962" w:rsidR="000D6D3A" w:rsidRPr="006F0CD6" w:rsidRDefault="00897C4D" w:rsidP="00897C4D">
      <w:pPr>
        <w:tabs>
          <w:tab w:val="center" w:pos="5102"/>
          <w:tab w:val="left" w:pos="8910"/>
        </w:tabs>
        <w:spacing w:before="120" w:after="120"/>
        <w:jc w:val="center"/>
        <w:rPr>
          <w:b/>
          <w:color w:val="000000"/>
        </w:rPr>
      </w:pPr>
      <w:r w:rsidRPr="009F4680">
        <w:rPr>
          <w:b/>
          <w:color w:val="000000"/>
        </w:rPr>
        <w:t xml:space="preserve">7. </w:t>
      </w:r>
      <w:r w:rsidR="006F0CD6" w:rsidRPr="006F0CD6">
        <w:rPr>
          <w:b/>
          <w:color w:val="000000"/>
        </w:rPr>
        <w:t>ПРОЧИЕ УСЛОВИЯ</w:t>
      </w:r>
    </w:p>
    <w:p w14:paraId="12889412" w14:textId="77777777" w:rsidR="006F0CD6" w:rsidRPr="00FF6971" w:rsidRDefault="006F0CD6" w:rsidP="006F0CD6">
      <w:pPr>
        <w:ind w:firstLine="567"/>
        <w:jc w:val="both"/>
      </w:pPr>
      <w:r>
        <w:t>7</w:t>
      </w:r>
      <w:r w:rsidRPr="0011136F">
        <w:t xml:space="preserve">.1. </w:t>
      </w:r>
      <w:r w:rsidRPr="00FF6971">
        <w:t xml:space="preserve">Споры, возникающие при исполнении настоящего Контракта, регулируются путем </w:t>
      </w:r>
      <w:r>
        <w:t>переговоров. При не достижении С</w:t>
      </w:r>
      <w:r w:rsidRPr="00FF6971">
        <w:t>торонами согласия спор подлежит рассмотрению в Арбитражном суде Санкт-Петербурга и Ленинградской области. Для Сторон обязателен досудебный претензионный порядок разрешения споров. Срок рассмотрения претензии 10 (десять) рабочих дней с момента её получения.</w:t>
      </w:r>
    </w:p>
    <w:p w14:paraId="1CA541FF" w14:textId="77777777" w:rsidR="006F0CD6" w:rsidRPr="00FF6971" w:rsidRDefault="006F0CD6" w:rsidP="006F0CD6">
      <w:pPr>
        <w:ind w:firstLine="567"/>
        <w:jc w:val="both"/>
      </w:pPr>
      <w:r>
        <w:lastRenderedPageBreak/>
        <w:t>7</w:t>
      </w:r>
      <w:r w:rsidRPr="00FF6971">
        <w:t>.2. Любые изменения и дополнения к настоящему Контракту действительны, если они совершены в письменной форм</w:t>
      </w:r>
      <w:r>
        <w:t>е, не противоречат з</w:t>
      </w:r>
      <w:r w:rsidRPr="00FF6971">
        <w:t>аконодательству</w:t>
      </w:r>
      <w:r>
        <w:t xml:space="preserve"> Российской Федерации</w:t>
      </w:r>
      <w:r w:rsidRPr="00FF6971">
        <w:t xml:space="preserve"> и подписаны обеими </w:t>
      </w:r>
      <w:r>
        <w:t>С</w:t>
      </w:r>
      <w:r w:rsidRPr="00FF6971">
        <w:t>торонами.</w:t>
      </w:r>
    </w:p>
    <w:p w14:paraId="0AE183BF" w14:textId="60768C14" w:rsidR="006F0CD6" w:rsidRPr="00FF6971" w:rsidRDefault="006F0CD6" w:rsidP="006F0CD6">
      <w:pPr>
        <w:ind w:firstLine="567"/>
        <w:jc w:val="both"/>
      </w:pPr>
      <w:r>
        <w:t>7</w:t>
      </w:r>
      <w:r w:rsidRPr="00FF6971">
        <w:t xml:space="preserve">.3. </w:t>
      </w:r>
      <w:r w:rsidRPr="00846C26">
        <w:t>Стороны обязаны в течение 2-х дней сообщать друг другу об изменении своего места нахождения, почтового адреса, номеров телефонов, факсов и банковских реквизитов.</w:t>
      </w:r>
    </w:p>
    <w:p w14:paraId="0887DB08" w14:textId="4DF69DDB" w:rsidR="006F0CD6" w:rsidRPr="0011136F" w:rsidRDefault="006F0CD6" w:rsidP="006F0CD6">
      <w:pPr>
        <w:ind w:firstLine="567"/>
        <w:jc w:val="both"/>
      </w:pPr>
      <w:r>
        <w:t>7</w:t>
      </w:r>
      <w:r w:rsidRPr="0011136F">
        <w:t xml:space="preserve">.4. Контракт заключен в электронном виде. По согласованию </w:t>
      </w:r>
      <w:r>
        <w:t>С</w:t>
      </w:r>
      <w:r w:rsidRPr="0011136F">
        <w:t xml:space="preserve">торон Контракт может быть дополнительно оформлен на бумажном носителе в 2-х экземплярах, </w:t>
      </w:r>
      <w:r w:rsidR="00B004DA">
        <w:t xml:space="preserve">имеющих равную юридическую силу, </w:t>
      </w:r>
      <w:r w:rsidRPr="0011136F">
        <w:t>по одному для Заказчика и Исполнителя.</w:t>
      </w:r>
    </w:p>
    <w:p w14:paraId="5EEA6E90" w14:textId="77777777" w:rsidR="006F0CD6" w:rsidRPr="0011136F" w:rsidRDefault="006F0CD6" w:rsidP="006F0CD6">
      <w:pPr>
        <w:ind w:firstLine="567"/>
        <w:jc w:val="both"/>
      </w:pPr>
      <w:r>
        <w:t>7</w:t>
      </w:r>
      <w:r w:rsidRPr="0011136F">
        <w:t>.5.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62A06E0A" w14:textId="77777777" w:rsidR="006F0CD6" w:rsidRPr="0011136F" w:rsidRDefault="006F0CD6" w:rsidP="006F0CD6">
      <w:pPr>
        <w:ind w:firstLine="567"/>
        <w:jc w:val="both"/>
      </w:pPr>
      <w:r>
        <w:t>7</w:t>
      </w:r>
      <w:r w:rsidRPr="0011136F">
        <w:t>.</w:t>
      </w:r>
      <w:r>
        <w:t>6</w:t>
      </w:r>
      <w:r w:rsidRPr="0011136F">
        <w:t xml:space="preserve">. Условия Контракта могут быть изменены по соглашению </w:t>
      </w:r>
      <w:r>
        <w:t>С</w:t>
      </w:r>
      <w:r w:rsidRPr="0011136F">
        <w:t>торон в следующих случаях:</w:t>
      </w:r>
    </w:p>
    <w:p w14:paraId="3FAA6CC5" w14:textId="02AB64D9" w:rsidR="006F0CD6" w:rsidRPr="0011136F" w:rsidRDefault="006F0CD6" w:rsidP="006F0CD6">
      <w:pPr>
        <w:ind w:firstLine="567"/>
        <w:jc w:val="both"/>
      </w:pPr>
      <w:r w:rsidRPr="0011136F">
        <w:t xml:space="preserve">а) при снижении цены </w:t>
      </w:r>
      <w:r w:rsidR="00B004DA">
        <w:t>К</w:t>
      </w:r>
      <w:r w:rsidRPr="0011136F">
        <w:t xml:space="preserve">онтракта без изменения предусмотренных </w:t>
      </w:r>
      <w:r>
        <w:t>К</w:t>
      </w:r>
      <w:r w:rsidRPr="0011136F">
        <w:t xml:space="preserve">онтрактом объема </w:t>
      </w:r>
      <w:r>
        <w:t>Услуг</w:t>
      </w:r>
      <w:r w:rsidRPr="0011136F">
        <w:t xml:space="preserve">, качества </w:t>
      </w:r>
      <w:r>
        <w:t>оказываемых Услуг</w:t>
      </w:r>
      <w:r w:rsidRPr="0011136F">
        <w:t xml:space="preserve"> и иных условий </w:t>
      </w:r>
      <w:r>
        <w:t>К</w:t>
      </w:r>
      <w:r w:rsidRPr="0011136F">
        <w:t>онтракта;</w:t>
      </w:r>
    </w:p>
    <w:p w14:paraId="081B9411" w14:textId="77777777" w:rsidR="006F0CD6" w:rsidRPr="0011136F" w:rsidRDefault="006F0CD6" w:rsidP="006F0CD6">
      <w:pPr>
        <w:ind w:firstLine="567"/>
        <w:jc w:val="both"/>
      </w:pPr>
      <w:r w:rsidRPr="0011136F">
        <w:t xml:space="preserve">б) если по предложению Заказчика увеличиваются предусмотренные Контрактом объем </w:t>
      </w:r>
      <w:r>
        <w:t xml:space="preserve">Услуг </w:t>
      </w:r>
      <w:r w:rsidRPr="0011136F">
        <w:t xml:space="preserve">не более чем на десять процентов </w:t>
      </w:r>
      <w:r w:rsidRPr="0011136F">
        <w:lastRenderedPageBreak/>
        <w:t xml:space="preserve">или уменьшаются предусмотренные </w:t>
      </w:r>
      <w:r>
        <w:t>К</w:t>
      </w:r>
      <w:r w:rsidRPr="0011136F">
        <w:t xml:space="preserve">онтрактом объем </w:t>
      </w:r>
      <w:r>
        <w:t>оказываемых Услуг</w:t>
      </w:r>
      <w:r w:rsidRPr="0011136F">
        <w:t xml:space="preserve"> не более чем на десять процентов. При этом по соглашению </w:t>
      </w:r>
      <w:r>
        <w:t>С</w:t>
      </w:r>
      <w:r w:rsidRPr="0011136F">
        <w:t xml:space="preserve">торон допускается изменение с учетом положений бюджетного законодательства Российской Федерации цены </w:t>
      </w:r>
      <w:r>
        <w:t>К</w:t>
      </w:r>
      <w:r w:rsidRPr="0011136F">
        <w:t xml:space="preserve">онтракта пропорционально дополнительному объему </w:t>
      </w:r>
      <w:r>
        <w:t>Услуг</w:t>
      </w:r>
      <w:r w:rsidRPr="0011136F">
        <w:t xml:space="preserve"> исходя из установленной в </w:t>
      </w:r>
      <w:r>
        <w:t>К</w:t>
      </w:r>
      <w:r w:rsidRPr="0011136F">
        <w:t xml:space="preserve">онтракте цены единицы </w:t>
      </w:r>
      <w:r>
        <w:t>Услуг</w:t>
      </w:r>
      <w:r w:rsidRPr="0011136F">
        <w:t xml:space="preserve">, но не более чем на десять процентов цены </w:t>
      </w:r>
      <w:r>
        <w:t>К</w:t>
      </w:r>
      <w:r w:rsidRPr="0011136F">
        <w:t xml:space="preserve">онтракта. При уменьшении предусмотренных </w:t>
      </w:r>
      <w:r>
        <w:t>К</w:t>
      </w:r>
      <w:r w:rsidRPr="0011136F">
        <w:t xml:space="preserve">онтрактом объема </w:t>
      </w:r>
      <w:r>
        <w:t>Услуг</w:t>
      </w:r>
      <w:r w:rsidRPr="0011136F">
        <w:t xml:space="preserve"> </w:t>
      </w:r>
      <w:r>
        <w:t>С</w:t>
      </w:r>
      <w:r w:rsidRPr="0011136F">
        <w:t xml:space="preserve">тороны </w:t>
      </w:r>
      <w:r>
        <w:t>К</w:t>
      </w:r>
      <w:r w:rsidRPr="0011136F">
        <w:t xml:space="preserve">онтракта обязаны уменьшить цену </w:t>
      </w:r>
      <w:r>
        <w:t>К</w:t>
      </w:r>
      <w:r w:rsidRPr="0011136F">
        <w:t xml:space="preserve">онтракта исходя из цены единицы </w:t>
      </w:r>
      <w:r>
        <w:t>Услуг</w:t>
      </w:r>
      <w:r w:rsidRPr="0011136F">
        <w:t xml:space="preserve">. </w:t>
      </w:r>
    </w:p>
    <w:p w14:paraId="250C0321" w14:textId="77777777" w:rsidR="006F0CD6" w:rsidRDefault="006F0CD6" w:rsidP="006F0CD6">
      <w:pPr>
        <w:spacing w:line="276" w:lineRule="auto"/>
        <w:ind w:firstLine="284"/>
        <w:jc w:val="both"/>
      </w:pPr>
      <w:r>
        <w:t xml:space="preserve">  7</w:t>
      </w:r>
      <w:r w:rsidRPr="0011136F">
        <w:t>.</w:t>
      </w:r>
      <w:r>
        <w:t>7</w:t>
      </w:r>
      <w:r w:rsidRPr="0011136F">
        <w:t xml:space="preserve">. Вопросы, не урегулированные настоящим Контрактом, регулируются </w:t>
      </w:r>
      <w:r>
        <w:t>з</w:t>
      </w:r>
      <w:r w:rsidRPr="0011136F">
        <w:t>аконодательством Российской Федерации.</w:t>
      </w:r>
    </w:p>
    <w:p w14:paraId="58E0D03E" w14:textId="77777777" w:rsidR="005806F0" w:rsidRDefault="005806F0" w:rsidP="006F0CD6">
      <w:pPr>
        <w:spacing w:line="276" w:lineRule="auto"/>
        <w:ind w:firstLine="284"/>
        <w:jc w:val="both"/>
      </w:pPr>
    </w:p>
    <w:p w14:paraId="43A1D0C3" w14:textId="77777777" w:rsidR="00D03DA2" w:rsidRPr="00D03DA2" w:rsidRDefault="00D03DA2" w:rsidP="00D03DA2">
      <w:pPr>
        <w:widowControl w:val="0"/>
        <w:autoSpaceDE w:val="0"/>
        <w:autoSpaceDN w:val="0"/>
        <w:adjustRightInd w:val="0"/>
        <w:ind w:firstLine="567"/>
        <w:jc w:val="center"/>
        <w:rPr>
          <w:b/>
          <w:caps/>
        </w:rPr>
      </w:pPr>
      <w:r>
        <w:rPr>
          <w:b/>
          <w:caps/>
        </w:rPr>
        <w:t>8</w:t>
      </w:r>
      <w:r w:rsidRPr="00D03DA2">
        <w:rPr>
          <w:b/>
          <w:caps/>
        </w:rPr>
        <w:t>. ПрИЛОЖЕНИЯ</w:t>
      </w:r>
    </w:p>
    <w:p w14:paraId="31D29472" w14:textId="18232834" w:rsidR="00D03DA2" w:rsidRPr="00D03DA2" w:rsidRDefault="009C42D7" w:rsidP="00D03DA2">
      <w:pPr>
        <w:widowControl w:val="0"/>
        <w:autoSpaceDE w:val="0"/>
        <w:autoSpaceDN w:val="0"/>
        <w:adjustRightInd w:val="0"/>
        <w:ind w:firstLine="567"/>
        <w:rPr>
          <w:b/>
          <w:caps/>
        </w:rPr>
      </w:pPr>
      <w:r>
        <w:t xml:space="preserve">8.1. </w:t>
      </w:r>
      <w:r w:rsidR="00D03DA2" w:rsidRPr="00D03DA2">
        <w:t>Приложения являются неотъемлемой частью настоящего Контракта</w:t>
      </w:r>
      <w:r w:rsidR="00D03DA2" w:rsidRPr="00D03DA2">
        <w:rPr>
          <w:b/>
          <w:caps/>
        </w:rPr>
        <w:t>:</w:t>
      </w:r>
    </w:p>
    <w:p w14:paraId="76959774" w14:textId="06882832" w:rsidR="00D03DA2" w:rsidRPr="00D03DA2" w:rsidRDefault="00D03DA2" w:rsidP="00D03DA2">
      <w:pPr>
        <w:widowControl w:val="0"/>
        <w:suppressLineNumbers/>
        <w:suppressAutoHyphens/>
        <w:autoSpaceDE w:val="0"/>
        <w:autoSpaceDN w:val="0"/>
        <w:adjustRightInd w:val="0"/>
        <w:ind w:firstLine="567"/>
        <w:jc w:val="both"/>
      </w:pPr>
      <w:r w:rsidRPr="00D03DA2">
        <w:t>Приложение № 1</w:t>
      </w:r>
      <w:r w:rsidR="005806F0">
        <w:t>:</w:t>
      </w:r>
      <w:r w:rsidRPr="00D03DA2">
        <w:t xml:space="preserve"> </w:t>
      </w:r>
      <w:r w:rsidR="005806F0" w:rsidRPr="005806F0">
        <w:t>«Описание объекта закупки»</w:t>
      </w:r>
    </w:p>
    <w:p w14:paraId="63E02643" w14:textId="77777777" w:rsidR="00D03DA2" w:rsidRDefault="00D03DA2" w:rsidP="006F0CD6">
      <w:pPr>
        <w:spacing w:line="276" w:lineRule="auto"/>
        <w:ind w:firstLine="284"/>
        <w:jc w:val="both"/>
      </w:pPr>
    </w:p>
    <w:p w14:paraId="2928D28D" w14:textId="77777777" w:rsidR="005806F0" w:rsidRPr="005806F0" w:rsidRDefault="00D03DA2" w:rsidP="005806F0">
      <w:pPr>
        <w:pStyle w:val="a6"/>
        <w:suppressLineNumbers/>
        <w:suppressAutoHyphens/>
        <w:ind w:left="0" w:firstLine="567"/>
        <w:jc w:val="center"/>
        <w:rPr>
          <w:b/>
          <w:caps/>
        </w:rPr>
      </w:pPr>
      <w:r>
        <w:rPr>
          <w:b/>
          <w:caps/>
        </w:rPr>
        <w:t>9</w:t>
      </w:r>
      <w:r w:rsidRPr="00270726">
        <w:rPr>
          <w:b/>
          <w:caps/>
        </w:rPr>
        <w:t>. место нахождения</w:t>
      </w:r>
      <w:r w:rsidR="005806F0">
        <w:rPr>
          <w:b/>
          <w:caps/>
        </w:rPr>
        <w:t xml:space="preserve"> </w:t>
      </w:r>
      <w:r w:rsidR="005806F0" w:rsidRPr="005806F0">
        <w:rPr>
          <w:b/>
          <w:caps/>
        </w:rPr>
        <w:t>и банковские реквизиты сторон</w:t>
      </w:r>
    </w:p>
    <w:p w14:paraId="1E222884" w14:textId="77777777" w:rsidR="00D03DA2" w:rsidRPr="00270726" w:rsidRDefault="00D03DA2" w:rsidP="00D009E3">
      <w:pPr>
        <w:pStyle w:val="a6"/>
        <w:ind w:left="0" w:firstLine="567"/>
        <w:jc w:val="center"/>
        <w:rPr>
          <w:b/>
          <w:cap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6"/>
        <w:gridCol w:w="4394"/>
        <w:gridCol w:w="177"/>
      </w:tblGrid>
      <w:tr w:rsidR="00D03DA2" w:rsidRPr="00756533" w14:paraId="7669B7A8" w14:textId="77777777" w:rsidTr="00D009E3">
        <w:tc>
          <w:tcPr>
            <w:tcW w:w="5068" w:type="dxa"/>
            <w:gridSpan w:val="2"/>
            <w:shd w:val="clear" w:color="auto" w:fill="auto"/>
          </w:tcPr>
          <w:p w14:paraId="1F7919C3" w14:textId="77777777" w:rsidR="00D03DA2" w:rsidRPr="00756533" w:rsidRDefault="00D03DA2" w:rsidP="00D009E3">
            <w:pPr>
              <w:tabs>
                <w:tab w:val="left" w:pos="9355"/>
              </w:tabs>
              <w:spacing w:line="276" w:lineRule="auto"/>
              <w:ind w:left="284" w:right="-1" w:firstLine="283"/>
              <w:jc w:val="center"/>
            </w:pPr>
            <w:r w:rsidRPr="00756533">
              <w:rPr>
                <w:b/>
              </w:rPr>
              <w:t>Заказчик:</w:t>
            </w:r>
          </w:p>
        </w:tc>
        <w:tc>
          <w:tcPr>
            <w:tcW w:w="4571" w:type="dxa"/>
            <w:gridSpan w:val="2"/>
            <w:shd w:val="clear" w:color="auto" w:fill="auto"/>
          </w:tcPr>
          <w:p w14:paraId="03DDFE19" w14:textId="77777777" w:rsidR="00D03DA2" w:rsidRPr="00756533" w:rsidRDefault="00D03DA2" w:rsidP="00D009E3">
            <w:pPr>
              <w:tabs>
                <w:tab w:val="left" w:pos="9355"/>
              </w:tabs>
              <w:spacing w:line="276" w:lineRule="auto"/>
              <w:ind w:left="71" w:right="-1"/>
              <w:jc w:val="center"/>
            </w:pPr>
            <w:r w:rsidRPr="00756533">
              <w:rPr>
                <w:b/>
              </w:rPr>
              <w:t>Исполнитель:</w:t>
            </w:r>
          </w:p>
        </w:tc>
      </w:tr>
      <w:tr w:rsidR="00D03DA2" w:rsidRPr="00756533" w14:paraId="24483FCD" w14:textId="77777777" w:rsidTr="00D009E3">
        <w:tc>
          <w:tcPr>
            <w:tcW w:w="5068" w:type="dxa"/>
            <w:gridSpan w:val="2"/>
            <w:shd w:val="clear" w:color="auto" w:fill="auto"/>
          </w:tcPr>
          <w:p w14:paraId="50B7992C" w14:textId="77777777" w:rsidR="00D03DA2" w:rsidRPr="00756533" w:rsidRDefault="00D03DA2" w:rsidP="00BE546B">
            <w:pPr>
              <w:tabs>
                <w:tab w:val="left" w:pos="9355"/>
              </w:tabs>
              <w:spacing w:line="276" w:lineRule="auto"/>
              <w:ind w:right="-1"/>
            </w:pPr>
            <w:r w:rsidRPr="00756533">
              <w:t>Полное наименование: Федеральное государственное бюджетное образовательное учреждение высшего образования «Санкт-</w:t>
            </w:r>
            <w:r w:rsidRPr="00756533">
              <w:lastRenderedPageBreak/>
              <w:t>Петербургский государственный университет телекоммуникаций им. проф. М.А. Бонч-Бруевича»</w:t>
            </w:r>
          </w:p>
          <w:p w14:paraId="2E7C119D" w14:textId="77777777" w:rsidR="00D03DA2" w:rsidRPr="00756533" w:rsidRDefault="00D03DA2" w:rsidP="00D009E3">
            <w:pPr>
              <w:tabs>
                <w:tab w:val="left" w:pos="9355"/>
              </w:tabs>
              <w:spacing w:line="276" w:lineRule="auto"/>
              <w:ind w:right="-1" w:firstLine="34"/>
            </w:pPr>
            <w:r w:rsidRPr="00756533">
              <w:t>Сокращённое наименование: СПбГУТ</w:t>
            </w:r>
          </w:p>
        </w:tc>
        <w:tc>
          <w:tcPr>
            <w:tcW w:w="4571" w:type="dxa"/>
            <w:gridSpan w:val="2"/>
            <w:shd w:val="clear" w:color="auto" w:fill="auto"/>
          </w:tcPr>
          <w:p w14:paraId="5411650F" w14:textId="77777777" w:rsidR="00D03DA2" w:rsidRDefault="00D03DA2" w:rsidP="00D009E3">
            <w:pPr>
              <w:tabs>
                <w:tab w:val="left" w:pos="9355"/>
              </w:tabs>
              <w:spacing w:line="276" w:lineRule="auto"/>
              <w:ind w:left="71" w:right="-1"/>
            </w:pPr>
            <w:r w:rsidRPr="00756533">
              <w:lastRenderedPageBreak/>
              <w:t xml:space="preserve">Полное наименование: </w:t>
            </w:r>
          </w:p>
          <w:p w14:paraId="62694035" w14:textId="77777777" w:rsidR="00A861D9" w:rsidRDefault="00A861D9" w:rsidP="00D009E3">
            <w:pPr>
              <w:tabs>
                <w:tab w:val="left" w:pos="9355"/>
              </w:tabs>
              <w:spacing w:line="276" w:lineRule="auto"/>
              <w:ind w:left="71" w:right="-1"/>
            </w:pPr>
          </w:p>
          <w:p w14:paraId="68BC8BB3" w14:textId="3A5ED048" w:rsidR="00A861D9" w:rsidRPr="00756533" w:rsidRDefault="00A861D9" w:rsidP="00D009E3">
            <w:pPr>
              <w:tabs>
                <w:tab w:val="left" w:pos="9355"/>
              </w:tabs>
              <w:spacing w:line="276" w:lineRule="auto"/>
              <w:ind w:left="71" w:right="-1"/>
            </w:pPr>
            <w:r w:rsidRPr="00756533">
              <w:t>Сокращённое наименование:</w:t>
            </w:r>
          </w:p>
        </w:tc>
      </w:tr>
      <w:tr w:rsidR="00D03DA2" w:rsidRPr="00756533" w14:paraId="2EDA5672" w14:textId="77777777" w:rsidTr="00D009E3">
        <w:tc>
          <w:tcPr>
            <w:tcW w:w="5068" w:type="dxa"/>
            <w:gridSpan w:val="2"/>
            <w:shd w:val="clear" w:color="auto" w:fill="auto"/>
          </w:tcPr>
          <w:p w14:paraId="6C8DBBD9" w14:textId="77777777" w:rsidR="00BE546B" w:rsidRDefault="00D03DA2" w:rsidP="00D009E3">
            <w:pPr>
              <w:tabs>
                <w:tab w:val="left" w:pos="9355"/>
              </w:tabs>
              <w:spacing w:line="276" w:lineRule="auto"/>
              <w:ind w:left="284" w:right="-1" w:hanging="284"/>
            </w:pPr>
            <w:r w:rsidRPr="00756533">
              <w:t xml:space="preserve">Адрес местонахождения: 191186, Санкт- </w:t>
            </w:r>
          </w:p>
          <w:p w14:paraId="02C452EC" w14:textId="146C7024" w:rsidR="00D03DA2" w:rsidRPr="00756533" w:rsidRDefault="00D03DA2" w:rsidP="00D009E3">
            <w:pPr>
              <w:tabs>
                <w:tab w:val="left" w:pos="9355"/>
              </w:tabs>
              <w:spacing w:line="276" w:lineRule="auto"/>
              <w:ind w:left="284" w:right="-1" w:hanging="284"/>
            </w:pPr>
            <w:r w:rsidRPr="00756533">
              <w:t>Петербург, наб. р. Мойки, дом 61, лит. А</w:t>
            </w:r>
          </w:p>
          <w:p w14:paraId="1F16D5BE" w14:textId="77777777" w:rsidR="00BE546B" w:rsidRDefault="00D03DA2" w:rsidP="00D009E3">
            <w:pPr>
              <w:tabs>
                <w:tab w:val="left" w:pos="9355"/>
              </w:tabs>
              <w:spacing w:line="276" w:lineRule="auto"/>
              <w:ind w:left="284" w:right="-1" w:hanging="284"/>
            </w:pPr>
            <w:r w:rsidRPr="00756533">
              <w:t xml:space="preserve">Почтовый адрес: 193232, Санкт-Петербург, пр. </w:t>
            </w:r>
          </w:p>
          <w:p w14:paraId="40ADEB18" w14:textId="4A12AA7F" w:rsidR="00D03DA2" w:rsidRPr="00756533" w:rsidRDefault="00D03DA2" w:rsidP="00D009E3">
            <w:pPr>
              <w:tabs>
                <w:tab w:val="left" w:pos="9355"/>
              </w:tabs>
              <w:spacing w:line="276" w:lineRule="auto"/>
              <w:ind w:left="284" w:right="-1" w:hanging="284"/>
            </w:pPr>
            <w:r w:rsidRPr="00756533">
              <w:t>Большевиков, д.22, корп. 1</w:t>
            </w:r>
          </w:p>
        </w:tc>
        <w:tc>
          <w:tcPr>
            <w:tcW w:w="4571" w:type="dxa"/>
            <w:gridSpan w:val="2"/>
            <w:shd w:val="clear" w:color="auto" w:fill="auto"/>
          </w:tcPr>
          <w:p w14:paraId="6B20DCDF" w14:textId="77777777" w:rsidR="00D03DA2" w:rsidRPr="00756533" w:rsidRDefault="00D03DA2" w:rsidP="00D009E3">
            <w:pPr>
              <w:tabs>
                <w:tab w:val="left" w:pos="9355"/>
              </w:tabs>
              <w:spacing w:line="276" w:lineRule="auto"/>
              <w:ind w:left="71" w:right="-1"/>
            </w:pPr>
            <w:r w:rsidRPr="00756533">
              <w:t>Адрес местонахождения:</w:t>
            </w:r>
            <w:r>
              <w:t xml:space="preserve"> </w:t>
            </w:r>
          </w:p>
          <w:p w14:paraId="66C65018" w14:textId="77777777" w:rsidR="00D03DA2" w:rsidRPr="00756533" w:rsidRDefault="00D03DA2" w:rsidP="00D009E3">
            <w:pPr>
              <w:tabs>
                <w:tab w:val="left" w:pos="9355"/>
              </w:tabs>
              <w:spacing w:line="276" w:lineRule="auto"/>
              <w:ind w:left="71" w:right="-1"/>
            </w:pPr>
            <w:r w:rsidRPr="00756533">
              <w:t>Почтовый адрес:</w:t>
            </w:r>
            <w:r>
              <w:t xml:space="preserve"> </w:t>
            </w:r>
          </w:p>
          <w:p w14:paraId="60FB96F0" w14:textId="77777777" w:rsidR="00D03DA2" w:rsidRPr="00756533" w:rsidRDefault="00D03DA2" w:rsidP="00D009E3">
            <w:pPr>
              <w:tabs>
                <w:tab w:val="left" w:pos="9355"/>
              </w:tabs>
              <w:spacing w:line="276" w:lineRule="auto"/>
              <w:ind w:left="71" w:right="-1"/>
            </w:pPr>
          </w:p>
        </w:tc>
      </w:tr>
      <w:tr w:rsidR="00D03DA2" w:rsidRPr="00756533" w14:paraId="0B7642D0" w14:textId="77777777" w:rsidTr="00D009E3">
        <w:trPr>
          <w:trHeight w:val="126"/>
        </w:trPr>
        <w:tc>
          <w:tcPr>
            <w:tcW w:w="5068" w:type="dxa"/>
            <w:gridSpan w:val="2"/>
            <w:shd w:val="clear" w:color="auto" w:fill="auto"/>
          </w:tcPr>
          <w:p w14:paraId="0933246A" w14:textId="77777777" w:rsidR="00D03DA2" w:rsidRPr="00756533" w:rsidRDefault="00D03DA2" w:rsidP="00D009E3">
            <w:pPr>
              <w:widowControl w:val="0"/>
              <w:tabs>
                <w:tab w:val="left" w:pos="1134"/>
                <w:tab w:val="left" w:pos="9355"/>
              </w:tabs>
              <w:snapToGrid w:val="0"/>
              <w:spacing w:line="276" w:lineRule="auto"/>
              <w:ind w:left="284" w:right="-1" w:hanging="284"/>
            </w:pPr>
            <w:r w:rsidRPr="00756533">
              <w:t xml:space="preserve">ИНН 7808004760 </w:t>
            </w:r>
          </w:p>
        </w:tc>
        <w:tc>
          <w:tcPr>
            <w:tcW w:w="4571" w:type="dxa"/>
            <w:gridSpan w:val="2"/>
            <w:shd w:val="clear" w:color="auto" w:fill="auto"/>
          </w:tcPr>
          <w:p w14:paraId="0A08B78D" w14:textId="77777777" w:rsidR="00D03DA2" w:rsidRPr="00756533" w:rsidRDefault="00D03DA2" w:rsidP="00D009E3">
            <w:pPr>
              <w:tabs>
                <w:tab w:val="left" w:pos="9355"/>
              </w:tabs>
              <w:spacing w:line="276" w:lineRule="auto"/>
              <w:ind w:left="71" w:right="-1"/>
            </w:pPr>
            <w:r w:rsidRPr="00756533">
              <w:t>ИНН</w:t>
            </w:r>
            <w:r>
              <w:t xml:space="preserve"> </w:t>
            </w:r>
          </w:p>
        </w:tc>
      </w:tr>
      <w:tr w:rsidR="00D03DA2" w:rsidRPr="00756533" w14:paraId="5B03BF38" w14:textId="77777777" w:rsidTr="00D009E3">
        <w:trPr>
          <w:trHeight w:val="229"/>
        </w:trPr>
        <w:tc>
          <w:tcPr>
            <w:tcW w:w="5068" w:type="dxa"/>
            <w:gridSpan w:val="2"/>
            <w:shd w:val="clear" w:color="auto" w:fill="auto"/>
          </w:tcPr>
          <w:p w14:paraId="52EDEDF1" w14:textId="77777777" w:rsidR="00D03DA2" w:rsidRPr="00756533" w:rsidRDefault="00D03DA2" w:rsidP="00D009E3">
            <w:pPr>
              <w:widowControl w:val="0"/>
              <w:tabs>
                <w:tab w:val="left" w:pos="1134"/>
                <w:tab w:val="left" w:pos="9355"/>
              </w:tabs>
              <w:snapToGrid w:val="0"/>
              <w:spacing w:line="276" w:lineRule="auto"/>
              <w:ind w:left="284" w:right="-1" w:hanging="284"/>
            </w:pPr>
            <w:r w:rsidRPr="00756533">
              <w:t>КПП 784001001</w:t>
            </w:r>
          </w:p>
        </w:tc>
        <w:tc>
          <w:tcPr>
            <w:tcW w:w="4571" w:type="dxa"/>
            <w:gridSpan w:val="2"/>
            <w:shd w:val="clear" w:color="auto" w:fill="auto"/>
          </w:tcPr>
          <w:p w14:paraId="0CCE223A" w14:textId="77777777" w:rsidR="00D03DA2" w:rsidRPr="00756533" w:rsidRDefault="00D03DA2" w:rsidP="00D009E3">
            <w:pPr>
              <w:tabs>
                <w:tab w:val="left" w:pos="9355"/>
              </w:tabs>
              <w:spacing w:line="276" w:lineRule="auto"/>
              <w:ind w:left="71" w:right="-1"/>
            </w:pPr>
            <w:r w:rsidRPr="00756533">
              <w:t>КПП</w:t>
            </w:r>
            <w:r>
              <w:t xml:space="preserve"> </w:t>
            </w:r>
          </w:p>
        </w:tc>
      </w:tr>
      <w:tr w:rsidR="00D03DA2" w:rsidRPr="00756533" w14:paraId="7A8286C5" w14:textId="77777777" w:rsidTr="00D009E3">
        <w:trPr>
          <w:trHeight w:val="263"/>
        </w:trPr>
        <w:tc>
          <w:tcPr>
            <w:tcW w:w="5068" w:type="dxa"/>
            <w:gridSpan w:val="2"/>
            <w:shd w:val="clear" w:color="auto" w:fill="auto"/>
          </w:tcPr>
          <w:p w14:paraId="39CBB15E" w14:textId="77777777" w:rsidR="00D03DA2" w:rsidRDefault="00D03DA2" w:rsidP="00D009E3">
            <w:pPr>
              <w:tabs>
                <w:tab w:val="left" w:pos="9355"/>
              </w:tabs>
              <w:spacing w:line="276" w:lineRule="auto"/>
              <w:ind w:left="284" w:right="-1" w:hanging="284"/>
            </w:pPr>
            <w:r w:rsidRPr="00756533">
              <w:t>ОГРН 1027809197635</w:t>
            </w:r>
          </w:p>
          <w:p w14:paraId="56603DD0" w14:textId="77777777" w:rsidR="00D03DA2" w:rsidRPr="00756533" w:rsidRDefault="00D03DA2" w:rsidP="00D009E3">
            <w:pPr>
              <w:tabs>
                <w:tab w:val="left" w:pos="9355"/>
              </w:tabs>
              <w:spacing w:line="276" w:lineRule="auto"/>
              <w:ind w:left="284" w:right="-1" w:hanging="284"/>
            </w:pPr>
            <w:r w:rsidRPr="0011136F">
              <w:t>Дата постановки на учёт 23.10.2002</w:t>
            </w:r>
            <w:r>
              <w:t>г.</w:t>
            </w:r>
          </w:p>
        </w:tc>
        <w:tc>
          <w:tcPr>
            <w:tcW w:w="4571" w:type="dxa"/>
            <w:gridSpan w:val="2"/>
            <w:shd w:val="clear" w:color="auto" w:fill="auto"/>
          </w:tcPr>
          <w:p w14:paraId="45302629" w14:textId="77777777" w:rsidR="00D03DA2" w:rsidRDefault="00D03DA2" w:rsidP="00D009E3">
            <w:pPr>
              <w:tabs>
                <w:tab w:val="left" w:pos="9355"/>
              </w:tabs>
              <w:spacing w:line="276" w:lineRule="auto"/>
              <w:ind w:left="71" w:right="-1"/>
            </w:pPr>
            <w:r w:rsidRPr="00756533">
              <w:t>ОГРН</w:t>
            </w:r>
            <w:r>
              <w:t xml:space="preserve">  </w:t>
            </w:r>
          </w:p>
          <w:p w14:paraId="6334C550" w14:textId="77777777" w:rsidR="00D03DA2" w:rsidRPr="00756533" w:rsidRDefault="00D03DA2" w:rsidP="00D009E3">
            <w:pPr>
              <w:tabs>
                <w:tab w:val="left" w:pos="9355"/>
              </w:tabs>
              <w:spacing w:line="276" w:lineRule="auto"/>
              <w:ind w:left="71" w:right="-1"/>
            </w:pPr>
            <w:r w:rsidRPr="00756533">
              <w:t>Дата постановки на учёт</w:t>
            </w:r>
          </w:p>
        </w:tc>
      </w:tr>
      <w:tr w:rsidR="00D03DA2" w:rsidRPr="00756533" w14:paraId="62218E77" w14:textId="77777777" w:rsidTr="00D009E3">
        <w:tc>
          <w:tcPr>
            <w:tcW w:w="5068" w:type="dxa"/>
            <w:gridSpan w:val="2"/>
            <w:shd w:val="clear" w:color="auto" w:fill="auto"/>
          </w:tcPr>
          <w:p w14:paraId="7C79254E" w14:textId="77777777" w:rsidR="00D03DA2" w:rsidRPr="00756533" w:rsidRDefault="00D03DA2" w:rsidP="00D009E3">
            <w:pPr>
              <w:tabs>
                <w:tab w:val="left" w:pos="9355"/>
              </w:tabs>
              <w:spacing w:line="276" w:lineRule="auto"/>
              <w:ind w:left="284" w:right="-1" w:hanging="284"/>
            </w:pPr>
            <w:r w:rsidRPr="00756533">
              <w:t>ОКПО 01179934</w:t>
            </w:r>
          </w:p>
        </w:tc>
        <w:tc>
          <w:tcPr>
            <w:tcW w:w="4571" w:type="dxa"/>
            <w:gridSpan w:val="2"/>
            <w:shd w:val="clear" w:color="auto" w:fill="auto"/>
          </w:tcPr>
          <w:p w14:paraId="4E991759" w14:textId="77777777" w:rsidR="00D03DA2" w:rsidRPr="00756533" w:rsidRDefault="00D03DA2" w:rsidP="00D009E3">
            <w:pPr>
              <w:tabs>
                <w:tab w:val="left" w:pos="9355"/>
              </w:tabs>
              <w:spacing w:line="276" w:lineRule="auto"/>
              <w:ind w:left="71" w:right="-1"/>
            </w:pPr>
            <w:r w:rsidRPr="00756533">
              <w:t>ОКПО</w:t>
            </w:r>
            <w:r>
              <w:t xml:space="preserve"> </w:t>
            </w:r>
          </w:p>
        </w:tc>
      </w:tr>
      <w:tr w:rsidR="00D03DA2" w:rsidRPr="00756533" w14:paraId="4BF11C61" w14:textId="77777777" w:rsidTr="00D009E3">
        <w:tc>
          <w:tcPr>
            <w:tcW w:w="5068" w:type="dxa"/>
            <w:gridSpan w:val="2"/>
            <w:shd w:val="clear" w:color="auto" w:fill="auto"/>
          </w:tcPr>
          <w:p w14:paraId="3C6362F7" w14:textId="77777777" w:rsidR="00D03DA2" w:rsidRPr="00756533" w:rsidRDefault="00D03DA2" w:rsidP="00D009E3">
            <w:pPr>
              <w:tabs>
                <w:tab w:val="left" w:pos="9355"/>
              </w:tabs>
              <w:spacing w:line="276" w:lineRule="auto"/>
              <w:ind w:left="284" w:right="-1" w:hanging="284"/>
            </w:pPr>
            <w:r w:rsidRPr="00756533">
              <w:t>ОКТМО 40909000</w:t>
            </w:r>
          </w:p>
        </w:tc>
        <w:tc>
          <w:tcPr>
            <w:tcW w:w="4571" w:type="dxa"/>
            <w:gridSpan w:val="2"/>
            <w:shd w:val="clear" w:color="auto" w:fill="auto"/>
          </w:tcPr>
          <w:p w14:paraId="4BD8819C" w14:textId="77777777" w:rsidR="00D03DA2" w:rsidRPr="00756533" w:rsidRDefault="00D03DA2" w:rsidP="00D009E3">
            <w:pPr>
              <w:tabs>
                <w:tab w:val="left" w:pos="9355"/>
              </w:tabs>
              <w:spacing w:line="276" w:lineRule="auto"/>
              <w:ind w:left="71" w:right="-1"/>
            </w:pPr>
            <w:r w:rsidRPr="00756533">
              <w:t>ОКТМО</w:t>
            </w:r>
            <w:r>
              <w:t xml:space="preserve">  </w:t>
            </w:r>
          </w:p>
        </w:tc>
      </w:tr>
      <w:tr w:rsidR="00D03DA2" w:rsidRPr="00756533" w14:paraId="079A667E" w14:textId="77777777" w:rsidTr="00D009E3">
        <w:tc>
          <w:tcPr>
            <w:tcW w:w="5068" w:type="dxa"/>
            <w:gridSpan w:val="2"/>
            <w:shd w:val="clear" w:color="auto" w:fill="auto"/>
          </w:tcPr>
          <w:p w14:paraId="7BDAA5DA" w14:textId="77777777" w:rsidR="00D03DA2" w:rsidRPr="00756533" w:rsidRDefault="00D03DA2" w:rsidP="00D009E3">
            <w:pPr>
              <w:tabs>
                <w:tab w:val="left" w:pos="9355"/>
              </w:tabs>
              <w:spacing w:line="276" w:lineRule="auto"/>
              <w:ind w:left="284" w:right="-1" w:hanging="284"/>
            </w:pPr>
            <w:r w:rsidRPr="00756533">
              <w:t>ОКОПФ 75203</w:t>
            </w:r>
          </w:p>
        </w:tc>
        <w:tc>
          <w:tcPr>
            <w:tcW w:w="4571" w:type="dxa"/>
            <w:gridSpan w:val="2"/>
            <w:shd w:val="clear" w:color="auto" w:fill="auto"/>
          </w:tcPr>
          <w:p w14:paraId="0E199CA0" w14:textId="77777777" w:rsidR="00D03DA2" w:rsidRPr="00756533" w:rsidRDefault="00D03DA2" w:rsidP="00D009E3">
            <w:pPr>
              <w:tabs>
                <w:tab w:val="left" w:pos="9355"/>
              </w:tabs>
              <w:spacing w:line="276" w:lineRule="auto"/>
              <w:ind w:left="71" w:right="-1"/>
            </w:pPr>
            <w:r w:rsidRPr="00756533">
              <w:t>ОКОПФ</w:t>
            </w:r>
            <w:r>
              <w:t xml:space="preserve"> </w:t>
            </w:r>
          </w:p>
        </w:tc>
      </w:tr>
      <w:tr w:rsidR="00D03DA2" w:rsidRPr="00756533" w14:paraId="5B652E7C" w14:textId="77777777" w:rsidTr="00D009E3">
        <w:tc>
          <w:tcPr>
            <w:tcW w:w="5068" w:type="dxa"/>
            <w:gridSpan w:val="2"/>
            <w:shd w:val="clear" w:color="auto" w:fill="auto"/>
          </w:tcPr>
          <w:p w14:paraId="495AA45F" w14:textId="77777777" w:rsidR="00D03DA2" w:rsidRPr="00B41E0E" w:rsidRDefault="00D03DA2" w:rsidP="005806F0">
            <w:pPr>
              <w:tabs>
                <w:tab w:val="left" w:pos="9355"/>
              </w:tabs>
              <w:spacing w:line="276" w:lineRule="auto"/>
              <w:ind w:left="284" w:right="-1" w:hanging="284"/>
            </w:pPr>
            <w:r w:rsidRPr="00B41E0E">
              <w:t xml:space="preserve">Телефон </w:t>
            </w:r>
            <w:r w:rsidRPr="00BE546B">
              <w:t xml:space="preserve">+7 (812) </w:t>
            </w:r>
            <w:r w:rsidR="005806F0" w:rsidRPr="00BE546B">
              <w:t>305-12-56</w:t>
            </w:r>
            <w:r w:rsidRPr="00BE546B">
              <w:t xml:space="preserve"> (</w:t>
            </w:r>
            <w:r w:rsidR="005806F0" w:rsidRPr="00BE546B">
              <w:t>2008</w:t>
            </w:r>
            <w:r w:rsidRPr="00BE546B">
              <w:t>)</w:t>
            </w:r>
          </w:p>
        </w:tc>
        <w:tc>
          <w:tcPr>
            <w:tcW w:w="4571" w:type="dxa"/>
            <w:gridSpan w:val="2"/>
            <w:shd w:val="clear" w:color="auto" w:fill="auto"/>
          </w:tcPr>
          <w:p w14:paraId="3560BDFC" w14:textId="77777777" w:rsidR="00D03DA2" w:rsidRPr="00756533" w:rsidRDefault="00D03DA2" w:rsidP="00D009E3">
            <w:pPr>
              <w:tabs>
                <w:tab w:val="left" w:pos="9355"/>
              </w:tabs>
              <w:spacing w:line="276" w:lineRule="auto"/>
              <w:ind w:left="71" w:right="-1"/>
            </w:pPr>
            <w:r w:rsidRPr="00756533">
              <w:t>Телефон</w:t>
            </w:r>
            <w:r>
              <w:t xml:space="preserve">  </w:t>
            </w:r>
          </w:p>
        </w:tc>
      </w:tr>
      <w:tr w:rsidR="00D03DA2" w:rsidRPr="00756533" w14:paraId="49A602DA" w14:textId="77777777" w:rsidTr="00D009E3">
        <w:tc>
          <w:tcPr>
            <w:tcW w:w="5068" w:type="dxa"/>
            <w:gridSpan w:val="2"/>
            <w:shd w:val="clear" w:color="auto" w:fill="auto"/>
          </w:tcPr>
          <w:p w14:paraId="53B51EE4" w14:textId="77777777" w:rsidR="00D03DA2" w:rsidRPr="00B41E0E" w:rsidRDefault="00D03DA2" w:rsidP="00BE546B">
            <w:pPr>
              <w:tabs>
                <w:tab w:val="left" w:pos="9355"/>
              </w:tabs>
              <w:spacing w:line="276" w:lineRule="auto"/>
              <w:ind w:left="284" w:right="-1" w:hanging="284"/>
            </w:pPr>
            <w:r w:rsidRPr="00B41E0E">
              <w:t>Электронная почта:</w:t>
            </w:r>
            <w:r w:rsidR="005806F0" w:rsidRPr="00B41E0E">
              <w:t xml:space="preserve"> doroshenko.vv@sut.ru</w:t>
            </w:r>
          </w:p>
        </w:tc>
        <w:tc>
          <w:tcPr>
            <w:tcW w:w="4571" w:type="dxa"/>
            <w:gridSpan w:val="2"/>
            <w:shd w:val="clear" w:color="auto" w:fill="auto"/>
          </w:tcPr>
          <w:p w14:paraId="666EF47B" w14:textId="77777777" w:rsidR="00D03DA2" w:rsidRPr="00756533" w:rsidRDefault="00D03DA2" w:rsidP="00D009E3">
            <w:pPr>
              <w:tabs>
                <w:tab w:val="left" w:pos="1534"/>
                <w:tab w:val="left" w:pos="9355"/>
              </w:tabs>
              <w:spacing w:line="276" w:lineRule="auto"/>
              <w:ind w:left="71" w:right="-1"/>
            </w:pPr>
            <w:r w:rsidRPr="00756533">
              <w:t>Электронная почта</w:t>
            </w:r>
            <w:r>
              <w:t xml:space="preserve">: </w:t>
            </w:r>
          </w:p>
        </w:tc>
      </w:tr>
      <w:tr w:rsidR="00D03DA2" w:rsidRPr="00756533" w14:paraId="787AE6A4" w14:textId="77777777" w:rsidTr="00D009E3">
        <w:trPr>
          <w:trHeight w:val="117"/>
        </w:trPr>
        <w:tc>
          <w:tcPr>
            <w:tcW w:w="5068" w:type="dxa"/>
            <w:gridSpan w:val="2"/>
            <w:shd w:val="clear" w:color="auto" w:fill="auto"/>
          </w:tcPr>
          <w:p w14:paraId="604796BC" w14:textId="77777777" w:rsidR="00BE546B" w:rsidRDefault="00D03DA2" w:rsidP="00BE546B">
            <w:pPr>
              <w:tabs>
                <w:tab w:val="left" w:pos="9355"/>
              </w:tabs>
              <w:spacing w:line="276" w:lineRule="auto"/>
              <w:ind w:left="284" w:right="-1" w:hanging="284"/>
            </w:pPr>
            <w:r w:rsidRPr="00B41E0E">
              <w:t xml:space="preserve">Контактное лицо: </w:t>
            </w:r>
            <w:r w:rsidR="00BE546B">
              <w:t>Дорошенко Виктория</w:t>
            </w:r>
          </w:p>
          <w:p w14:paraId="00C83BD1" w14:textId="356E8915" w:rsidR="00D03DA2" w:rsidRPr="00B41E0E" w:rsidRDefault="005806F0" w:rsidP="00BE546B">
            <w:pPr>
              <w:tabs>
                <w:tab w:val="left" w:pos="9355"/>
              </w:tabs>
              <w:spacing w:line="276" w:lineRule="auto"/>
              <w:ind w:left="284" w:right="-1" w:hanging="284"/>
            </w:pPr>
            <w:r w:rsidRPr="00897C4D">
              <w:t>Викторовна</w:t>
            </w:r>
          </w:p>
        </w:tc>
        <w:tc>
          <w:tcPr>
            <w:tcW w:w="4571" w:type="dxa"/>
            <w:gridSpan w:val="2"/>
            <w:shd w:val="clear" w:color="auto" w:fill="auto"/>
          </w:tcPr>
          <w:p w14:paraId="1CAB7381" w14:textId="77777777" w:rsidR="00D03DA2" w:rsidRPr="00756533" w:rsidRDefault="00D03DA2" w:rsidP="00D009E3">
            <w:pPr>
              <w:tabs>
                <w:tab w:val="left" w:pos="1534"/>
                <w:tab w:val="left" w:pos="9355"/>
              </w:tabs>
              <w:spacing w:line="276" w:lineRule="auto"/>
              <w:ind w:left="71" w:right="-1"/>
            </w:pPr>
            <w:r w:rsidRPr="00756533">
              <w:t>Контактное лицо:</w:t>
            </w:r>
            <w:r>
              <w:t xml:space="preserve"> </w:t>
            </w:r>
          </w:p>
        </w:tc>
      </w:tr>
      <w:tr w:rsidR="00D03DA2" w:rsidRPr="00756533" w14:paraId="2AB17F1B" w14:textId="77777777" w:rsidTr="00D009E3">
        <w:tc>
          <w:tcPr>
            <w:tcW w:w="5068" w:type="dxa"/>
            <w:gridSpan w:val="2"/>
            <w:shd w:val="clear" w:color="auto" w:fill="auto"/>
          </w:tcPr>
          <w:p w14:paraId="1DEF1190" w14:textId="77777777" w:rsidR="00D03DA2" w:rsidRPr="00756533" w:rsidRDefault="00D03DA2" w:rsidP="00897C4D">
            <w:pPr>
              <w:widowControl w:val="0"/>
              <w:tabs>
                <w:tab w:val="left" w:pos="63"/>
                <w:tab w:val="left" w:pos="9355"/>
              </w:tabs>
              <w:snapToGrid w:val="0"/>
              <w:spacing w:line="276" w:lineRule="auto"/>
              <w:ind w:right="-1" w:firstLine="37"/>
            </w:pPr>
            <w:r w:rsidRPr="00756533">
              <w:t>Банковские реквизиты:</w:t>
            </w:r>
          </w:p>
          <w:p w14:paraId="79F56134" w14:textId="77777777" w:rsidR="00897C4D" w:rsidRDefault="00897C4D" w:rsidP="00897C4D">
            <w:pPr>
              <w:widowControl w:val="0"/>
              <w:tabs>
                <w:tab w:val="left" w:pos="63"/>
                <w:tab w:val="left" w:pos="9355"/>
              </w:tabs>
              <w:snapToGrid w:val="0"/>
              <w:spacing w:line="276" w:lineRule="auto"/>
              <w:ind w:right="-1" w:firstLine="37"/>
            </w:pPr>
            <w:r w:rsidRPr="00897C4D">
              <w:t xml:space="preserve">УФК по Нижегородской области (СПбГУТ л/с </w:t>
            </w:r>
          </w:p>
          <w:p w14:paraId="4F686516" w14:textId="1B3EBD70" w:rsidR="00897C4D" w:rsidRDefault="00897C4D" w:rsidP="00897C4D">
            <w:pPr>
              <w:widowControl w:val="0"/>
              <w:tabs>
                <w:tab w:val="left" w:pos="63"/>
                <w:tab w:val="left" w:pos="9355"/>
              </w:tabs>
              <w:snapToGrid w:val="0"/>
              <w:spacing w:line="276" w:lineRule="auto"/>
              <w:ind w:right="-1" w:firstLine="37"/>
            </w:pPr>
            <w:r w:rsidRPr="00897C4D">
              <w:t xml:space="preserve">20726X30630) Казначейский счет </w:t>
            </w:r>
            <w:r>
              <w:t>–</w:t>
            </w:r>
            <w:r w:rsidRPr="00897C4D">
              <w:t xml:space="preserve"> </w:t>
            </w:r>
          </w:p>
          <w:p w14:paraId="50F627EF" w14:textId="77777777" w:rsidR="00897C4D" w:rsidRDefault="00897C4D" w:rsidP="00897C4D">
            <w:pPr>
              <w:widowControl w:val="0"/>
              <w:tabs>
                <w:tab w:val="left" w:pos="63"/>
                <w:tab w:val="left" w:pos="9355"/>
              </w:tabs>
              <w:snapToGrid w:val="0"/>
              <w:spacing w:line="276" w:lineRule="auto"/>
              <w:ind w:right="-1" w:firstLine="37"/>
            </w:pPr>
            <w:r w:rsidRPr="00897C4D">
              <w:t xml:space="preserve">03214643000000013225 Счет в составе </w:t>
            </w:r>
          </w:p>
          <w:p w14:paraId="1D0B0ACF" w14:textId="77777777" w:rsidR="00897C4D" w:rsidRDefault="00897C4D" w:rsidP="00897C4D">
            <w:pPr>
              <w:widowControl w:val="0"/>
              <w:tabs>
                <w:tab w:val="left" w:pos="63"/>
                <w:tab w:val="left" w:pos="9355"/>
              </w:tabs>
              <w:snapToGrid w:val="0"/>
              <w:spacing w:line="276" w:lineRule="auto"/>
              <w:ind w:right="-1" w:firstLine="37"/>
            </w:pPr>
            <w:r w:rsidRPr="00897C4D">
              <w:t xml:space="preserve">единого казначейского счета – </w:t>
            </w:r>
          </w:p>
          <w:p w14:paraId="61BBACA3" w14:textId="77777777" w:rsidR="00897C4D" w:rsidRDefault="00897C4D" w:rsidP="00897C4D">
            <w:pPr>
              <w:widowControl w:val="0"/>
              <w:tabs>
                <w:tab w:val="left" w:pos="63"/>
                <w:tab w:val="left" w:pos="9355"/>
              </w:tabs>
              <w:snapToGrid w:val="0"/>
              <w:spacing w:line="276" w:lineRule="auto"/>
              <w:ind w:right="-1" w:firstLine="37"/>
            </w:pPr>
            <w:r w:rsidRPr="00897C4D">
              <w:t xml:space="preserve">40102810745370000024 ОКЦ№1 ВВГУ Банка </w:t>
            </w:r>
          </w:p>
          <w:p w14:paraId="22E08F10" w14:textId="77777777" w:rsidR="00897C4D" w:rsidRDefault="00897C4D" w:rsidP="00897C4D">
            <w:pPr>
              <w:widowControl w:val="0"/>
              <w:tabs>
                <w:tab w:val="left" w:pos="63"/>
                <w:tab w:val="left" w:pos="9355"/>
              </w:tabs>
              <w:snapToGrid w:val="0"/>
              <w:spacing w:line="276" w:lineRule="auto"/>
              <w:ind w:right="-1" w:firstLine="37"/>
            </w:pPr>
            <w:r w:rsidRPr="00897C4D">
              <w:t xml:space="preserve">России//УФК по Нижегородской области, г. </w:t>
            </w:r>
          </w:p>
          <w:p w14:paraId="75DC9917" w14:textId="1BDD2E29" w:rsidR="00897C4D" w:rsidRDefault="00897C4D" w:rsidP="00897C4D">
            <w:pPr>
              <w:widowControl w:val="0"/>
              <w:tabs>
                <w:tab w:val="left" w:pos="63"/>
                <w:tab w:val="left" w:pos="9355"/>
              </w:tabs>
              <w:snapToGrid w:val="0"/>
              <w:spacing w:line="276" w:lineRule="auto"/>
              <w:ind w:right="-1" w:firstLine="37"/>
            </w:pPr>
            <w:r w:rsidRPr="00897C4D">
              <w:t>Нижний Новгород</w:t>
            </w:r>
          </w:p>
          <w:p w14:paraId="4E12AFE5" w14:textId="20099D4F" w:rsidR="00D03DA2" w:rsidRPr="00756533" w:rsidRDefault="00D03DA2" w:rsidP="00897C4D">
            <w:pPr>
              <w:widowControl w:val="0"/>
              <w:tabs>
                <w:tab w:val="left" w:pos="63"/>
                <w:tab w:val="left" w:pos="9355"/>
              </w:tabs>
              <w:snapToGrid w:val="0"/>
              <w:spacing w:line="276" w:lineRule="auto"/>
              <w:ind w:right="-1" w:firstLine="37"/>
            </w:pPr>
            <w:r w:rsidRPr="00756533">
              <w:t xml:space="preserve">БИК </w:t>
            </w:r>
            <w:r w:rsidR="00897C4D" w:rsidRPr="00897C4D">
              <w:t>БИК 012202102</w:t>
            </w:r>
          </w:p>
          <w:p w14:paraId="3DF2C8F8" w14:textId="637D68F9" w:rsidR="00D03DA2" w:rsidRPr="00756533" w:rsidRDefault="00D03DA2" w:rsidP="00897C4D">
            <w:pPr>
              <w:widowControl w:val="0"/>
              <w:tabs>
                <w:tab w:val="left" w:pos="63"/>
                <w:tab w:val="left" w:pos="9355"/>
              </w:tabs>
              <w:snapToGrid w:val="0"/>
              <w:spacing w:line="276" w:lineRule="auto"/>
              <w:ind w:right="-1" w:firstLine="37"/>
            </w:pPr>
            <w:r w:rsidRPr="00756533">
              <w:t>Р</w:t>
            </w:r>
            <w:r w:rsidR="00897C4D" w:rsidRPr="00897C4D">
              <w:t xml:space="preserve">. </w:t>
            </w:r>
            <w:r w:rsidR="0090797C" w:rsidRPr="00756533">
              <w:t xml:space="preserve">счет – </w:t>
            </w:r>
            <w:r w:rsidRPr="00756533">
              <w:t>03214643000000017200</w:t>
            </w:r>
          </w:p>
          <w:p w14:paraId="2614B7B3" w14:textId="0F408A1A" w:rsidR="00D03DA2" w:rsidRPr="00756533" w:rsidRDefault="00D03DA2" w:rsidP="00897C4D">
            <w:pPr>
              <w:widowControl w:val="0"/>
              <w:tabs>
                <w:tab w:val="left" w:pos="63"/>
                <w:tab w:val="left" w:pos="9355"/>
              </w:tabs>
              <w:snapToGrid w:val="0"/>
              <w:spacing w:line="276" w:lineRule="auto"/>
              <w:ind w:right="-1" w:firstLine="37"/>
            </w:pPr>
            <w:r w:rsidRPr="00756533">
              <w:t>Кор.</w:t>
            </w:r>
            <w:r w:rsidR="00897C4D">
              <w:rPr>
                <w:lang w:val="en-US"/>
              </w:rPr>
              <w:t xml:space="preserve"> </w:t>
            </w:r>
            <w:r w:rsidRPr="00756533">
              <w:t>счет – 40102810945370000005</w:t>
            </w:r>
          </w:p>
        </w:tc>
        <w:tc>
          <w:tcPr>
            <w:tcW w:w="4571" w:type="dxa"/>
            <w:gridSpan w:val="2"/>
            <w:shd w:val="clear" w:color="auto" w:fill="auto"/>
          </w:tcPr>
          <w:p w14:paraId="03D80D32" w14:textId="77777777" w:rsidR="00D03DA2" w:rsidRPr="00756533" w:rsidRDefault="00D03DA2" w:rsidP="00D009E3">
            <w:pPr>
              <w:widowControl w:val="0"/>
              <w:tabs>
                <w:tab w:val="left" w:pos="1134"/>
                <w:tab w:val="left" w:pos="9355"/>
              </w:tabs>
              <w:snapToGrid w:val="0"/>
              <w:spacing w:line="276" w:lineRule="auto"/>
              <w:ind w:left="71" w:right="-1"/>
            </w:pPr>
            <w:r w:rsidRPr="00756533">
              <w:t>Банковские реквизиты:</w:t>
            </w:r>
          </w:p>
          <w:p w14:paraId="127EEF5D" w14:textId="77777777" w:rsidR="00D03DA2" w:rsidRPr="00756533" w:rsidRDefault="00D03DA2" w:rsidP="00D009E3">
            <w:pPr>
              <w:tabs>
                <w:tab w:val="left" w:pos="9355"/>
              </w:tabs>
              <w:spacing w:line="276" w:lineRule="auto"/>
              <w:ind w:left="71" w:right="-1"/>
            </w:pPr>
          </w:p>
        </w:tc>
      </w:tr>
      <w:tr w:rsidR="00D03DA2" w:rsidRPr="00756533" w14:paraId="26C48A62" w14:textId="77777777" w:rsidTr="00386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1"/>
          <w:wAfter w:w="177" w:type="dxa"/>
          <w:trHeight w:val="80"/>
        </w:trPr>
        <w:tc>
          <w:tcPr>
            <w:tcW w:w="4962" w:type="dxa"/>
          </w:tcPr>
          <w:p w14:paraId="7665EAC0" w14:textId="77777777" w:rsidR="00D03DA2" w:rsidRDefault="00D03DA2" w:rsidP="00D009E3">
            <w:pPr>
              <w:widowControl w:val="0"/>
              <w:autoSpaceDE w:val="0"/>
              <w:autoSpaceDN w:val="0"/>
              <w:adjustRightInd w:val="0"/>
              <w:ind w:firstLine="567"/>
              <w:jc w:val="both"/>
              <w:rPr>
                <w:caps/>
              </w:rPr>
            </w:pPr>
          </w:p>
          <w:p w14:paraId="7118319B" w14:textId="77777777" w:rsidR="00BE546B" w:rsidRDefault="00BE546B" w:rsidP="00D009E3">
            <w:pPr>
              <w:widowControl w:val="0"/>
              <w:autoSpaceDE w:val="0"/>
              <w:autoSpaceDN w:val="0"/>
              <w:adjustRightInd w:val="0"/>
              <w:ind w:firstLine="567"/>
              <w:jc w:val="both"/>
              <w:rPr>
                <w:caps/>
              </w:rPr>
            </w:pPr>
          </w:p>
          <w:p w14:paraId="4833EC3D" w14:textId="77777777" w:rsidR="00BE546B" w:rsidRPr="00756533" w:rsidRDefault="00BE546B" w:rsidP="00D009E3">
            <w:pPr>
              <w:widowControl w:val="0"/>
              <w:autoSpaceDE w:val="0"/>
              <w:autoSpaceDN w:val="0"/>
              <w:adjustRightInd w:val="0"/>
              <w:ind w:firstLine="567"/>
              <w:jc w:val="both"/>
              <w:rPr>
                <w:caps/>
              </w:rPr>
            </w:pPr>
          </w:p>
          <w:p w14:paraId="3EEBAD94" w14:textId="77777777" w:rsidR="00D03DA2" w:rsidRPr="00756533" w:rsidRDefault="00D03DA2" w:rsidP="00D009E3">
            <w:pPr>
              <w:widowControl w:val="0"/>
              <w:autoSpaceDE w:val="0"/>
              <w:autoSpaceDN w:val="0"/>
              <w:adjustRightInd w:val="0"/>
              <w:ind w:firstLine="567"/>
              <w:jc w:val="both"/>
              <w:rPr>
                <w:caps/>
              </w:rPr>
            </w:pPr>
            <w:r w:rsidRPr="00756533">
              <w:rPr>
                <w:caps/>
              </w:rPr>
              <w:t>Заказчик:</w:t>
            </w:r>
          </w:p>
          <w:p w14:paraId="726EDAE8" w14:textId="77777777" w:rsidR="00D03DA2" w:rsidRPr="00756533" w:rsidRDefault="00D03DA2" w:rsidP="00D009E3">
            <w:pPr>
              <w:widowControl w:val="0"/>
              <w:autoSpaceDE w:val="0"/>
              <w:autoSpaceDN w:val="0"/>
              <w:adjustRightInd w:val="0"/>
              <w:ind w:firstLine="567"/>
              <w:jc w:val="both"/>
              <w:rPr>
                <w:caps/>
              </w:rPr>
            </w:pPr>
            <w:r w:rsidRPr="00756533">
              <w:rPr>
                <w:caps/>
              </w:rPr>
              <w:t xml:space="preserve">_________________________ </w:t>
            </w:r>
          </w:p>
          <w:p w14:paraId="21D0F5D0" w14:textId="77777777" w:rsidR="00D03DA2" w:rsidRPr="00756533" w:rsidRDefault="00D03DA2" w:rsidP="00D009E3">
            <w:pPr>
              <w:widowControl w:val="0"/>
              <w:autoSpaceDE w:val="0"/>
              <w:autoSpaceDN w:val="0"/>
              <w:adjustRightInd w:val="0"/>
              <w:ind w:firstLine="567"/>
              <w:jc w:val="both"/>
              <w:rPr>
                <w:caps/>
              </w:rPr>
            </w:pPr>
            <w:r w:rsidRPr="00756533">
              <w:rPr>
                <w:caps/>
              </w:rPr>
              <w:t xml:space="preserve">(подписано ЭП) </w:t>
            </w:r>
          </w:p>
        </w:tc>
        <w:tc>
          <w:tcPr>
            <w:tcW w:w="4500" w:type="dxa"/>
            <w:gridSpan w:val="2"/>
          </w:tcPr>
          <w:p w14:paraId="6872E608" w14:textId="77777777" w:rsidR="00D03DA2" w:rsidRPr="00756533" w:rsidRDefault="00D03DA2" w:rsidP="00D009E3">
            <w:pPr>
              <w:widowControl w:val="0"/>
              <w:autoSpaceDE w:val="0"/>
              <w:autoSpaceDN w:val="0"/>
              <w:adjustRightInd w:val="0"/>
              <w:ind w:firstLine="567"/>
              <w:jc w:val="both"/>
              <w:rPr>
                <w:caps/>
              </w:rPr>
            </w:pPr>
          </w:p>
          <w:p w14:paraId="7C8D80ED" w14:textId="77777777" w:rsidR="00386A03" w:rsidRDefault="00386A03" w:rsidP="00D009E3">
            <w:pPr>
              <w:widowControl w:val="0"/>
              <w:autoSpaceDE w:val="0"/>
              <w:autoSpaceDN w:val="0"/>
              <w:adjustRightInd w:val="0"/>
              <w:ind w:firstLine="567"/>
              <w:jc w:val="both"/>
              <w:rPr>
                <w:caps/>
              </w:rPr>
            </w:pPr>
          </w:p>
          <w:p w14:paraId="5B97FBAF" w14:textId="77777777" w:rsidR="00386A03" w:rsidRDefault="00386A03" w:rsidP="00D009E3">
            <w:pPr>
              <w:widowControl w:val="0"/>
              <w:autoSpaceDE w:val="0"/>
              <w:autoSpaceDN w:val="0"/>
              <w:adjustRightInd w:val="0"/>
              <w:ind w:firstLine="567"/>
              <w:jc w:val="both"/>
              <w:rPr>
                <w:caps/>
              </w:rPr>
            </w:pPr>
          </w:p>
          <w:p w14:paraId="1AEFA6F6" w14:textId="77777777" w:rsidR="00D03DA2" w:rsidRPr="00756533" w:rsidRDefault="00D03DA2" w:rsidP="00D009E3">
            <w:pPr>
              <w:widowControl w:val="0"/>
              <w:autoSpaceDE w:val="0"/>
              <w:autoSpaceDN w:val="0"/>
              <w:adjustRightInd w:val="0"/>
              <w:ind w:firstLine="567"/>
              <w:jc w:val="both"/>
              <w:rPr>
                <w:caps/>
              </w:rPr>
            </w:pPr>
            <w:r w:rsidRPr="00756533">
              <w:rPr>
                <w:caps/>
              </w:rPr>
              <w:t>ИСПОЛНИТЕЛЬ:</w:t>
            </w:r>
          </w:p>
          <w:p w14:paraId="76E4EDFA" w14:textId="77777777" w:rsidR="00D03DA2" w:rsidRPr="00756533" w:rsidRDefault="00D03DA2" w:rsidP="00D009E3">
            <w:pPr>
              <w:widowControl w:val="0"/>
              <w:autoSpaceDE w:val="0"/>
              <w:autoSpaceDN w:val="0"/>
              <w:adjustRightInd w:val="0"/>
              <w:ind w:firstLine="567"/>
              <w:jc w:val="both"/>
              <w:rPr>
                <w:caps/>
              </w:rPr>
            </w:pPr>
            <w:r w:rsidRPr="00756533">
              <w:rPr>
                <w:caps/>
              </w:rPr>
              <w:t xml:space="preserve">_________________________ </w:t>
            </w:r>
          </w:p>
          <w:p w14:paraId="478A7C04" w14:textId="77777777" w:rsidR="00D03DA2" w:rsidRPr="00756533" w:rsidRDefault="00D03DA2" w:rsidP="00D009E3">
            <w:pPr>
              <w:widowControl w:val="0"/>
              <w:autoSpaceDE w:val="0"/>
              <w:autoSpaceDN w:val="0"/>
              <w:adjustRightInd w:val="0"/>
              <w:ind w:firstLine="567"/>
              <w:jc w:val="both"/>
              <w:rPr>
                <w:caps/>
              </w:rPr>
            </w:pPr>
            <w:r w:rsidRPr="00756533">
              <w:rPr>
                <w:caps/>
              </w:rPr>
              <w:t xml:space="preserve">(подписано ЭП) </w:t>
            </w:r>
          </w:p>
        </w:tc>
      </w:tr>
    </w:tbl>
    <w:p w14:paraId="5CFD9EC7" w14:textId="77777777" w:rsidR="008B73C5" w:rsidRPr="00CE6838" w:rsidRDefault="008B73C5" w:rsidP="006858E4">
      <w:pPr>
        <w:jc w:val="right"/>
        <w:outlineLvl w:val="0"/>
        <w:rPr>
          <w:highlight w:val="yellow"/>
        </w:rPr>
      </w:pPr>
    </w:p>
    <w:p w14:paraId="08C11595" w14:textId="77777777" w:rsidR="006021B7" w:rsidRPr="00CE6838" w:rsidRDefault="00AB6278" w:rsidP="00AB6278">
      <w:pPr>
        <w:outlineLvl w:val="0"/>
      </w:pPr>
      <w:r w:rsidRPr="00CE6838">
        <w:t xml:space="preserve"> </w:t>
      </w:r>
    </w:p>
    <w:p w14:paraId="7265AE12" w14:textId="77777777" w:rsidR="006021B7" w:rsidRDefault="006021B7" w:rsidP="005B11F9">
      <w:pPr>
        <w:tabs>
          <w:tab w:val="left" w:pos="262"/>
        </w:tabs>
        <w:jc w:val="both"/>
      </w:pPr>
    </w:p>
    <w:p w14:paraId="1A1BF173" w14:textId="77777777" w:rsidR="00A861D9" w:rsidRDefault="00A861D9" w:rsidP="005B11F9">
      <w:pPr>
        <w:tabs>
          <w:tab w:val="left" w:pos="262"/>
        </w:tabs>
        <w:jc w:val="both"/>
      </w:pPr>
    </w:p>
    <w:p w14:paraId="3D0A8445" w14:textId="77777777" w:rsidR="00A861D9" w:rsidRDefault="00A861D9" w:rsidP="005B11F9">
      <w:pPr>
        <w:tabs>
          <w:tab w:val="left" w:pos="262"/>
        </w:tabs>
        <w:jc w:val="both"/>
      </w:pPr>
    </w:p>
    <w:p w14:paraId="57812D72" w14:textId="77777777" w:rsidR="00A861D9" w:rsidRDefault="00A861D9" w:rsidP="005B11F9">
      <w:pPr>
        <w:tabs>
          <w:tab w:val="left" w:pos="262"/>
        </w:tabs>
        <w:jc w:val="both"/>
      </w:pPr>
    </w:p>
    <w:p w14:paraId="11B95B37" w14:textId="77777777" w:rsidR="00A861D9" w:rsidRDefault="00A861D9" w:rsidP="005B11F9">
      <w:pPr>
        <w:tabs>
          <w:tab w:val="left" w:pos="262"/>
        </w:tabs>
        <w:jc w:val="both"/>
      </w:pPr>
    </w:p>
    <w:p w14:paraId="0EECF692" w14:textId="77777777" w:rsidR="00A861D9" w:rsidRDefault="00A861D9" w:rsidP="005B11F9">
      <w:pPr>
        <w:tabs>
          <w:tab w:val="left" w:pos="262"/>
        </w:tabs>
        <w:jc w:val="both"/>
      </w:pPr>
    </w:p>
    <w:p w14:paraId="33BBEB3F" w14:textId="77777777" w:rsidR="00A861D9" w:rsidRDefault="00A861D9" w:rsidP="005B11F9">
      <w:pPr>
        <w:tabs>
          <w:tab w:val="left" w:pos="262"/>
        </w:tabs>
        <w:jc w:val="both"/>
      </w:pPr>
    </w:p>
    <w:p w14:paraId="153BC0DF" w14:textId="77777777" w:rsidR="00DD5CD0" w:rsidRDefault="00DD5CD0" w:rsidP="005B11F9">
      <w:pPr>
        <w:tabs>
          <w:tab w:val="left" w:pos="262"/>
        </w:tabs>
        <w:jc w:val="both"/>
      </w:pPr>
    </w:p>
    <w:p w14:paraId="3062EC6D" w14:textId="77777777" w:rsidR="00DD5CD0" w:rsidRDefault="00DD5CD0" w:rsidP="005B11F9">
      <w:pPr>
        <w:tabs>
          <w:tab w:val="left" w:pos="262"/>
        </w:tabs>
        <w:jc w:val="both"/>
      </w:pPr>
    </w:p>
    <w:p w14:paraId="5E14DB07" w14:textId="77777777" w:rsidR="00DD5CD0" w:rsidRDefault="00DD5CD0" w:rsidP="005B11F9">
      <w:pPr>
        <w:tabs>
          <w:tab w:val="left" w:pos="262"/>
        </w:tabs>
        <w:jc w:val="both"/>
      </w:pPr>
    </w:p>
    <w:p w14:paraId="612375AE" w14:textId="77777777" w:rsidR="00DD5CD0" w:rsidRDefault="00DD5CD0" w:rsidP="005B11F9">
      <w:pPr>
        <w:tabs>
          <w:tab w:val="left" w:pos="262"/>
        </w:tabs>
        <w:jc w:val="both"/>
      </w:pPr>
    </w:p>
    <w:p w14:paraId="286681C2" w14:textId="77777777" w:rsidR="00DD5CD0" w:rsidRDefault="00DD5CD0" w:rsidP="005B11F9">
      <w:pPr>
        <w:tabs>
          <w:tab w:val="left" w:pos="262"/>
        </w:tabs>
        <w:jc w:val="both"/>
      </w:pPr>
    </w:p>
    <w:p w14:paraId="7F8CB861" w14:textId="77777777" w:rsidR="00DD5CD0" w:rsidRDefault="00DD5CD0" w:rsidP="005B11F9">
      <w:pPr>
        <w:tabs>
          <w:tab w:val="left" w:pos="262"/>
        </w:tabs>
        <w:jc w:val="both"/>
      </w:pPr>
    </w:p>
    <w:p w14:paraId="2FD2FA1F" w14:textId="77777777" w:rsidR="00DD5CD0" w:rsidRPr="003158B6" w:rsidRDefault="00DD5CD0" w:rsidP="00DD5CD0">
      <w:pPr>
        <w:jc w:val="right"/>
        <w:outlineLvl w:val="0"/>
        <w:rPr>
          <w:sz w:val="22"/>
          <w:szCs w:val="22"/>
        </w:rPr>
      </w:pPr>
      <w:r w:rsidRPr="003158B6">
        <w:rPr>
          <w:sz w:val="22"/>
          <w:szCs w:val="22"/>
        </w:rPr>
        <w:t>Приложения № 1</w:t>
      </w:r>
    </w:p>
    <w:p w14:paraId="4BD2530C" w14:textId="77777777" w:rsidR="00DD5CD0" w:rsidRPr="003158B6" w:rsidRDefault="00DD5CD0" w:rsidP="00DD5CD0">
      <w:pPr>
        <w:jc w:val="right"/>
        <w:outlineLvl w:val="0"/>
        <w:rPr>
          <w:sz w:val="22"/>
          <w:szCs w:val="22"/>
        </w:rPr>
      </w:pPr>
      <w:r w:rsidRPr="003158B6">
        <w:rPr>
          <w:sz w:val="22"/>
          <w:szCs w:val="22"/>
        </w:rPr>
        <w:t xml:space="preserve">к </w:t>
      </w:r>
      <w:r w:rsidRPr="003158B6">
        <w:rPr>
          <w:color w:val="000000"/>
          <w:sz w:val="22"/>
          <w:szCs w:val="22"/>
        </w:rPr>
        <w:t>Контракту</w:t>
      </w:r>
      <w:r w:rsidRPr="003158B6">
        <w:rPr>
          <w:sz w:val="22"/>
          <w:szCs w:val="22"/>
        </w:rPr>
        <w:t xml:space="preserve"> </w:t>
      </w:r>
    </w:p>
    <w:p w14:paraId="5EC8E0C1" w14:textId="77777777" w:rsidR="00DD5CD0" w:rsidRPr="003158B6" w:rsidRDefault="00DD5CD0" w:rsidP="00DD5CD0">
      <w:pPr>
        <w:jc w:val="right"/>
        <w:outlineLvl w:val="0"/>
        <w:rPr>
          <w:sz w:val="22"/>
          <w:szCs w:val="22"/>
        </w:rPr>
      </w:pPr>
      <w:r w:rsidRPr="003158B6">
        <w:rPr>
          <w:sz w:val="22"/>
          <w:szCs w:val="22"/>
        </w:rPr>
        <w:t>№ _______ от _______________ 2026 г.</w:t>
      </w:r>
    </w:p>
    <w:p w14:paraId="5B632D72" w14:textId="77777777" w:rsidR="00DD5CD0" w:rsidRPr="003158B6" w:rsidRDefault="00DD5CD0" w:rsidP="00DD5CD0">
      <w:pPr>
        <w:tabs>
          <w:tab w:val="left" w:pos="262"/>
        </w:tabs>
        <w:jc w:val="center"/>
        <w:rPr>
          <w:sz w:val="22"/>
          <w:szCs w:val="21"/>
        </w:rPr>
      </w:pPr>
    </w:p>
    <w:p w14:paraId="06D34662" w14:textId="77777777" w:rsidR="00DD5CD0" w:rsidRPr="003158B6" w:rsidRDefault="00DD5CD0" w:rsidP="00DD5CD0">
      <w:pPr>
        <w:tabs>
          <w:tab w:val="left" w:pos="262"/>
        </w:tabs>
        <w:jc w:val="center"/>
        <w:rPr>
          <w:szCs w:val="21"/>
        </w:rPr>
      </w:pPr>
      <w:r w:rsidRPr="003158B6">
        <w:rPr>
          <w:szCs w:val="21"/>
        </w:rPr>
        <w:t>Описание объекта закупки</w:t>
      </w:r>
    </w:p>
    <w:p w14:paraId="723FDA84" w14:textId="77777777" w:rsidR="00DD5CD0" w:rsidRPr="003158B6" w:rsidRDefault="00DD5CD0" w:rsidP="00DD5CD0">
      <w:pPr>
        <w:tabs>
          <w:tab w:val="left" w:pos="262"/>
        </w:tabs>
        <w:jc w:val="center"/>
        <w:rPr>
          <w:szCs w:val="21"/>
        </w:rPr>
      </w:pPr>
    </w:p>
    <w:p w14:paraId="16AEEDA5" w14:textId="77777777" w:rsidR="00DD5CD0" w:rsidRPr="003158B6" w:rsidRDefault="00DD5CD0" w:rsidP="00DD5CD0">
      <w:pPr>
        <w:tabs>
          <w:tab w:val="left" w:pos="262"/>
        </w:tabs>
        <w:jc w:val="center"/>
        <w:rPr>
          <w:sz w:val="22"/>
          <w:szCs w:val="21"/>
        </w:rPr>
      </w:pPr>
      <w:r w:rsidRPr="003158B6">
        <w:rPr>
          <w:sz w:val="22"/>
          <w:szCs w:val="21"/>
        </w:rPr>
        <w:t>Задание на оценку стоимости объекта</w:t>
      </w:r>
    </w:p>
    <w:p w14:paraId="4FDF97CD" w14:textId="77777777" w:rsidR="00DD5CD0" w:rsidRPr="003158B6" w:rsidRDefault="00DD5CD0" w:rsidP="00DD5CD0">
      <w:pPr>
        <w:tabs>
          <w:tab w:val="left" w:pos="262"/>
        </w:tabs>
        <w:jc w:val="center"/>
        <w:rPr>
          <w:sz w:val="22"/>
          <w:szCs w:val="21"/>
        </w:rPr>
      </w:pPr>
    </w:p>
    <w:tbl>
      <w:tblPr>
        <w:tblW w:w="5000" w:type="pct"/>
        <w:jc w:val="center"/>
        <w:tblBorders>
          <w:top w:val="single" w:sz="2" w:space="0" w:color="A6A6A6"/>
          <w:bottom w:val="single" w:sz="2" w:space="0" w:color="A6A6A6"/>
          <w:insideH w:val="single" w:sz="2" w:space="0" w:color="A6A6A6"/>
          <w:insideV w:val="single" w:sz="2" w:space="0" w:color="A6A6A6"/>
        </w:tblBorders>
        <w:tblLayout w:type="fixed"/>
        <w:tblCellMar>
          <w:left w:w="28" w:type="dxa"/>
          <w:right w:w="28" w:type="dxa"/>
        </w:tblCellMar>
        <w:tblLook w:val="0000" w:firstRow="0" w:lastRow="0" w:firstColumn="0" w:lastColumn="0" w:noHBand="0" w:noVBand="0"/>
      </w:tblPr>
      <w:tblGrid>
        <w:gridCol w:w="2800"/>
        <w:gridCol w:w="1726"/>
        <w:gridCol w:w="4764"/>
        <w:gridCol w:w="348"/>
      </w:tblGrid>
      <w:tr w:rsidR="00DD5CD0" w:rsidRPr="003158B6" w14:paraId="51E822BB" w14:textId="77777777" w:rsidTr="009877E5">
        <w:trPr>
          <w:gridAfter w:val="1"/>
          <w:wAfter w:w="350" w:type="dxa"/>
          <w:jc w:val="center"/>
        </w:trPr>
        <w:tc>
          <w:tcPr>
            <w:tcW w:w="2816" w:type="dxa"/>
            <w:vAlign w:val="center"/>
          </w:tcPr>
          <w:p w14:paraId="4FCF6A8A"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Объект оценки, включая права на объект оценки</w:t>
            </w:r>
          </w:p>
        </w:tc>
        <w:tc>
          <w:tcPr>
            <w:tcW w:w="6528" w:type="dxa"/>
            <w:gridSpan w:val="2"/>
            <w:vAlign w:val="center"/>
          </w:tcPr>
          <w:p w14:paraId="63370C84" w14:textId="77777777" w:rsidR="00DD5CD0" w:rsidRPr="003158B6" w:rsidRDefault="00DD5CD0" w:rsidP="009877E5">
            <w:pPr>
              <w:shd w:val="clear" w:color="auto" w:fill="FFFFFF"/>
            </w:pPr>
            <w:r w:rsidRPr="003158B6">
              <w:t>Часть нежилого помещения № 2 площадью 3,0 кв. м, расположенное на 1 этаже в нежилом здании с кадастровым номером 29:22:070301:37, адрес (местоположение): Российская Федерация, Архангельская область, городской округ город Архангельск, город Архангельск, улица Папанина, дом 24.</w:t>
            </w:r>
          </w:p>
        </w:tc>
      </w:tr>
      <w:tr w:rsidR="00DD5CD0" w:rsidRPr="003158B6" w14:paraId="3A433C88" w14:textId="77777777" w:rsidTr="009877E5">
        <w:trPr>
          <w:gridAfter w:val="1"/>
          <w:wAfter w:w="350" w:type="dxa"/>
          <w:trHeight w:val="279"/>
          <w:jc w:val="center"/>
        </w:trPr>
        <w:tc>
          <w:tcPr>
            <w:tcW w:w="2816" w:type="dxa"/>
            <w:vAlign w:val="center"/>
          </w:tcPr>
          <w:p w14:paraId="518946A9"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 xml:space="preserve">Состав объектов оценки с указанием </w:t>
            </w:r>
            <w:r w:rsidRPr="003158B6">
              <w:rPr>
                <w:rFonts w:eastAsia="Calibri"/>
                <w:lang w:eastAsia="en-US"/>
              </w:rPr>
              <w:lastRenderedPageBreak/>
              <w:t>сведений, достаточных для идентификации каждой из их частей</w:t>
            </w:r>
          </w:p>
        </w:tc>
        <w:tc>
          <w:tcPr>
            <w:tcW w:w="6528" w:type="dxa"/>
            <w:gridSpan w:val="2"/>
            <w:vAlign w:val="center"/>
          </w:tcPr>
          <w:p w14:paraId="1A689C5C" w14:textId="77777777" w:rsidR="00DD5CD0" w:rsidRPr="003158B6" w:rsidRDefault="00DD5CD0" w:rsidP="009877E5">
            <w:pPr>
              <w:widowControl w:val="0"/>
              <w:ind w:right="128"/>
              <w:contextualSpacing/>
            </w:pPr>
            <w:r w:rsidRPr="003158B6">
              <w:lastRenderedPageBreak/>
              <w:t>Объект оценки составных частей не имеет.</w:t>
            </w:r>
          </w:p>
        </w:tc>
      </w:tr>
      <w:tr w:rsidR="00DD5CD0" w:rsidRPr="003158B6" w14:paraId="1EF9A727" w14:textId="77777777" w:rsidTr="009877E5">
        <w:trPr>
          <w:gridAfter w:val="1"/>
          <w:wAfter w:w="350" w:type="dxa"/>
          <w:jc w:val="center"/>
        </w:trPr>
        <w:tc>
          <w:tcPr>
            <w:tcW w:w="2816" w:type="dxa"/>
            <w:vAlign w:val="center"/>
          </w:tcPr>
          <w:p w14:paraId="4075EF58"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Существующие имущественные права на объекты оценки</w:t>
            </w:r>
          </w:p>
        </w:tc>
        <w:tc>
          <w:tcPr>
            <w:tcW w:w="6528" w:type="dxa"/>
            <w:gridSpan w:val="2"/>
            <w:vAlign w:val="center"/>
          </w:tcPr>
          <w:p w14:paraId="076BD6D1" w14:textId="77777777" w:rsidR="00DD5CD0" w:rsidRPr="003158B6" w:rsidRDefault="00DD5CD0" w:rsidP="009877E5">
            <w:pPr>
              <w:widowControl w:val="0"/>
              <w:ind w:right="128"/>
              <w:contextualSpacing/>
            </w:pPr>
            <w:r w:rsidRPr="003158B6">
              <w:t>Право собственности.</w:t>
            </w:r>
          </w:p>
          <w:p w14:paraId="4F1CCD37" w14:textId="77777777" w:rsidR="00DD5CD0" w:rsidRPr="003158B6" w:rsidRDefault="00DD5CD0" w:rsidP="009877E5">
            <w:pPr>
              <w:widowControl w:val="0"/>
              <w:ind w:right="128"/>
              <w:contextualSpacing/>
            </w:pPr>
            <w:r w:rsidRPr="003158B6">
              <w:t>Право оперативного управления.</w:t>
            </w:r>
          </w:p>
        </w:tc>
      </w:tr>
      <w:tr w:rsidR="00DD5CD0" w:rsidRPr="003158B6" w14:paraId="3DD2BC41" w14:textId="77777777" w:rsidTr="009877E5">
        <w:trPr>
          <w:gridAfter w:val="1"/>
          <w:wAfter w:w="350" w:type="dxa"/>
          <w:jc w:val="center"/>
        </w:trPr>
        <w:tc>
          <w:tcPr>
            <w:tcW w:w="2816" w:type="dxa"/>
            <w:vAlign w:val="center"/>
          </w:tcPr>
          <w:p w14:paraId="6A8E336B"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Права, учитываемые при оценке, ограничения (обременения) этих прав</w:t>
            </w:r>
          </w:p>
        </w:tc>
        <w:tc>
          <w:tcPr>
            <w:tcW w:w="6528" w:type="dxa"/>
            <w:gridSpan w:val="2"/>
            <w:vAlign w:val="center"/>
          </w:tcPr>
          <w:p w14:paraId="6C578F2C" w14:textId="77777777" w:rsidR="00DD5CD0" w:rsidRPr="003158B6" w:rsidRDefault="00DD5CD0" w:rsidP="009877E5">
            <w:pPr>
              <w:widowControl w:val="0"/>
              <w:ind w:right="128"/>
              <w:contextualSpacing/>
            </w:pPr>
            <w:bookmarkStart w:id="1" w:name="_Hlk223097058"/>
            <w:r w:rsidRPr="003158B6">
              <w:t>Право владения и пользования</w:t>
            </w:r>
            <w:bookmarkEnd w:id="1"/>
            <w:r w:rsidRPr="003158B6">
              <w:t>.</w:t>
            </w:r>
          </w:p>
          <w:p w14:paraId="761C7C20" w14:textId="77777777" w:rsidR="00DD5CD0" w:rsidRPr="003158B6" w:rsidRDefault="00DD5CD0" w:rsidP="009877E5">
            <w:pPr>
              <w:widowControl w:val="0"/>
              <w:ind w:right="128"/>
              <w:contextualSpacing/>
            </w:pPr>
            <w:r w:rsidRPr="003158B6">
              <w:t>Ограничения (обременения) прав, учитываемые при оценке, отсутствуют.</w:t>
            </w:r>
          </w:p>
        </w:tc>
      </w:tr>
      <w:tr w:rsidR="00DD5CD0" w:rsidRPr="003158B6" w14:paraId="2EE38731" w14:textId="77777777" w:rsidTr="009877E5">
        <w:trPr>
          <w:gridAfter w:val="1"/>
          <w:wAfter w:w="350" w:type="dxa"/>
          <w:jc w:val="center"/>
        </w:trPr>
        <w:tc>
          <w:tcPr>
            <w:tcW w:w="2816" w:type="dxa"/>
            <w:vAlign w:val="center"/>
          </w:tcPr>
          <w:p w14:paraId="588CE15A"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Правообладатель, вид права</w:t>
            </w:r>
          </w:p>
        </w:tc>
        <w:tc>
          <w:tcPr>
            <w:tcW w:w="6528" w:type="dxa"/>
            <w:gridSpan w:val="2"/>
            <w:vAlign w:val="center"/>
          </w:tcPr>
          <w:p w14:paraId="2FAE2E6F" w14:textId="77777777" w:rsidR="00DD5CD0" w:rsidRPr="003158B6" w:rsidRDefault="00DD5CD0" w:rsidP="009877E5">
            <w:pPr>
              <w:widowControl w:val="0"/>
              <w:ind w:right="128"/>
              <w:contextualSpacing/>
            </w:pPr>
            <w:r w:rsidRPr="003158B6">
              <w:t>Российская Федерация.</w:t>
            </w:r>
          </w:p>
          <w:p w14:paraId="48383203" w14:textId="77777777" w:rsidR="00DD5CD0" w:rsidRPr="003158B6" w:rsidRDefault="00DD5CD0" w:rsidP="009877E5">
            <w:pPr>
              <w:widowControl w:val="0"/>
              <w:ind w:right="128"/>
              <w:contextualSpacing/>
            </w:pPr>
            <w:r w:rsidRPr="003158B6">
              <w:t>Право собственности.</w:t>
            </w:r>
          </w:p>
        </w:tc>
      </w:tr>
      <w:tr w:rsidR="00DD5CD0" w:rsidRPr="003158B6" w14:paraId="6F627A3F" w14:textId="77777777" w:rsidTr="009877E5">
        <w:trPr>
          <w:gridAfter w:val="1"/>
          <w:wAfter w:w="350" w:type="dxa"/>
          <w:jc w:val="center"/>
        </w:trPr>
        <w:tc>
          <w:tcPr>
            <w:tcW w:w="2816" w:type="dxa"/>
            <w:vAlign w:val="center"/>
          </w:tcPr>
          <w:p w14:paraId="69C61E11"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Правообладатель, вид права</w:t>
            </w:r>
          </w:p>
        </w:tc>
        <w:tc>
          <w:tcPr>
            <w:tcW w:w="6528" w:type="dxa"/>
            <w:gridSpan w:val="2"/>
            <w:vAlign w:val="center"/>
          </w:tcPr>
          <w:p w14:paraId="707C6603" w14:textId="77777777" w:rsidR="00DD5CD0" w:rsidRPr="003158B6" w:rsidRDefault="00DD5CD0" w:rsidP="009877E5">
            <w:pPr>
              <w:widowControl w:val="0"/>
              <w:ind w:right="128"/>
              <w:contextualSpacing/>
            </w:pPr>
            <w:r w:rsidRPr="003158B6">
              <w:t>Федеральное государственное бюджетное образовательное учреждение высшего образования "Санкт-Петербургский государственный университет телекоммуникаций им. проф. М.А. Бонч-Бруевича", ИНН: 7808004760, ОГРН: 1027809197635, оперативное управление</w:t>
            </w:r>
          </w:p>
        </w:tc>
      </w:tr>
      <w:tr w:rsidR="00DD5CD0" w:rsidRPr="003158B6" w14:paraId="0B28AF57" w14:textId="77777777" w:rsidTr="009877E5">
        <w:trPr>
          <w:gridAfter w:val="1"/>
          <w:wAfter w:w="350" w:type="dxa"/>
          <w:jc w:val="center"/>
        </w:trPr>
        <w:tc>
          <w:tcPr>
            <w:tcW w:w="2816" w:type="dxa"/>
            <w:vAlign w:val="center"/>
          </w:tcPr>
          <w:p w14:paraId="2FF8B827"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Цель оценки (необходимость проведения оценки)</w:t>
            </w:r>
          </w:p>
        </w:tc>
        <w:tc>
          <w:tcPr>
            <w:tcW w:w="6528" w:type="dxa"/>
            <w:gridSpan w:val="2"/>
            <w:vAlign w:val="center"/>
          </w:tcPr>
          <w:p w14:paraId="73BD6DFB" w14:textId="77777777" w:rsidR="00DD5CD0" w:rsidRPr="003158B6" w:rsidRDefault="00DD5CD0" w:rsidP="009877E5">
            <w:pPr>
              <w:widowControl w:val="0"/>
              <w:ind w:right="128"/>
              <w:contextualSpacing/>
            </w:pPr>
            <w:r w:rsidRPr="003158B6">
              <w:t>Определение рыночной стоимости права владения и пользования на условиях договора аренды с указанием величины арендной платы за 1 (один) кв. м в месяц;</w:t>
            </w:r>
          </w:p>
          <w:p w14:paraId="453130C4" w14:textId="77777777" w:rsidR="00DD5CD0" w:rsidRPr="003158B6" w:rsidRDefault="00DD5CD0" w:rsidP="009877E5">
            <w:pPr>
              <w:widowControl w:val="0"/>
              <w:ind w:right="128"/>
              <w:contextualSpacing/>
            </w:pPr>
            <w:r w:rsidRPr="003158B6">
              <w:t>для заключения договора аренды, в соответствии со статьей 8 Федерального закона от 29.07.1998 № 135-ФЗ «Об оценочной деятельности в Российской Федерации»</w:t>
            </w:r>
          </w:p>
        </w:tc>
      </w:tr>
      <w:tr w:rsidR="00DD5CD0" w:rsidRPr="003158B6" w14:paraId="3F2471D9" w14:textId="77777777" w:rsidTr="009877E5">
        <w:trPr>
          <w:gridAfter w:val="1"/>
          <w:wAfter w:w="350" w:type="dxa"/>
          <w:jc w:val="center"/>
        </w:trPr>
        <w:tc>
          <w:tcPr>
            <w:tcW w:w="2816" w:type="dxa"/>
            <w:vAlign w:val="center"/>
          </w:tcPr>
          <w:p w14:paraId="32DB51CE"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Соблюдение требований законодательства Российской Федерации</w:t>
            </w:r>
          </w:p>
        </w:tc>
        <w:tc>
          <w:tcPr>
            <w:tcW w:w="6528" w:type="dxa"/>
            <w:gridSpan w:val="2"/>
            <w:vAlign w:val="center"/>
          </w:tcPr>
          <w:p w14:paraId="22DE2454" w14:textId="77777777" w:rsidR="00DD5CD0" w:rsidRPr="003158B6" w:rsidRDefault="00DD5CD0" w:rsidP="009877E5">
            <w:pPr>
              <w:widowControl w:val="0"/>
              <w:ind w:right="128"/>
              <w:contextualSpacing/>
            </w:pPr>
            <w:r w:rsidRPr="003158B6">
              <w:t>Оценка проводится в соответствии с Федеральным законом от 29.07.1998 N 135-ФЗ «Об оценочной деятельности в Российской Федерации»</w:t>
            </w:r>
          </w:p>
        </w:tc>
      </w:tr>
      <w:tr w:rsidR="00DD5CD0" w:rsidRPr="003158B6" w14:paraId="45AA8772" w14:textId="77777777" w:rsidTr="009877E5">
        <w:trPr>
          <w:gridAfter w:val="1"/>
          <w:wAfter w:w="350" w:type="dxa"/>
          <w:jc w:val="center"/>
        </w:trPr>
        <w:tc>
          <w:tcPr>
            <w:tcW w:w="2816" w:type="dxa"/>
            <w:vAlign w:val="center"/>
          </w:tcPr>
          <w:p w14:paraId="743068AC"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Вид стоимости</w:t>
            </w:r>
          </w:p>
        </w:tc>
        <w:tc>
          <w:tcPr>
            <w:tcW w:w="6528" w:type="dxa"/>
            <w:gridSpan w:val="2"/>
            <w:vAlign w:val="center"/>
          </w:tcPr>
          <w:p w14:paraId="002C7C55" w14:textId="77777777" w:rsidR="00DD5CD0" w:rsidRPr="003158B6" w:rsidRDefault="00DD5CD0" w:rsidP="009877E5">
            <w:pPr>
              <w:widowControl w:val="0"/>
              <w:ind w:right="128"/>
              <w:contextualSpacing/>
            </w:pPr>
            <w:r w:rsidRPr="003158B6">
              <w:t>Рыночная стоимость</w:t>
            </w:r>
          </w:p>
        </w:tc>
      </w:tr>
      <w:tr w:rsidR="00DD5CD0" w:rsidRPr="003158B6" w14:paraId="63385F9C" w14:textId="77777777" w:rsidTr="009877E5">
        <w:trPr>
          <w:gridAfter w:val="1"/>
          <w:wAfter w:w="350" w:type="dxa"/>
          <w:jc w:val="center"/>
        </w:trPr>
        <w:tc>
          <w:tcPr>
            <w:tcW w:w="2816" w:type="dxa"/>
            <w:vAlign w:val="center"/>
          </w:tcPr>
          <w:p w14:paraId="3A1AED98"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Предпосылки стоимости</w:t>
            </w:r>
          </w:p>
        </w:tc>
        <w:tc>
          <w:tcPr>
            <w:tcW w:w="6528" w:type="dxa"/>
            <w:gridSpan w:val="2"/>
            <w:vAlign w:val="center"/>
          </w:tcPr>
          <w:p w14:paraId="3619A587" w14:textId="77777777" w:rsidR="00DD5CD0" w:rsidRPr="003158B6" w:rsidRDefault="00DD5CD0" w:rsidP="009877E5">
            <w:pPr>
              <w:widowControl w:val="0"/>
              <w:ind w:right="128"/>
              <w:contextualSpacing/>
            </w:pPr>
            <w:r w:rsidRPr="003158B6">
              <w:t>Сделка совершается с объектом на рынке между гипотетическими участниками без влияния факторов вынужденной сделки после выставления объекта в течение рыночного срока экспозиции типичными для подобных объектов способами.</w:t>
            </w:r>
          </w:p>
          <w:p w14:paraId="10F0068F" w14:textId="77777777" w:rsidR="00DD5CD0" w:rsidRPr="003158B6" w:rsidRDefault="00DD5CD0" w:rsidP="009877E5">
            <w:pPr>
              <w:widowControl w:val="0"/>
              <w:ind w:right="128"/>
              <w:contextualSpacing/>
            </w:pPr>
            <w:r w:rsidRPr="003158B6">
              <w:t xml:space="preserve">Текущее и предполагаемое использование объекта оценки </w:t>
            </w:r>
            <w:r>
              <w:t>–</w:t>
            </w:r>
            <w:r w:rsidRPr="003158B6">
              <w:t xml:space="preserve"> </w:t>
            </w:r>
            <w:r w:rsidRPr="002E3104">
              <w:t>размещение кофейных и снековых аппаратов</w:t>
            </w:r>
          </w:p>
        </w:tc>
      </w:tr>
      <w:tr w:rsidR="00DD5CD0" w:rsidRPr="003158B6" w14:paraId="1F8E9C87" w14:textId="77777777" w:rsidTr="009877E5">
        <w:trPr>
          <w:gridAfter w:val="1"/>
          <w:wAfter w:w="350" w:type="dxa"/>
          <w:jc w:val="center"/>
        </w:trPr>
        <w:tc>
          <w:tcPr>
            <w:tcW w:w="2816" w:type="dxa"/>
            <w:vAlign w:val="center"/>
          </w:tcPr>
          <w:p w14:paraId="04B8BE57"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Дата оценки</w:t>
            </w:r>
          </w:p>
        </w:tc>
        <w:tc>
          <w:tcPr>
            <w:tcW w:w="6528" w:type="dxa"/>
            <w:gridSpan w:val="2"/>
            <w:vAlign w:val="center"/>
          </w:tcPr>
          <w:p w14:paraId="3E6ABAD7" w14:textId="77777777" w:rsidR="00DD5CD0" w:rsidRPr="003158B6" w:rsidRDefault="00DD5CD0" w:rsidP="009877E5">
            <w:pPr>
              <w:widowControl w:val="0"/>
              <w:ind w:right="128"/>
              <w:contextualSpacing/>
            </w:pPr>
            <w:r w:rsidRPr="003158B6">
              <w:t>На дату осмотра</w:t>
            </w:r>
          </w:p>
        </w:tc>
      </w:tr>
      <w:tr w:rsidR="00DD5CD0" w:rsidRPr="003158B6" w14:paraId="5ECB3BBC" w14:textId="77777777" w:rsidTr="009877E5">
        <w:trPr>
          <w:gridAfter w:val="1"/>
          <w:wAfter w:w="350" w:type="dxa"/>
          <w:jc w:val="center"/>
        </w:trPr>
        <w:tc>
          <w:tcPr>
            <w:tcW w:w="2816" w:type="dxa"/>
            <w:vAlign w:val="center"/>
          </w:tcPr>
          <w:p w14:paraId="3D17B964"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Дата проведения осмотра (особенности проведения осмотра) объекта оценки</w:t>
            </w:r>
          </w:p>
        </w:tc>
        <w:tc>
          <w:tcPr>
            <w:tcW w:w="6528" w:type="dxa"/>
            <w:gridSpan w:val="2"/>
            <w:vAlign w:val="center"/>
          </w:tcPr>
          <w:p w14:paraId="522FFCB5" w14:textId="77777777" w:rsidR="00DD5CD0" w:rsidRPr="003158B6" w:rsidRDefault="00DD5CD0" w:rsidP="009877E5">
            <w:pPr>
              <w:widowControl w:val="0"/>
              <w:ind w:right="128"/>
              <w:contextualSpacing/>
            </w:pPr>
            <w:r w:rsidRPr="003158B6">
              <w:t>В течение 3 (трех) рабочих дней с даты заключения Контракта</w:t>
            </w:r>
          </w:p>
          <w:p w14:paraId="15FE7B41" w14:textId="77777777" w:rsidR="00DD5CD0" w:rsidRPr="003158B6" w:rsidRDefault="00DD5CD0" w:rsidP="009877E5">
            <w:pPr>
              <w:widowControl w:val="0"/>
              <w:ind w:right="128"/>
              <w:contextualSpacing/>
            </w:pPr>
            <w:r w:rsidRPr="003158B6">
              <w:t>Осмотр проводится в присутствии Заказчика (представителя Заказчика).</w:t>
            </w:r>
          </w:p>
        </w:tc>
      </w:tr>
      <w:tr w:rsidR="00DD5CD0" w:rsidRPr="003158B6" w14:paraId="292B6EDF" w14:textId="77777777" w:rsidTr="009877E5">
        <w:trPr>
          <w:gridAfter w:val="1"/>
          <w:wAfter w:w="350" w:type="dxa"/>
          <w:jc w:val="center"/>
        </w:trPr>
        <w:tc>
          <w:tcPr>
            <w:tcW w:w="2816" w:type="dxa"/>
            <w:vAlign w:val="center"/>
          </w:tcPr>
          <w:p w14:paraId="35BF944F" w14:textId="77777777" w:rsidR="00DD5CD0" w:rsidRPr="003158B6" w:rsidRDefault="00DD5CD0" w:rsidP="009877E5">
            <w:pPr>
              <w:widowControl w:val="0"/>
              <w:ind w:left="111" w:right="128"/>
              <w:contextualSpacing/>
              <w:rPr>
                <w:rFonts w:eastAsia="Calibri"/>
                <w:lang w:eastAsia="en-US"/>
              </w:rPr>
            </w:pPr>
            <w:r w:rsidRPr="003158B6">
              <w:rPr>
                <w:rFonts w:eastAsia="Calibri"/>
                <w:spacing w:val="-6"/>
                <w:lang w:eastAsia="en-US"/>
              </w:rPr>
              <w:t>Препятствия к осмотру объекта оценки</w:t>
            </w:r>
          </w:p>
        </w:tc>
        <w:tc>
          <w:tcPr>
            <w:tcW w:w="6528" w:type="dxa"/>
            <w:gridSpan w:val="2"/>
            <w:vAlign w:val="center"/>
          </w:tcPr>
          <w:p w14:paraId="11A95B97" w14:textId="77777777" w:rsidR="00DD5CD0" w:rsidRPr="003158B6" w:rsidRDefault="00DD5CD0" w:rsidP="009877E5">
            <w:pPr>
              <w:widowControl w:val="0"/>
              <w:ind w:right="128"/>
              <w:contextualSpacing/>
            </w:pPr>
            <w:r w:rsidRPr="003158B6">
              <w:t>Отсутствуют</w:t>
            </w:r>
          </w:p>
        </w:tc>
      </w:tr>
      <w:tr w:rsidR="00DD5CD0" w:rsidRPr="003158B6" w14:paraId="6097D37D" w14:textId="77777777" w:rsidTr="009877E5">
        <w:trPr>
          <w:gridAfter w:val="1"/>
          <w:wAfter w:w="350" w:type="dxa"/>
          <w:jc w:val="center"/>
        </w:trPr>
        <w:tc>
          <w:tcPr>
            <w:tcW w:w="2816" w:type="dxa"/>
            <w:vAlign w:val="center"/>
          </w:tcPr>
          <w:p w14:paraId="024931A3"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Период (срок) проведения работ по оценке</w:t>
            </w:r>
          </w:p>
        </w:tc>
        <w:tc>
          <w:tcPr>
            <w:tcW w:w="6528" w:type="dxa"/>
            <w:gridSpan w:val="2"/>
            <w:vAlign w:val="center"/>
          </w:tcPr>
          <w:p w14:paraId="4D01FEC6" w14:textId="77777777" w:rsidR="00DD5CD0" w:rsidRPr="003158B6" w:rsidRDefault="00DD5CD0" w:rsidP="009877E5">
            <w:pPr>
              <w:widowControl w:val="0"/>
              <w:ind w:right="128"/>
              <w:contextualSpacing/>
            </w:pPr>
            <w:r w:rsidRPr="00D14503">
              <w:t xml:space="preserve">В течение 25 (двадцати пяти) рабочих дней от даты </w:t>
            </w:r>
            <w:r w:rsidRPr="00D14503">
              <w:rPr>
                <w:color w:val="000000"/>
              </w:rPr>
              <w:t>предоставления Заказчиком Исполнителю документов и информации.</w:t>
            </w:r>
            <w:r w:rsidRPr="003158B6">
              <w:rPr>
                <w:color w:val="000000"/>
              </w:rPr>
              <w:t xml:space="preserve"> </w:t>
            </w:r>
          </w:p>
        </w:tc>
      </w:tr>
      <w:tr w:rsidR="00DD5CD0" w:rsidRPr="003158B6" w14:paraId="11DA5FC5" w14:textId="77777777" w:rsidTr="009877E5">
        <w:trPr>
          <w:gridAfter w:val="1"/>
          <w:wAfter w:w="350" w:type="dxa"/>
          <w:jc w:val="center"/>
        </w:trPr>
        <w:tc>
          <w:tcPr>
            <w:tcW w:w="2816" w:type="dxa"/>
            <w:vAlign w:val="center"/>
          </w:tcPr>
          <w:p w14:paraId="3B993FEC"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Специальные допущения и ограничения оценки, известные на момент составления задания на оценку</w:t>
            </w:r>
          </w:p>
        </w:tc>
        <w:tc>
          <w:tcPr>
            <w:tcW w:w="6528" w:type="dxa"/>
            <w:gridSpan w:val="2"/>
            <w:vAlign w:val="center"/>
          </w:tcPr>
          <w:p w14:paraId="01360E97" w14:textId="77777777" w:rsidR="00DD5CD0" w:rsidRPr="003158B6" w:rsidRDefault="00DD5CD0" w:rsidP="009877E5">
            <w:pPr>
              <w:widowControl w:val="0"/>
              <w:ind w:right="128"/>
              <w:contextualSpacing/>
            </w:pPr>
            <w:r w:rsidRPr="003158B6">
              <w:t>Специальных допущений и ограничений не предусмотрено. Подробно общие допущения и ограничения оценки будут указаны в отчете об оценке в разделе «Принятые при проведении оценки допущения и ограничения оценки».</w:t>
            </w:r>
          </w:p>
        </w:tc>
      </w:tr>
      <w:tr w:rsidR="00DD5CD0" w:rsidRPr="003158B6" w14:paraId="2343C6D2" w14:textId="77777777" w:rsidTr="009877E5">
        <w:trPr>
          <w:gridAfter w:val="1"/>
          <w:wAfter w:w="350" w:type="dxa"/>
          <w:jc w:val="center"/>
        </w:trPr>
        <w:tc>
          <w:tcPr>
            <w:tcW w:w="2816" w:type="dxa"/>
            <w:vAlign w:val="center"/>
          </w:tcPr>
          <w:p w14:paraId="0198C2CA"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Необходимость привлечения внешних организаций и отраслевых экспертов</w:t>
            </w:r>
          </w:p>
        </w:tc>
        <w:tc>
          <w:tcPr>
            <w:tcW w:w="6528" w:type="dxa"/>
            <w:gridSpan w:val="2"/>
            <w:vAlign w:val="center"/>
          </w:tcPr>
          <w:p w14:paraId="5C758387" w14:textId="77777777" w:rsidR="00DD5CD0" w:rsidRPr="003158B6" w:rsidRDefault="00DD5CD0" w:rsidP="009877E5">
            <w:pPr>
              <w:widowControl w:val="0"/>
              <w:ind w:right="128"/>
              <w:contextualSpacing/>
            </w:pPr>
            <w:r w:rsidRPr="003158B6">
              <w:t>Не привлекаются</w:t>
            </w:r>
          </w:p>
        </w:tc>
      </w:tr>
      <w:tr w:rsidR="00DD5CD0" w:rsidRPr="003158B6" w14:paraId="28F14621" w14:textId="77777777" w:rsidTr="009877E5">
        <w:trPr>
          <w:gridAfter w:val="1"/>
          <w:wAfter w:w="350" w:type="dxa"/>
          <w:jc w:val="center"/>
        </w:trPr>
        <w:tc>
          <w:tcPr>
            <w:tcW w:w="2816" w:type="dxa"/>
            <w:vAlign w:val="center"/>
          </w:tcPr>
          <w:p w14:paraId="7A2F3BC7"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Форма составления отчета об оценке</w:t>
            </w:r>
          </w:p>
        </w:tc>
        <w:tc>
          <w:tcPr>
            <w:tcW w:w="6528" w:type="dxa"/>
            <w:gridSpan w:val="2"/>
            <w:vAlign w:val="center"/>
          </w:tcPr>
          <w:p w14:paraId="01154B2A" w14:textId="77777777" w:rsidR="00DD5CD0" w:rsidRPr="003158B6" w:rsidRDefault="00DD5CD0" w:rsidP="009877E5">
            <w:pPr>
              <w:widowControl w:val="0"/>
              <w:ind w:right="128"/>
              <w:contextualSpacing/>
            </w:pPr>
            <w:r w:rsidRPr="003158B6">
              <w:t>Отчет об оценке составляется на бумажном носителе; в форме электронного документа с усиленной электронной цифровой подписью оценщика</w:t>
            </w:r>
          </w:p>
        </w:tc>
      </w:tr>
      <w:tr w:rsidR="00DD5CD0" w:rsidRPr="003158B6" w14:paraId="3DF2BDA5" w14:textId="77777777" w:rsidTr="009877E5">
        <w:trPr>
          <w:gridAfter w:val="1"/>
          <w:wAfter w:w="350" w:type="dxa"/>
          <w:jc w:val="center"/>
        </w:trPr>
        <w:tc>
          <w:tcPr>
            <w:tcW w:w="2816" w:type="dxa"/>
            <w:vAlign w:val="center"/>
          </w:tcPr>
          <w:p w14:paraId="4B1C187C" w14:textId="77777777" w:rsidR="00DD5CD0" w:rsidRPr="003158B6" w:rsidRDefault="00DD5CD0" w:rsidP="009877E5">
            <w:pPr>
              <w:widowControl w:val="0"/>
              <w:ind w:left="113"/>
              <w:rPr>
                <w:rFonts w:eastAsia="Calibri"/>
                <w:lang w:eastAsia="en-US"/>
              </w:rPr>
            </w:pPr>
            <w:r w:rsidRPr="003158B6">
              <w:rPr>
                <w:rFonts w:eastAsia="Calibri"/>
                <w:lang w:eastAsia="en-US"/>
              </w:rPr>
              <w:t>Ограничения на использование распространение и публикацию отчета об оценке</w:t>
            </w:r>
          </w:p>
        </w:tc>
        <w:tc>
          <w:tcPr>
            <w:tcW w:w="6528" w:type="dxa"/>
            <w:gridSpan w:val="2"/>
            <w:vAlign w:val="center"/>
          </w:tcPr>
          <w:p w14:paraId="0FE430BE" w14:textId="77777777" w:rsidR="00DD5CD0" w:rsidRPr="003158B6" w:rsidRDefault="00DD5CD0" w:rsidP="009877E5">
            <w:pPr>
              <w:widowControl w:val="0"/>
              <w:ind w:right="128"/>
              <w:contextualSpacing/>
            </w:pPr>
            <w:r w:rsidRPr="003158B6">
              <w:t>Оценщик не может разглашать содержание данного отчета в целом или по частям без предварительного письменного согласования с Заказчиком, кроме случаев, предусмотренных законодательством РФ.</w:t>
            </w:r>
          </w:p>
          <w:p w14:paraId="402EA32B" w14:textId="77777777" w:rsidR="00DD5CD0" w:rsidRPr="003158B6" w:rsidRDefault="00DD5CD0" w:rsidP="009877E5">
            <w:pPr>
              <w:widowControl w:val="0"/>
              <w:ind w:right="128"/>
              <w:contextualSpacing/>
            </w:pPr>
          </w:p>
          <w:p w14:paraId="583680A9" w14:textId="77777777" w:rsidR="00DD5CD0" w:rsidRPr="003158B6" w:rsidRDefault="00DD5CD0" w:rsidP="009877E5">
            <w:pPr>
              <w:widowControl w:val="0"/>
              <w:ind w:right="128"/>
              <w:contextualSpacing/>
            </w:pPr>
            <w:r w:rsidRPr="003158B6">
              <w:lastRenderedPageBreak/>
              <w:t>Отчет об оценке может быть использован для целей заключения договора аренды. Отчет об оценке не может использоваться для иных целей, кроме случаев, предусмотренных законодательством РФ.</w:t>
            </w:r>
          </w:p>
        </w:tc>
      </w:tr>
      <w:tr w:rsidR="00DD5CD0" w:rsidRPr="003158B6" w14:paraId="0DFE1A2E" w14:textId="77777777" w:rsidTr="009877E5">
        <w:trPr>
          <w:gridAfter w:val="1"/>
          <w:wAfter w:w="350" w:type="dxa"/>
          <w:jc w:val="center"/>
        </w:trPr>
        <w:tc>
          <w:tcPr>
            <w:tcW w:w="2816" w:type="dxa"/>
            <w:vAlign w:val="center"/>
          </w:tcPr>
          <w:p w14:paraId="24622C26" w14:textId="77777777" w:rsidR="00DD5CD0" w:rsidRPr="003158B6" w:rsidRDefault="00DD5CD0" w:rsidP="009877E5">
            <w:pPr>
              <w:widowControl w:val="0"/>
              <w:ind w:left="113"/>
              <w:rPr>
                <w:rFonts w:eastAsia="Calibri"/>
                <w:lang w:eastAsia="en-US"/>
              </w:rPr>
            </w:pPr>
            <w:r w:rsidRPr="003158B6">
              <w:rPr>
                <w:rFonts w:eastAsia="Calibri"/>
                <w:lang w:eastAsia="en-US"/>
              </w:rPr>
              <w:lastRenderedPageBreak/>
              <w:t>Ограничения оценки</w:t>
            </w:r>
          </w:p>
        </w:tc>
        <w:tc>
          <w:tcPr>
            <w:tcW w:w="6528" w:type="dxa"/>
            <w:gridSpan w:val="2"/>
            <w:vAlign w:val="center"/>
          </w:tcPr>
          <w:p w14:paraId="65447309" w14:textId="77777777" w:rsidR="00DD5CD0" w:rsidRPr="003158B6" w:rsidRDefault="00DD5CD0" w:rsidP="009877E5">
            <w:pPr>
              <w:widowControl w:val="0"/>
              <w:ind w:right="128"/>
              <w:contextualSpacing/>
            </w:pPr>
            <w:r w:rsidRPr="003158B6">
              <w:t>Отсутствуют</w:t>
            </w:r>
          </w:p>
        </w:tc>
      </w:tr>
      <w:tr w:rsidR="00DD5CD0" w:rsidRPr="003158B6" w14:paraId="003314EF" w14:textId="77777777" w:rsidTr="009877E5">
        <w:trPr>
          <w:gridAfter w:val="1"/>
          <w:wAfter w:w="350" w:type="dxa"/>
          <w:jc w:val="center"/>
        </w:trPr>
        <w:tc>
          <w:tcPr>
            <w:tcW w:w="2816" w:type="dxa"/>
            <w:vAlign w:val="center"/>
          </w:tcPr>
          <w:p w14:paraId="683F1E7D" w14:textId="77777777" w:rsidR="00DD5CD0" w:rsidRPr="003158B6" w:rsidRDefault="00DD5CD0" w:rsidP="009877E5">
            <w:pPr>
              <w:widowControl w:val="0"/>
              <w:ind w:left="113"/>
              <w:rPr>
                <w:rFonts w:eastAsia="Calibri"/>
                <w:lang w:eastAsia="en-US"/>
              </w:rPr>
            </w:pPr>
            <w:r w:rsidRPr="003158B6">
              <w:rPr>
                <w:rFonts w:eastAsia="Calibri"/>
                <w:lang w:eastAsia="en-US"/>
              </w:rPr>
              <w:t>Предполагаемые пользователи результата оценки и отчета об оценке (помимо Заказчика оценки)</w:t>
            </w:r>
          </w:p>
        </w:tc>
        <w:tc>
          <w:tcPr>
            <w:tcW w:w="6528" w:type="dxa"/>
            <w:gridSpan w:val="2"/>
            <w:vAlign w:val="center"/>
          </w:tcPr>
          <w:p w14:paraId="5881A210" w14:textId="77777777" w:rsidR="00DD5CD0" w:rsidRPr="003158B6" w:rsidRDefault="00DD5CD0" w:rsidP="009877E5">
            <w:pPr>
              <w:widowControl w:val="0"/>
              <w:ind w:right="128"/>
              <w:contextualSpacing/>
            </w:pPr>
            <w:r w:rsidRPr="003158B6">
              <w:t>Оценщику неизвестно</w:t>
            </w:r>
          </w:p>
        </w:tc>
      </w:tr>
      <w:tr w:rsidR="00DD5CD0" w:rsidRPr="003158B6" w14:paraId="6C148579" w14:textId="77777777" w:rsidTr="009877E5">
        <w:trPr>
          <w:gridAfter w:val="1"/>
          <w:wAfter w:w="350" w:type="dxa"/>
          <w:jc w:val="center"/>
        </w:trPr>
        <w:tc>
          <w:tcPr>
            <w:tcW w:w="2816" w:type="dxa"/>
            <w:vAlign w:val="center"/>
          </w:tcPr>
          <w:p w14:paraId="42B6D57D"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Форма представления итоговой стоимости</w:t>
            </w:r>
          </w:p>
        </w:tc>
        <w:tc>
          <w:tcPr>
            <w:tcW w:w="6528" w:type="dxa"/>
            <w:gridSpan w:val="2"/>
            <w:vAlign w:val="center"/>
          </w:tcPr>
          <w:p w14:paraId="7B28ECE2" w14:textId="77777777" w:rsidR="00DD5CD0" w:rsidRPr="003158B6" w:rsidRDefault="00DD5CD0" w:rsidP="009877E5">
            <w:pPr>
              <w:widowControl w:val="0"/>
              <w:ind w:right="128"/>
              <w:contextualSpacing/>
            </w:pPr>
            <w:r w:rsidRPr="003158B6">
              <w:t>Итоговый результат оценки рыночной стоимости указывается в виде конкретной округленной до целого числа величины без приведения суждений и расчетов оценщика о возможных границах интервала, в котором может находиться стоимость, в рублях за 1 (один) кв. м объектов оценки в месяц и год, без учета НДС, без учета коммунальных услуг, без учета эксплуатационных и административно-хозяйственных расходов</w:t>
            </w:r>
          </w:p>
        </w:tc>
      </w:tr>
      <w:tr w:rsidR="00DD5CD0" w:rsidRPr="003158B6" w14:paraId="3AD56084" w14:textId="77777777" w:rsidTr="009877E5">
        <w:trPr>
          <w:gridAfter w:val="1"/>
          <w:wAfter w:w="350" w:type="dxa"/>
          <w:jc w:val="center"/>
        </w:trPr>
        <w:tc>
          <w:tcPr>
            <w:tcW w:w="2816" w:type="dxa"/>
            <w:vAlign w:val="center"/>
          </w:tcPr>
          <w:p w14:paraId="6A515808"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Дополнительные требования к отчету об оценке</w:t>
            </w:r>
          </w:p>
        </w:tc>
        <w:tc>
          <w:tcPr>
            <w:tcW w:w="6528" w:type="dxa"/>
            <w:gridSpan w:val="2"/>
            <w:vAlign w:val="center"/>
          </w:tcPr>
          <w:p w14:paraId="4DAB2C75" w14:textId="77777777" w:rsidR="00DD5CD0" w:rsidRPr="003158B6" w:rsidRDefault="00DD5CD0" w:rsidP="009877E5">
            <w:pPr>
              <w:widowControl w:val="0"/>
              <w:ind w:right="128"/>
              <w:contextualSpacing/>
            </w:pPr>
            <w:r w:rsidRPr="003158B6">
              <w:t>Экспертиза отчета в СРО на подтверждение соответствия представленного на экспертизу отчета требованиям законодательства Российской Федерации об оценочной деятельности, (в том числе требованиям Федерального закона «Об оценочной деятельности в Российской Федерации», федеральных стандартов оценки  других актов уполномоченного федерального органа, осуществляющего функции по нормативно-правовому регулированию оценочной деятельности), а также подтверждение рыночной стоимости, определенной оценщиком в отчете.</w:t>
            </w:r>
          </w:p>
        </w:tc>
      </w:tr>
      <w:tr w:rsidR="00DD5CD0" w:rsidRPr="003158B6" w14:paraId="7039E932" w14:textId="77777777" w:rsidTr="009877E5">
        <w:trPr>
          <w:gridAfter w:val="1"/>
          <w:wAfter w:w="350" w:type="dxa"/>
          <w:jc w:val="center"/>
        </w:trPr>
        <w:tc>
          <w:tcPr>
            <w:tcW w:w="2816" w:type="dxa"/>
            <w:vAlign w:val="center"/>
          </w:tcPr>
          <w:p w14:paraId="26E483E4"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Иные специфические требования к отчету об оценке</w:t>
            </w:r>
          </w:p>
        </w:tc>
        <w:tc>
          <w:tcPr>
            <w:tcW w:w="6528" w:type="dxa"/>
            <w:gridSpan w:val="2"/>
            <w:vAlign w:val="center"/>
          </w:tcPr>
          <w:p w14:paraId="27A496CC" w14:textId="77777777" w:rsidR="00DD5CD0" w:rsidRPr="003158B6" w:rsidRDefault="00DD5CD0" w:rsidP="009877E5">
            <w:pPr>
              <w:widowControl w:val="0"/>
              <w:ind w:right="128"/>
              <w:contextualSpacing/>
            </w:pPr>
            <w:r w:rsidRPr="003158B6">
              <w:t>Отсутствуют</w:t>
            </w:r>
          </w:p>
        </w:tc>
      </w:tr>
      <w:tr w:rsidR="00DD5CD0" w:rsidRPr="003158B6" w14:paraId="5C628364" w14:textId="77777777" w:rsidTr="009877E5">
        <w:trPr>
          <w:gridAfter w:val="1"/>
          <w:wAfter w:w="350" w:type="dxa"/>
          <w:trHeight w:val="128"/>
          <w:jc w:val="center"/>
        </w:trPr>
        <w:tc>
          <w:tcPr>
            <w:tcW w:w="2816" w:type="dxa"/>
            <w:vAlign w:val="center"/>
          </w:tcPr>
          <w:p w14:paraId="78B4223D"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Необходимость проведения дополнительных исследований и определения иных расчетных величин</w:t>
            </w:r>
          </w:p>
        </w:tc>
        <w:tc>
          <w:tcPr>
            <w:tcW w:w="6528" w:type="dxa"/>
            <w:gridSpan w:val="2"/>
            <w:vAlign w:val="center"/>
          </w:tcPr>
          <w:p w14:paraId="319280C3" w14:textId="77777777" w:rsidR="00DD5CD0" w:rsidRPr="003158B6" w:rsidRDefault="00DD5CD0" w:rsidP="009877E5">
            <w:pPr>
              <w:widowControl w:val="0"/>
              <w:ind w:right="128"/>
              <w:contextualSpacing/>
            </w:pPr>
            <w:r w:rsidRPr="003158B6">
              <w:t>Не требуется</w:t>
            </w:r>
          </w:p>
        </w:tc>
      </w:tr>
      <w:tr w:rsidR="00DD5CD0" w:rsidRPr="003158B6" w14:paraId="134C1FA3" w14:textId="77777777" w:rsidTr="009877E5">
        <w:trPr>
          <w:gridAfter w:val="1"/>
          <w:wAfter w:w="350" w:type="dxa"/>
          <w:jc w:val="center"/>
        </w:trPr>
        <w:tc>
          <w:tcPr>
            <w:tcW w:w="2816" w:type="dxa"/>
            <w:vAlign w:val="center"/>
          </w:tcPr>
          <w:p w14:paraId="4A578944"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Особые условия</w:t>
            </w:r>
          </w:p>
        </w:tc>
        <w:tc>
          <w:tcPr>
            <w:tcW w:w="6528" w:type="dxa"/>
            <w:gridSpan w:val="2"/>
            <w:vAlign w:val="center"/>
          </w:tcPr>
          <w:p w14:paraId="1B39CBCC" w14:textId="77777777" w:rsidR="00DD5CD0" w:rsidRPr="003158B6" w:rsidRDefault="00DD5CD0" w:rsidP="009877E5">
            <w:pPr>
              <w:widowControl w:val="0"/>
              <w:ind w:right="128"/>
              <w:contextualSpacing/>
            </w:pPr>
            <w:r w:rsidRPr="003158B6">
              <w:t>Отсутствуют</w:t>
            </w:r>
          </w:p>
        </w:tc>
      </w:tr>
      <w:tr w:rsidR="00DD5CD0" w:rsidRPr="003158B6" w14:paraId="107D9BBB" w14:textId="77777777" w:rsidTr="009877E5">
        <w:tblPrEx>
          <w:jc w:val="left"/>
          <w:tblBorders>
            <w:top w:val="none" w:sz="0" w:space="0" w:color="auto"/>
            <w:bottom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4552" w:type="dxa"/>
            <w:gridSpan w:val="2"/>
          </w:tcPr>
          <w:p w14:paraId="6A66717A" w14:textId="77777777" w:rsidR="00DD5CD0" w:rsidRPr="003158B6" w:rsidRDefault="00DD5CD0" w:rsidP="009877E5">
            <w:pPr>
              <w:tabs>
                <w:tab w:val="center" w:pos="4677"/>
                <w:tab w:val="right" w:pos="9355"/>
              </w:tabs>
            </w:pPr>
          </w:p>
        </w:tc>
        <w:tc>
          <w:tcPr>
            <w:tcW w:w="5142" w:type="dxa"/>
            <w:gridSpan w:val="2"/>
          </w:tcPr>
          <w:p w14:paraId="771C372C" w14:textId="77777777" w:rsidR="00DD5CD0" w:rsidRPr="003158B6" w:rsidRDefault="00DD5CD0" w:rsidP="009877E5">
            <w:pPr>
              <w:rPr>
                <w:spacing w:val="-1"/>
              </w:rPr>
            </w:pPr>
          </w:p>
        </w:tc>
      </w:tr>
    </w:tbl>
    <w:p w14:paraId="3DCC1B71" w14:textId="77777777" w:rsidR="00DD5CD0" w:rsidRPr="003158B6" w:rsidRDefault="00DD5CD0" w:rsidP="00DD5CD0">
      <w:pPr>
        <w:tabs>
          <w:tab w:val="left" w:pos="262"/>
        </w:tabs>
        <w:jc w:val="center"/>
        <w:rPr>
          <w:u w:val="single"/>
        </w:rPr>
      </w:pPr>
      <w:r w:rsidRPr="003158B6">
        <w:rPr>
          <w:u w:val="single"/>
        </w:rPr>
        <w:t>Объект №2</w:t>
      </w:r>
    </w:p>
    <w:p w14:paraId="5A4594F7" w14:textId="77777777" w:rsidR="00DD5CD0" w:rsidRPr="003158B6" w:rsidRDefault="00DD5CD0" w:rsidP="00DD5CD0">
      <w:pPr>
        <w:tabs>
          <w:tab w:val="left" w:pos="262"/>
        </w:tabs>
        <w:jc w:val="center"/>
        <w:rPr>
          <w:u w:val="single"/>
        </w:rPr>
      </w:pPr>
    </w:p>
    <w:tbl>
      <w:tblPr>
        <w:tblW w:w="4819" w:type="pct"/>
        <w:jc w:val="center"/>
        <w:tblBorders>
          <w:top w:val="single" w:sz="2" w:space="0" w:color="A6A6A6"/>
          <w:bottom w:val="single" w:sz="2" w:space="0" w:color="A6A6A6"/>
          <w:insideH w:val="single" w:sz="2" w:space="0" w:color="A6A6A6"/>
          <w:insideV w:val="single" w:sz="2" w:space="0" w:color="A6A6A6"/>
        </w:tblBorders>
        <w:tblLayout w:type="fixed"/>
        <w:tblCellMar>
          <w:left w:w="28" w:type="dxa"/>
          <w:right w:w="28" w:type="dxa"/>
        </w:tblCellMar>
        <w:tblLook w:val="0000" w:firstRow="0" w:lastRow="0" w:firstColumn="0" w:lastColumn="0" w:noHBand="0" w:noVBand="0"/>
      </w:tblPr>
      <w:tblGrid>
        <w:gridCol w:w="2800"/>
        <w:gridCol w:w="6489"/>
      </w:tblGrid>
      <w:tr w:rsidR="00DD5CD0" w:rsidRPr="003158B6" w14:paraId="24B8D1BC" w14:textId="77777777" w:rsidTr="009877E5">
        <w:trPr>
          <w:jc w:val="center"/>
        </w:trPr>
        <w:tc>
          <w:tcPr>
            <w:tcW w:w="2816" w:type="dxa"/>
            <w:vAlign w:val="center"/>
          </w:tcPr>
          <w:p w14:paraId="3A70BC8B"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Объект оценки, включая права на объект оценки</w:t>
            </w:r>
          </w:p>
        </w:tc>
        <w:tc>
          <w:tcPr>
            <w:tcW w:w="6527" w:type="dxa"/>
            <w:vAlign w:val="center"/>
          </w:tcPr>
          <w:p w14:paraId="11FE0128" w14:textId="77777777" w:rsidR="00DD5CD0" w:rsidRDefault="00DD5CD0" w:rsidP="009877E5">
            <w:pPr>
              <w:pStyle w:val="af1"/>
              <w:widowControl w:val="0"/>
              <w:ind w:left="109" w:right="128"/>
            </w:pPr>
            <w:r w:rsidRPr="003158B6">
              <w:t>Нежилое помещение № 61 площадью 8,8 кв. м в здании с кадастровым</w:t>
            </w:r>
            <w:r>
              <w:t xml:space="preserve"> номером 29:22:070302:24, адрес</w:t>
            </w:r>
            <w:r w:rsidRPr="003158B6">
              <w:t xml:space="preserve"> (местоположение): </w:t>
            </w:r>
          </w:p>
          <w:p w14:paraId="587F1B25" w14:textId="77777777" w:rsidR="00DD5CD0" w:rsidRPr="003158B6" w:rsidRDefault="00DD5CD0" w:rsidP="009877E5">
            <w:pPr>
              <w:pStyle w:val="af1"/>
              <w:widowControl w:val="0"/>
              <w:ind w:left="109" w:right="128"/>
            </w:pPr>
            <w:r w:rsidRPr="003158B6">
              <w:t>Российская Федерация, Архангельская область, городской округ город Архангельск, город Архангельск,</w:t>
            </w:r>
          </w:p>
          <w:p w14:paraId="1F413C73" w14:textId="77777777" w:rsidR="00DD5CD0" w:rsidRPr="003158B6" w:rsidRDefault="00DD5CD0" w:rsidP="009877E5">
            <w:pPr>
              <w:pStyle w:val="af1"/>
              <w:widowControl w:val="0"/>
              <w:ind w:left="109" w:right="128"/>
            </w:pPr>
            <w:r w:rsidRPr="003158B6">
              <w:t>улица Воронина В.И., дом 30 корпус 3;</w:t>
            </w:r>
          </w:p>
        </w:tc>
      </w:tr>
      <w:tr w:rsidR="00DD5CD0" w:rsidRPr="003158B6" w14:paraId="2014A8B4" w14:textId="77777777" w:rsidTr="009877E5">
        <w:trPr>
          <w:trHeight w:val="279"/>
          <w:jc w:val="center"/>
        </w:trPr>
        <w:tc>
          <w:tcPr>
            <w:tcW w:w="2816" w:type="dxa"/>
            <w:vAlign w:val="center"/>
          </w:tcPr>
          <w:p w14:paraId="6152D77C"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Состав объекта оценки с указанием сведений, достаточных для идентификации каждой из их частей</w:t>
            </w:r>
          </w:p>
        </w:tc>
        <w:tc>
          <w:tcPr>
            <w:tcW w:w="6527" w:type="dxa"/>
            <w:vAlign w:val="center"/>
          </w:tcPr>
          <w:p w14:paraId="4221A71C" w14:textId="77777777" w:rsidR="00DD5CD0" w:rsidRPr="003158B6" w:rsidRDefault="00DD5CD0" w:rsidP="009877E5">
            <w:pPr>
              <w:pStyle w:val="af1"/>
              <w:widowControl w:val="0"/>
              <w:ind w:left="109" w:right="128"/>
            </w:pPr>
            <w:r w:rsidRPr="003158B6">
              <w:t>Объект оценки составных частей не имеет.</w:t>
            </w:r>
          </w:p>
        </w:tc>
      </w:tr>
      <w:tr w:rsidR="00DD5CD0" w:rsidRPr="003158B6" w14:paraId="5EBF3DAB" w14:textId="77777777" w:rsidTr="009877E5">
        <w:trPr>
          <w:jc w:val="center"/>
        </w:trPr>
        <w:tc>
          <w:tcPr>
            <w:tcW w:w="2816" w:type="dxa"/>
            <w:vAlign w:val="center"/>
          </w:tcPr>
          <w:p w14:paraId="5398B876"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Существующие имущественные права на объекты оценки</w:t>
            </w:r>
          </w:p>
        </w:tc>
        <w:tc>
          <w:tcPr>
            <w:tcW w:w="6527" w:type="dxa"/>
            <w:vAlign w:val="center"/>
          </w:tcPr>
          <w:p w14:paraId="24E9741D" w14:textId="77777777" w:rsidR="00DD5CD0" w:rsidRPr="003158B6" w:rsidRDefault="00DD5CD0" w:rsidP="009877E5">
            <w:pPr>
              <w:pStyle w:val="af1"/>
              <w:widowControl w:val="0"/>
              <w:ind w:left="109" w:right="128"/>
            </w:pPr>
            <w:r w:rsidRPr="003158B6">
              <w:t>Право собственности.</w:t>
            </w:r>
          </w:p>
          <w:p w14:paraId="2B184FEF" w14:textId="77777777" w:rsidR="00DD5CD0" w:rsidRPr="003158B6" w:rsidRDefault="00DD5CD0" w:rsidP="009877E5">
            <w:pPr>
              <w:pStyle w:val="af1"/>
              <w:widowControl w:val="0"/>
              <w:ind w:left="109" w:right="128"/>
            </w:pPr>
            <w:r w:rsidRPr="003158B6">
              <w:t>Право оперативного управления.</w:t>
            </w:r>
          </w:p>
        </w:tc>
      </w:tr>
      <w:tr w:rsidR="00DD5CD0" w:rsidRPr="003158B6" w14:paraId="6537F1EC" w14:textId="77777777" w:rsidTr="009877E5">
        <w:trPr>
          <w:jc w:val="center"/>
        </w:trPr>
        <w:tc>
          <w:tcPr>
            <w:tcW w:w="2816" w:type="dxa"/>
            <w:vAlign w:val="center"/>
          </w:tcPr>
          <w:p w14:paraId="69ADABA6"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Права, учитываемые при оценке, ограничения (обременения) этих прав</w:t>
            </w:r>
          </w:p>
        </w:tc>
        <w:tc>
          <w:tcPr>
            <w:tcW w:w="6527" w:type="dxa"/>
            <w:vAlign w:val="center"/>
          </w:tcPr>
          <w:p w14:paraId="469EFA0A" w14:textId="77777777" w:rsidR="00DD5CD0" w:rsidRPr="003158B6" w:rsidRDefault="00DD5CD0" w:rsidP="009877E5">
            <w:pPr>
              <w:pStyle w:val="af1"/>
              <w:widowControl w:val="0"/>
              <w:ind w:left="109" w:right="128"/>
            </w:pPr>
            <w:r w:rsidRPr="003158B6">
              <w:t>Право владения и пользования.</w:t>
            </w:r>
          </w:p>
          <w:p w14:paraId="5BEB1956" w14:textId="77777777" w:rsidR="00DD5CD0" w:rsidRPr="003158B6" w:rsidRDefault="00DD5CD0" w:rsidP="009877E5">
            <w:pPr>
              <w:pStyle w:val="af1"/>
              <w:widowControl w:val="0"/>
              <w:ind w:left="109" w:right="128"/>
            </w:pPr>
            <w:r w:rsidRPr="003158B6">
              <w:t>Ограничения (обременения) прав, учитываемые при оценке, отсутствуют.</w:t>
            </w:r>
          </w:p>
        </w:tc>
      </w:tr>
      <w:tr w:rsidR="00DD5CD0" w:rsidRPr="003158B6" w14:paraId="7E92D0A9" w14:textId="77777777" w:rsidTr="009877E5">
        <w:trPr>
          <w:jc w:val="center"/>
        </w:trPr>
        <w:tc>
          <w:tcPr>
            <w:tcW w:w="2816" w:type="dxa"/>
            <w:vAlign w:val="center"/>
          </w:tcPr>
          <w:p w14:paraId="2E48EA57"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Правообладатель, вид права</w:t>
            </w:r>
          </w:p>
        </w:tc>
        <w:tc>
          <w:tcPr>
            <w:tcW w:w="6527" w:type="dxa"/>
            <w:vAlign w:val="center"/>
          </w:tcPr>
          <w:p w14:paraId="3E52CBE5" w14:textId="77777777" w:rsidR="00DD5CD0" w:rsidRPr="003158B6" w:rsidRDefault="00DD5CD0" w:rsidP="009877E5">
            <w:pPr>
              <w:pStyle w:val="af1"/>
              <w:widowControl w:val="0"/>
              <w:ind w:left="109" w:right="128"/>
            </w:pPr>
            <w:r w:rsidRPr="003158B6">
              <w:t>Российская Федерация.</w:t>
            </w:r>
          </w:p>
          <w:p w14:paraId="0964E431" w14:textId="77777777" w:rsidR="00DD5CD0" w:rsidRPr="003158B6" w:rsidRDefault="00DD5CD0" w:rsidP="009877E5">
            <w:pPr>
              <w:pStyle w:val="af1"/>
              <w:widowControl w:val="0"/>
              <w:ind w:left="109" w:right="128"/>
            </w:pPr>
            <w:r w:rsidRPr="003158B6">
              <w:t>Право собственности.</w:t>
            </w:r>
          </w:p>
        </w:tc>
      </w:tr>
      <w:tr w:rsidR="00DD5CD0" w:rsidRPr="003158B6" w14:paraId="65E1D851" w14:textId="77777777" w:rsidTr="009877E5">
        <w:trPr>
          <w:jc w:val="center"/>
        </w:trPr>
        <w:tc>
          <w:tcPr>
            <w:tcW w:w="2816" w:type="dxa"/>
            <w:vAlign w:val="center"/>
          </w:tcPr>
          <w:p w14:paraId="615BF1AF"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Правообладатель, вид права</w:t>
            </w:r>
          </w:p>
        </w:tc>
        <w:tc>
          <w:tcPr>
            <w:tcW w:w="6527" w:type="dxa"/>
            <w:vAlign w:val="center"/>
          </w:tcPr>
          <w:p w14:paraId="1F539E05" w14:textId="77777777" w:rsidR="00DD5CD0" w:rsidRPr="003158B6" w:rsidRDefault="00DD5CD0" w:rsidP="009877E5">
            <w:pPr>
              <w:pStyle w:val="af1"/>
              <w:widowControl w:val="0"/>
              <w:ind w:left="109" w:right="128"/>
            </w:pPr>
            <w:r w:rsidRPr="003158B6">
              <w:t xml:space="preserve">Федеральное государственное бюджетное образовательное учреждение высшего </w:t>
            </w:r>
            <w:r w:rsidRPr="003158B6">
              <w:lastRenderedPageBreak/>
              <w:t>образования "Санкт-Петербургский государственный университет телекоммуникаций им. проф. М.А. Бонч-Бруевича", ИНН: 7808004760, ОГРН: 1027809197635, оперативное управление</w:t>
            </w:r>
          </w:p>
        </w:tc>
      </w:tr>
      <w:tr w:rsidR="00DD5CD0" w:rsidRPr="003158B6" w14:paraId="2CD8F222" w14:textId="77777777" w:rsidTr="009877E5">
        <w:trPr>
          <w:jc w:val="center"/>
        </w:trPr>
        <w:tc>
          <w:tcPr>
            <w:tcW w:w="2816" w:type="dxa"/>
            <w:vAlign w:val="center"/>
          </w:tcPr>
          <w:p w14:paraId="2434859A"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lastRenderedPageBreak/>
              <w:t>Цель оценки (необходимость проведения оценки)</w:t>
            </w:r>
          </w:p>
        </w:tc>
        <w:tc>
          <w:tcPr>
            <w:tcW w:w="6527" w:type="dxa"/>
            <w:vAlign w:val="center"/>
          </w:tcPr>
          <w:p w14:paraId="0DF6272F" w14:textId="77777777" w:rsidR="00DD5CD0" w:rsidRPr="003158B6" w:rsidRDefault="00DD5CD0" w:rsidP="009877E5">
            <w:pPr>
              <w:pStyle w:val="af1"/>
              <w:widowControl w:val="0"/>
              <w:ind w:left="109" w:right="128"/>
            </w:pPr>
            <w:r w:rsidRPr="003158B6">
              <w:t>Определение рыночной стоимости права владения и пользования на условиях договора аренды с указанием величины арендной платы за 1 (один) кв. м в месяц;</w:t>
            </w:r>
          </w:p>
          <w:p w14:paraId="3749FF6E" w14:textId="77777777" w:rsidR="00DD5CD0" w:rsidRPr="003158B6" w:rsidRDefault="00DD5CD0" w:rsidP="009877E5">
            <w:pPr>
              <w:pStyle w:val="af1"/>
              <w:widowControl w:val="0"/>
              <w:ind w:left="109" w:right="128"/>
            </w:pPr>
            <w:r w:rsidRPr="003158B6">
              <w:t>для заключения договора аренды, в соответствии со статьей 8 Федерального закона от 29.07.1998 № 135-ФЗ «Об оценочной деятельности в Российской Федерации»</w:t>
            </w:r>
          </w:p>
        </w:tc>
      </w:tr>
      <w:tr w:rsidR="00DD5CD0" w:rsidRPr="003158B6" w14:paraId="40395D8F" w14:textId="77777777" w:rsidTr="009877E5">
        <w:trPr>
          <w:jc w:val="center"/>
        </w:trPr>
        <w:tc>
          <w:tcPr>
            <w:tcW w:w="2816" w:type="dxa"/>
            <w:vAlign w:val="center"/>
          </w:tcPr>
          <w:p w14:paraId="19CDCDA8"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Соблюдение требований законодательства Российской Федерации</w:t>
            </w:r>
          </w:p>
        </w:tc>
        <w:tc>
          <w:tcPr>
            <w:tcW w:w="6527" w:type="dxa"/>
            <w:vAlign w:val="center"/>
          </w:tcPr>
          <w:p w14:paraId="07576E91" w14:textId="77777777" w:rsidR="00DD5CD0" w:rsidRPr="003158B6" w:rsidRDefault="00DD5CD0" w:rsidP="009877E5">
            <w:pPr>
              <w:pStyle w:val="af1"/>
              <w:widowControl w:val="0"/>
              <w:ind w:left="109" w:right="128"/>
            </w:pPr>
            <w:r w:rsidRPr="003158B6">
              <w:t>Оценка проводится в соответствии с Федеральным законом от 29.07.1998 N 135-ФЗ «Об оценочной деятельности в Российской Федерации»</w:t>
            </w:r>
          </w:p>
        </w:tc>
      </w:tr>
      <w:tr w:rsidR="00DD5CD0" w:rsidRPr="003158B6" w14:paraId="2B741698" w14:textId="77777777" w:rsidTr="009877E5">
        <w:trPr>
          <w:jc w:val="center"/>
        </w:trPr>
        <w:tc>
          <w:tcPr>
            <w:tcW w:w="2816" w:type="dxa"/>
            <w:vAlign w:val="center"/>
          </w:tcPr>
          <w:p w14:paraId="73C70938"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Вид стоимости</w:t>
            </w:r>
          </w:p>
        </w:tc>
        <w:tc>
          <w:tcPr>
            <w:tcW w:w="6527" w:type="dxa"/>
            <w:vAlign w:val="center"/>
          </w:tcPr>
          <w:p w14:paraId="35B9941E" w14:textId="77777777" w:rsidR="00DD5CD0" w:rsidRPr="003158B6" w:rsidRDefault="00DD5CD0" w:rsidP="009877E5">
            <w:pPr>
              <w:pStyle w:val="af1"/>
              <w:widowControl w:val="0"/>
              <w:ind w:left="109" w:right="128"/>
            </w:pPr>
            <w:r w:rsidRPr="003158B6">
              <w:t>Рыночная стоимость</w:t>
            </w:r>
          </w:p>
        </w:tc>
      </w:tr>
      <w:tr w:rsidR="00DD5CD0" w:rsidRPr="003158B6" w14:paraId="604AD3E4" w14:textId="77777777" w:rsidTr="009877E5">
        <w:trPr>
          <w:jc w:val="center"/>
        </w:trPr>
        <w:tc>
          <w:tcPr>
            <w:tcW w:w="2816" w:type="dxa"/>
            <w:shd w:val="clear" w:color="auto" w:fill="auto"/>
            <w:vAlign w:val="center"/>
          </w:tcPr>
          <w:p w14:paraId="1F939AF0"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Предпосылки стоимости</w:t>
            </w:r>
          </w:p>
        </w:tc>
        <w:tc>
          <w:tcPr>
            <w:tcW w:w="6527" w:type="dxa"/>
            <w:shd w:val="clear" w:color="auto" w:fill="auto"/>
            <w:vAlign w:val="center"/>
          </w:tcPr>
          <w:p w14:paraId="7CABBB3B" w14:textId="77777777" w:rsidR="00DD5CD0" w:rsidRPr="003158B6" w:rsidRDefault="00DD5CD0" w:rsidP="009877E5">
            <w:pPr>
              <w:pStyle w:val="af1"/>
              <w:widowControl w:val="0"/>
              <w:ind w:left="109" w:right="128"/>
            </w:pPr>
            <w:r w:rsidRPr="003158B6">
              <w:t>Сделка совершается с объектом на рынке между гипотетическими участниками без влияния факторов вынужденной сделки после выставления объекта в течение рыночного срока экспозиции типичными для подобных объектов способами.</w:t>
            </w:r>
          </w:p>
          <w:p w14:paraId="633AC2AA" w14:textId="77777777" w:rsidR="00DD5CD0" w:rsidRPr="003158B6" w:rsidRDefault="00DD5CD0" w:rsidP="009877E5">
            <w:pPr>
              <w:pStyle w:val="af1"/>
              <w:widowControl w:val="0"/>
              <w:ind w:left="109" w:right="128"/>
            </w:pPr>
            <w:r w:rsidRPr="003158B6">
              <w:t xml:space="preserve">Текущее и предполагаемое использование объектов оценки </w:t>
            </w:r>
            <w:r w:rsidRPr="002E3104">
              <w:t>– размещение ландромата</w:t>
            </w:r>
            <w:r>
              <w:t xml:space="preserve"> </w:t>
            </w:r>
          </w:p>
        </w:tc>
      </w:tr>
      <w:tr w:rsidR="00DD5CD0" w:rsidRPr="003158B6" w14:paraId="5E68189F" w14:textId="77777777" w:rsidTr="009877E5">
        <w:trPr>
          <w:jc w:val="center"/>
        </w:trPr>
        <w:tc>
          <w:tcPr>
            <w:tcW w:w="2816" w:type="dxa"/>
            <w:vAlign w:val="center"/>
          </w:tcPr>
          <w:p w14:paraId="31AFAD64"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Дата оценки</w:t>
            </w:r>
          </w:p>
        </w:tc>
        <w:tc>
          <w:tcPr>
            <w:tcW w:w="6527" w:type="dxa"/>
            <w:vAlign w:val="center"/>
          </w:tcPr>
          <w:p w14:paraId="3B9BADD2" w14:textId="77777777" w:rsidR="00DD5CD0" w:rsidRPr="003158B6" w:rsidRDefault="00DD5CD0" w:rsidP="009877E5">
            <w:pPr>
              <w:pStyle w:val="af1"/>
              <w:widowControl w:val="0"/>
              <w:ind w:left="109" w:right="128"/>
            </w:pPr>
            <w:r w:rsidRPr="003158B6">
              <w:t>На дату осмотра</w:t>
            </w:r>
          </w:p>
        </w:tc>
      </w:tr>
      <w:tr w:rsidR="00DD5CD0" w:rsidRPr="003158B6" w14:paraId="4429FF7F" w14:textId="77777777" w:rsidTr="009877E5">
        <w:trPr>
          <w:jc w:val="center"/>
        </w:trPr>
        <w:tc>
          <w:tcPr>
            <w:tcW w:w="2816" w:type="dxa"/>
            <w:vAlign w:val="center"/>
          </w:tcPr>
          <w:p w14:paraId="5A85629A"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Дата проведения осмотра (особенности проведения осмотра) объекта оценки</w:t>
            </w:r>
          </w:p>
        </w:tc>
        <w:tc>
          <w:tcPr>
            <w:tcW w:w="6527" w:type="dxa"/>
            <w:vAlign w:val="center"/>
          </w:tcPr>
          <w:p w14:paraId="4A249BCA" w14:textId="77777777" w:rsidR="00DD5CD0" w:rsidRPr="003158B6" w:rsidRDefault="00DD5CD0" w:rsidP="009877E5">
            <w:pPr>
              <w:pStyle w:val="af1"/>
              <w:widowControl w:val="0"/>
              <w:ind w:left="109" w:right="128"/>
            </w:pPr>
            <w:r w:rsidRPr="003158B6">
              <w:t>В течение 3 (трех) рабочих дней с даты заключения Контракта.</w:t>
            </w:r>
          </w:p>
          <w:p w14:paraId="79797928" w14:textId="77777777" w:rsidR="00DD5CD0" w:rsidRPr="003158B6" w:rsidRDefault="00DD5CD0" w:rsidP="009877E5">
            <w:pPr>
              <w:pStyle w:val="af1"/>
              <w:widowControl w:val="0"/>
              <w:ind w:left="109" w:right="128"/>
            </w:pPr>
            <w:r w:rsidRPr="003158B6">
              <w:t>Осмотр проводится в присутствии Заказчика (представителя Заказчика).</w:t>
            </w:r>
          </w:p>
        </w:tc>
      </w:tr>
      <w:tr w:rsidR="00DD5CD0" w:rsidRPr="003158B6" w14:paraId="2B2B0E1C" w14:textId="77777777" w:rsidTr="009877E5">
        <w:trPr>
          <w:jc w:val="center"/>
        </w:trPr>
        <w:tc>
          <w:tcPr>
            <w:tcW w:w="2816" w:type="dxa"/>
            <w:vAlign w:val="center"/>
          </w:tcPr>
          <w:p w14:paraId="1A3B90AB" w14:textId="77777777" w:rsidR="00DD5CD0" w:rsidRPr="003158B6" w:rsidRDefault="00DD5CD0" w:rsidP="009877E5">
            <w:pPr>
              <w:widowControl w:val="0"/>
              <w:ind w:left="111" w:right="128"/>
              <w:contextualSpacing/>
              <w:rPr>
                <w:rFonts w:eastAsia="Calibri"/>
                <w:lang w:eastAsia="en-US"/>
              </w:rPr>
            </w:pPr>
            <w:r w:rsidRPr="003158B6">
              <w:rPr>
                <w:rFonts w:eastAsia="Calibri"/>
                <w:spacing w:val="-6"/>
                <w:lang w:eastAsia="en-US"/>
              </w:rPr>
              <w:t>Препятствия к осмотру объекта оценки</w:t>
            </w:r>
          </w:p>
        </w:tc>
        <w:tc>
          <w:tcPr>
            <w:tcW w:w="6527" w:type="dxa"/>
            <w:vAlign w:val="center"/>
          </w:tcPr>
          <w:p w14:paraId="7A29A850" w14:textId="77777777" w:rsidR="00DD5CD0" w:rsidRPr="003158B6" w:rsidRDefault="00DD5CD0" w:rsidP="009877E5">
            <w:pPr>
              <w:pStyle w:val="af1"/>
              <w:widowControl w:val="0"/>
              <w:ind w:left="109" w:right="128"/>
            </w:pPr>
            <w:r w:rsidRPr="003158B6">
              <w:t>Отсутствуют</w:t>
            </w:r>
          </w:p>
        </w:tc>
      </w:tr>
      <w:tr w:rsidR="00DD5CD0" w:rsidRPr="003158B6" w14:paraId="44A0D7BF" w14:textId="77777777" w:rsidTr="009877E5">
        <w:trPr>
          <w:jc w:val="center"/>
        </w:trPr>
        <w:tc>
          <w:tcPr>
            <w:tcW w:w="2816" w:type="dxa"/>
            <w:vAlign w:val="center"/>
          </w:tcPr>
          <w:p w14:paraId="2DC90431"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Период (срок) проведения работ по оценке</w:t>
            </w:r>
          </w:p>
        </w:tc>
        <w:tc>
          <w:tcPr>
            <w:tcW w:w="6527" w:type="dxa"/>
            <w:vAlign w:val="center"/>
          </w:tcPr>
          <w:p w14:paraId="13B2923D" w14:textId="77777777" w:rsidR="00DD5CD0" w:rsidRPr="003158B6" w:rsidRDefault="00DD5CD0" w:rsidP="009877E5">
            <w:pPr>
              <w:pStyle w:val="af1"/>
              <w:widowControl w:val="0"/>
              <w:ind w:left="109" w:right="128"/>
            </w:pPr>
            <w:r w:rsidRPr="00D14503">
              <w:t xml:space="preserve">В течение 25 (двадцати пяти) рабочих дней от даты </w:t>
            </w:r>
            <w:r w:rsidRPr="00D14503">
              <w:rPr>
                <w:color w:val="000000"/>
              </w:rPr>
              <w:t>предоставления Заказчиком Исполнителю документов и информации</w:t>
            </w:r>
            <w:r w:rsidRPr="003158B6">
              <w:rPr>
                <w:color w:val="000000"/>
              </w:rPr>
              <w:t xml:space="preserve"> </w:t>
            </w:r>
          </w:p>
        </w:tc>
      </w:tr>
      <w:tr w:rsidR="00DD5CD0" w:rsidRPr="003158B6" w14:paraId="4798A105" w14:textId="77777777" w:rsidTr="009877E5">
        <w:trPr>
          <w:jc w:val="center"/>
        </w:trPr>
        <w:tc>
          <w:tcPr>
            <w:tcW w:w="2816" w:type="dxa"/>
            <w:vAlign w:val="center"/>
          </w:tcPr>
          <w:p w14:paraId="69818CF5"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Специальные допущения и ограничения оценки, известные на момент составления задания на оценку</w:t>
            </w:r>
          </w:p>
        </w:tc>
        <w:tc>
          <w:tcPr>
            <w:tcW w:w="6527" w:type="dxa"/>
            <w:vAlign w:val="center"/>
          </w:tcPr>
          <w:p w14:paraId="2A09734A" w14:textId="77777777" w:rsidR="00DD5CD0" w:rsidRPr="003158B6" w:rsidRDefault="00DD5CD0" w:rsidP="009877E5">
            <w:pPr>
              <w:pStyle w:val="af1"/>
              <w:widowControl w:val="0"/>
              <w:ind w:left="109" w:right="128"/>
            </w:pPr>
            <w:r w:rsidRPr="003158B6">
              <w:t>Специальных допущений и ограничений не предусмотрено. Подробно общие допущения и ограничения оценки будут указаны в отчете об оценке в разделе «Принятые при проведении оценки допущения и ограничения оценки».</w:t>
            </w:r>
          </w:p>
        </w:tc>
      </w:tr>
      <w:tr w:rsidR="00DD5CD0" w:rsidRPr="003158B6" w14:paraId="3DD96CC7" w14:textId="77777777" w:rsidTr="009877E5">
        <w:trPr>
          <w:jc w:val="center"/>
        </w:trPr>
        <w:tc>
          <w:tcPr>
            <w:tcW w:w="2816" w:type="dxa"/>
            <w:vAlign w:val="center"/>
          </w:tcPr>
          <w:p w14:paraId="45660D11"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Необходимость привлечения внешних организаций и отраслевых экспертов</w:t>
            </w:r>
          </w:p>
        </w:tc>
        <w:tc>
          <w:tcPr>
            <w:tcW w:w="6527" w:type="dxa"/>
            <w:vAlign w:val="center"/>
          </w:tcPr>
          <w:p w14:paraId="77100D41" w14:textId="77777777" w:rsidR="00DD5CD0" w:rsidRPr="003158B6" w:rsidRDefault="00DD5CD0" w:rsidP="009877E5">
            <w:pPr>
              <w:pStyle w:val="af1"/>
              <w:widowControl w:val="0"/>
              <w:ind w:left="109" w:right="128"/>
            </w:pPr>
            <w:r w:rsidRPr="003158B6">
              <w:t>Не привлекаются</w:t>
            </w:r>
          </w:p>
        </w:tc>
      </w:tr>
      <w:tr w:rsidR="00DD5CD0" w:rsidRPr="003158B6" w14:paraId="5ED74467" w14:textId="77777777" w:rsidTr="009877E5">
        <w:trPr>
          <w:jc w:val="center"/>
        </w:trPr>
        <w:tc>
          <w:tcPr>
            <w:tcW w:w="2816" w:type="dxa"/>
            <w:vAlign w:val="center"/>
          </w:tcPr>
          <w:p w14:paraId="592ED300"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Форма составления отчета об оценке</w:t>
            </w:r>
          </w:p>
        </w:tc>
        <w:tc>
          <w:tcPr>
            <w:tcW w:w="6527" w:type="dxa"/>
            <w:vAlign w:val="center"/>
          </w:tcPr>
          <w:p w14:paraId="7461967E" w14:textId="77777777" w:rsidR="00DD5CD0" w:rsidRPr="003158B6" w:rsidRDefault="00DD5CD0" w:rsidP="009877E5">
            <w:pPr>
              <w:pStyle w:val="af1"/>
              <w:widowControl w:val="0"/>
              <w:ind w:left="109" w:right="128"/>
            </w:pPr>
            <w:r w:rsidRPr="003158B6">
              <w:t>Отчет об оценке составляется на бумажном носителе; в форме электронного документа с усиленной электронной цифровой подписью оценщика</w:t>
            </w:r>
          </w:p>
        </w:tc>
      </w:tr>
      <w:tr w:rsidR="00DD5CD0" w:rsidRPr="003158B6" w14:paraId="7EC8113F" w14:textId="77777777" w:rsidTr="009877E5">
        <w:trPr>
          <w:jc w:val="center"/>
        </w:trPr>
        <w:tc>
          <w:tcPr>
            <w:tcW w:w="2816" w:type="dxa"/>
            <w:vAlign w:val="center"/>
          </w:tcPr>
          <w:p w14:paraId="0367FB2A" w14:textId="77777777" w:rsidR="00DD5CD0" w:rsidRPr="003158B6" w:rsidRDefault="00DD5CD0" w:rsidP="009877E5">
            <w:pPr>
              <w:widowControl w:val="0"/>
              <w:ind w:left="113"/>
              <w:rPr>
                <w:rFonts w:eastAsia="Calibri"/>
                <w:lang w:eastAsia="en-US"/>
              </w:rPr>
            </w:pPr>
            <w:r w:rsidRPr="003158B6">
              <w:rPr>
                <w:rFonts w:eastAsia="Calibri"/>
                <w:lang w:eastAsia="en-US"/>
              </w:rPr>
              <w:t>Ограничения на использование распространение и публикацию отчета об оценке</w:t>
            </w:r>
          </w:p>
        </w:tc>
        <w:tc>
          <w:tcPr>
            <w:tcW w:w="6527" w:type="dxa"/>
            <w:vAlign w:val="center"/>
          </w:tcPr>
          <w:p w14:paraId="471B2245" w14:textId="77777777" w:rsidR="00DD5CD0" w:rsidRPr="003158B6" w:rsidRDefault="00DD5CD0" w:rsidP="009877E5">
            <w:pPr>
              <w:pStyle w:val="af1"/>
              <w:widowControl w:val="0"/>
              <w:ind w:left="109" w:right="128"/>
            </w:pPr>
            <w:r w:rsidRPr="003158B6">
              <w:t>Оценщик не может разглашать содержание данного отчета в целом или по частям без предварительного письменного согласования с Заказчиком, кроме случаев, предусмотренных законодательством РФ.</w:t>
            </w:r>
          </w:p>
          <w:p w14:paraId="76FE8AC1" w14:textId="77777777" w:rsidR="00DD5CD0" w:rsidRPr="003158B6" w:rsidRDefault="00DD5CD0" w:rsidP="009877E5">
            <w:pPr>
              <w:pStyle w:val="af1"/>
              <w:widowControl w:val="0"/>
              <w:ind w:left="109" w:right="128"/>
            </w:pPr>
          </w:p>
          <w:p w14:paraId="1E1DF837" w14:textId="77777777" w:rsidR="00DD5CD0" w:rsidRPr="003158B6" w:rsidRDefault="00DD5CD0" w:rsidP="009877E5">
            <w:pPr>
              <w:pStyle w:val="af1"/>
              <w:widowControl w:val="0"/>
              <w:ind w:left="109" w:right="128"/>
            </w:pPr>
            <w:r w:rsidRPr="003158B6">
              <w:t>Отчет об оценке может быть использован для целей заключения договора аренды. Отчет об оценке не может использоваться для иных целей, кроме случаев, предусмотренных законодательством РФ.</w:t>
            </w:r>
          </w:p>
        </w:tc>
      </w:tr>
      <w:tr w:rsidR="00DD5CD0" w:rsidRPr="003158B6" w14:paraId="35EE27B7" w14:textId="77777777" w:rsidTr="009877E5">
        <w:trPr>
          <w:jc w:val="center"/>
        </w:trPr>
        <w:tc>
          <w:tcPr>
            <w:tcW w:w="2816" w:type="dxa"/>
            <w:vAlign w:val="center"/>
          </w:tcPr>
          <w:p w14:paraId="5C4A91B9" w14:textId="77777777" w:rsidR="00DD5CD0" w:rsidRPr="003158B6" w:rsidRDefault="00DD5CD0" w:rsidP="009877E5">
            <w:pPr>
              <w:widowControl w:val="0"/>
              <w:ind w:left="113"/>
              <w:rPr>
                <w:rFonts w:eastAsia="Calibri"/>
                <w:lang w:eastAsia="en-US"/>
              </w:rPr>
            </w:pPr>
            <w:r w:rsidRPr="003158B6">
              <w:rPr>
                <w:rFonts w:eastAsia="Calibri"/>
                <w:lang w:eastAsia="en-US"/>
              </w:rPr>
              <w:t>Ограничения оценки</w:t>
            </w:r>
          </w:p>
        </w:tc>
        <w:tc>
          <w:tcPr>
            <w:tcW w:w="6527" w:type="dxa"/>
            <w:vAlign w:val="center"/>
          </w:tcPr>
          <w:p w14:paraId="33C55F84" w14:textId="77777777" w:rsidR="00DD5CD0" w:rsidRPr="003158B6" w:rsidRDefault="00DD5CD0" w:rsidP="009877E5">
            <w:pPr>
              <w:pStyle w:val="af1"/>
              <w:widowControl w:val="0"/>
              <w:ind w:left="109" w:right="128"/>
            </w:pPr>
            <w:r w:rsidRPr="003158B6">
              <w:t>Отсутствуют</w:t>
            </w:r>
          </w:p>
        </w:tc>
      </w:tr>
      <w:tr w:rsidR="00DD5CD0" w:rsidRPr="003158B6" w14:paraId="4883C379" w14:textId="77777777" w:rsidTr="009877E5">
        <w:trPr>
          <w:jc w:val="center"/>
        </w:trPr>
        <w:tc>
          <w:tcPr>
            <w:tcW w:w="2816" w:type="dxa"/>
            <w:vAlign w:val="center"/>
          </w:tcPr>
          <w:p w14:paraId="0C766C61" w14:textId="77777777" w:rsidR="00DD5CD0" w:rsidRPr="003158B6" w:rsidRDefault="00DD5CD0" w:rsidP="009877E5">
            <w:pPr>
              <w:widowControl w:val="0"/>
              <w:ind w:left="113"/>
              <w:rPr>
                <w:rFonts w:eastAsia="Calibri"/>
                <w:lang w:eastAsia="en-US"/>
              </w:rPr>
            </w:pPr>
            <w:r w:rsidRPr="003158B6">
              <w:rPr>
                <w:rFonts w:eastAsia="Calibri"/>
                <w:lang w:eastAsia="en-US"/>
              </w:rPr>
              <w:t>Предполагаемые пользователи результата оценки и отчета об оценке (помимо Заказчика оценки)</w:t>
            </w:r>
          </w:p>
        </w:tc>
        <w:tc>
          <w:tcPr>
            <w:tcW w:w="6527" w:type="dxa"/>
            <w:vAlign w:val="center"/>
          </w:tcPr>
          <w:p w14:paraId="362870FF" w14:textId="77777777" w:rsidR="00DD5CD0" w:rsidRPr="003158B6" w:rsidRDefault="00DD5CD0" w:rsidP="009877E5">
            <w:pPr>
              <w:pStyle w:val="af1"/>
              <w:widowControl w:val="0"/>
              <w:ind w:left="109" w:right="128"/>
            </w:pPr>
            <w:r w:rsidRPr="003158B6">
              <w:t>Оценщику неизвестно</w:t>
            </w:r>
          </w:p>
        </w:tc>
      </w:tr>
      <w:tr w:rsidR="00DD5CD0" w:rsidRPr="003158B6" w14:paraId="0F99D619" w14:textId="77777777" w:rsidTr="009877E5">
        <w:trPr>
          <w:jc w:val="center"/>
        </w:trPr>
        <w:tc>
          <w:tcPr>
            <w:tcW w:w="2816" w:type="dxa"/>
            <w:vAlign w:val="center"/>
          </w:tcPr>
          <w:p w14:paraId="01EED4D3"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Форма представления итоговой стоимости</w:t>
            </w:r>
          </w:p>
        </w:tc>
        <w:tc>
          <w:tcPr>
            <w:tcW w:w="6527" w:type="dxa"/>
            <w:vAlign w:val="center"/>
          </w:tcPr>
          <w:p w14:paraId="42674A4A" w14:textId="77777777" w:rsidR="00DD5CD0" w:rsidRPr="003158B6" w:rsidRDefault="00DD5CD0" w:rsidP="009877E5">
            <w:pPr>
              <w:pStyle w:val="af1"/>
              <w:widowControl w:val="0"/>
              <w:ind w:left="109" w:right="128"/>
            </w:pPr>
            <w:r w:rsidRPr="003158B6">
              <w:t xml:space="preserve">Итоговый результат оценки рыночной стоимости указывается в виде конкретной округленной до целого числа величины без приведения суждений и расчетов оценщика о возможных границах интервала, в котором может находиться стоимость, в рублях за 1 </w:t>
            </w:r>
            <w:r w:rsidRPr="003158B6">
              <w:lastRenderedPageBreak/>
              <w:t>(один) кв. м объектов оценки в месяц и год, без учета НДС, без учета коммунальных услуг, без учета эксплуатационных и административно-хозяйственных расходов</w:t>
            </w:r>
          </w:p>
        </w:tc>
      </w:tr>
      <w:tr w:rsidR="00DD5CD0" w:rsidRPr="003158B6" w14:paraId="7E24F6C5" w14:textId="77777777" w:rsidTr="009877E5">
        <w:trPr>
          <w:jc w:val="center"/>
        </w:trPr>
        <w:tc>
          <w:tcPr>
            <w:tcW w:w="2816" w:type="dxa"/>
            <w:vAlign w:val="center"/>
          </w:tcPr>
          <w:p w14:paraId="1BB74611"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lastRenderedPageBreak/>
              <w:t>Дополнительные требования к отчету об оценке</w:t>
            </w:r>
          </w:p>
        </w:tc>
        <w:tc>
          <w:tcPr>
            <w:tcW w:w="6527" w:type="dxa"/>
            <w:vAlign w:val="center"/>
          </w:tcPr>
          <w:p w14:paraId="6107AA81" w14:textId="77777777" w:rsidR="00DD5CD0" w:rsidRPr="003158B6" w:rsidRDefault="00DD5CD0" w:rsidP="009877E5">
            <w:pPr>
              <w:pStyle w:val="af1"/>
              <w:widowControl w:val="0"/>
              <w:ind w:left="109" w:right="128"/>
            </w:pPr>
            <w:r w:rsidRPr="003158B6">
              <w:t>Экспертиза отчета в СРО на подтверждение соответствия представленного на экспертизу отчета требованиям законодательства Российской Федерации об оценочной деятельности, (в том числе требованиям Федерального закона «Об оценочной деятельности в Российской Федерации», федеральных стандартов оценки  других актов уполномоченного федерального органа, осуществляющего функции по нормативно-правовому регулированию оценочной деятельности), а также подтверждение рыночной стоимости, определенной оценщиком в отчете.</w:t>
            </w:r>
          </w:p>
        </w:tc>
      </w:tr>
      <w:tr w:rsidR="00DD5CD0" w:rsidRPr="003158B6" w14:paraId="0876CF7D" w14:textId="77777777" w:rsidTr="009877E5">
        <w:trPr>
          <w:jc w:val="center"/>
        </w:trPr>
        <w:tc>
          <w:tcPr>
            <w:tcW w:w="2816" w:type="dxa"/>
            <w:vAlign w:val="center"/>
          </w:tcPr>
          <w:p w14:paraId="6B1BD096"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Иные специфические требования к отчету об оценке</w:t>
            </w:r>
          </w:p>
        </w:tc>
        <w:tc>
          <w:tcPr>
            <w:tcW w:w="6527" w:type="dxa"/>
            <w:vAlign w:val="center"/>
          </w:tcPr>
          <w:p w14:paraId="251DEF6C" w14:textId="77777777" w:rsidR="00DD5CD0" w:rsidRPr="003158B6" w:rsidRDefault="00DD5CD0" w:rsidP="009877E5">
            <w:pPr>
              <w:pStyle w:val="af1"/>
              <w:widowControl w:val="0"/>
              <w:ind w:left="109" w:right="128"/>
            </w:pPr>
            <w:r w:rsidRPr="003158B6">
              <w:t>Отсутствуют</w:t>
            </w:r>
          </w:p>
        </w:tc>
      </w:tr>
      <w:tr w:rsidR="00DD5CD0" w:rsidRPr="003158B6" w14:paraId="7A02BDE7" w14:textId="77777777" w:rsidTr="009877E5">
        <w:trPr>
          <w:trHeight w:val="128"/>
          <w:jc w:val="center"/>
        </w:trPr>
        <w:tc>
          <w:tcPr>
            <w:tcW w:w="2816" w:type="dxa"/>
            <w:vAlign w:val="center"/>
          </w:tcPr>
          <w:p w14:paraId="5102AC4D"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Необходимость проведения дополнительных исследований и определения иных расчетных величин</w:t>
            </w:r>
          </w:p>
        </w:tc>
        <w:tc>
          <w:tcPr>
            <w:tcW w:w="6527" w:type="dxa"/>
            <w:vAlign w:val="center"/>
          </w:tcPr>
          <w:p w14:paraId="6E98E128" w14:textId="77777777" w:rsidR="00DD5CD0" w:rsidRPr="003158B6" w:rsidRDefault="00DD5CD0" w:rsidP="009877E5">
            <w:pPr>
              <w:pStyle w:val="af1"/>
              <w:widowControl w:val="0"/>
              <w:ind w:left="109" w:right="128"/>
            </w:pPr>
            <w:r w:rsidRPr="003158B6">
              <w:t>Не требуется</w:t>
            </w:r>
          </w:p>
        </w:tc>
      </w:tr>
      <w:tr w:rsidR="00DD5CD0" w:rsidRPr="003158B6" w14:paraId="4681BC06" w14:textId="77777777" w:rsidTr="009877E5">
        <w:trPr>
          <w:jc w:val="center"/>
        </w:trPr>
        <w:tc>
          <w:tcPr>
            <w:tcW w:w="2816" w:type="dxa"/>
            <w:vAlign w:val="center"/>
          </w:tcPr>
          <w:p w14:paraId="563C4938"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Особые условия</w:t>
            </w:r>
          </w:p>
        </w:tc>
        <w:tc>
          <w:tcPr>
            <w:tcW w:w="6527" w:type="dxa"/>
            <w:vAlign w:val="center"/>
          </w:tcPr>
          <w:p w14:paraId="61D1BE63" w14:textId="77777777" w:rsidR="00DD5CD0" w:rsidRPr="003158B6" w:rsidRDefault="00DD5CD0" w:rsidP="009877E5">
            <w:pPr>
              <w:pStyle w:val="af1"/>
              <w:widowControl w:val="0"/>
              <w:ind w:left="109" w:right="128"/>
            </w:pPr>
            <w:r w:rsidRPr="003158B6">
              <w:t>Отсутствуют</w:t>
            </w:r>
          </w:p>
        </w:tc>
      </w:tr>
    </w:tbl>
    <w:p w14:paraId="7A1706C5" w14:textId="77777777" w:rsidR="00DD5CD0" w:rsidRPr="003158B6" w:rsidRDefault="00DD5CD0" w:rsidP="00DD5CD0">
      <w:pPr>
        <w:tabs>
          <w:tab w:val="left" w:pos="262"/>
        </w:tabs>
        <w:jc w:val="center"/>
        <w:rPr>
          <w:u w:val="single"/>
        </w:rPr>
      </w:pPr>
    </w:p>
    <w:p w14:paraId="606BB68A" w14:textId="77777777" w:rsidR="00DD5CD0" w:rsidRPr="003158B6" w:rsidRDefault="00DD5CD0" w:rsidP="00DD5CD0">
      <w:pPr>
        <w:tabs>
          <w:tab w:val="left" w:pos="262"/>
        </w:tabs>
        <w:jc w:val="center"/>
        <w:rPr>
          <w:u w:val="single"/>
        </w:rPr>
      </w:pPr>
    </w:p>
    <w:p w14:paraId="1F46B975" w14:textId="77777777" w:rsidR="00DD5CD0" w:rsidRPr="003158B6" w:rsidRDefault="00DD5CD0" w:rsidP="00DD5CD0">
      <w:pPr>
        <w:tabs>
          <w:tab w:val="left" w:pos="262"/>
        </w:tabs>
        <w:jc w:val="center"/>
        <w:rPr>
          <w:u w:val="single"/>
        </w:rPr>
      </w:pPr>
      <w:r w:rsidRPr="003158B6">
        <w:rPr>
          <w:u w:val="single"/>
        </w:rPr>
        <w:t>Объект №3</w:t>
      </w:r>
    </w:p>
    <w:p w14:paraId="77457180" w14:textId="77777777" w:rsidR="00DD5CD0" w:rsidRPr="003158B6" w:rsidRDefault="00DD5CD0" w:rsidP="00DD5CD0">
      <w:pPr>
        <w:tabs>
          <w:tab w:val="left" w:pos="262"/>
        </w:tabs>
        <w:jc w:val="both"/>
      </w:pPr>
    </w:p>
    <w:tbl>
      <w:tblPr>
        <w:tblW w:w="4780" w:type="pct"/>
        <w:jc w:val="center"/>
        <w:tblBorders>
          <w:top w:val="single" w:sz="2" w:space="0" w:color="A6A6A6"/>
          <w:bottom w:val="single" w:sz="2" w:space="0" w:color="A6A6A6"/>
          <w:insideH w:val="single" w:sz="2" w:space="0" w:color="A6A6A6"/>
          <w:insideV w:val="single" w:sz="2" w:space="0" w:color="A6A6A6"/>
        </w:tblBorders>
        <w:tblLayout w:type="fixed"/>
        <w:tblCellMar>
          <w:left w:w="28" w:type="dxa"/>
          <w:right w:w="28" w:type="dxa"/>
        </w:tblCellMar>
        <w:tblLook w:val="0000" w:firstRow="0" w:lastRow="0" w:firstColumn="0" w:lastColumn="0" w:noHBand="0" w:noVBand="0"/>
      </w:tblPr>
      <w:tblGrid>
        <w:gridCol w:w="2904"/>
        <w:gridCol w:w="6310"/>
      </w:tblGrid>
      <w:tr w:rsidR="00DD5CD0" w:rsidRPr="003158B6" w14:paraId="64C699CA" w14:textId="77777777" w:rsidTr="00DD5CD0">
        <w:trPr>
          <w:jc w:val="center"/>
        </w:trPr>
        <w:tc>
          <w:tcPr>
            <w:tcW w:w="2904" w:type="dxa"/>
            <w:vAlign w:val="center"/>
          </w:tcPr>
          <w:p w14:paraId="3E203DF3"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Объект оценки, включая права на объект оценки</w:t>
            </w:r>
          </w:p>
        </w:tc>
        <w:tc>
          <w:tcPr>
            <w:tcW w:w="6310" w:type="dxa"/>
            <w:vAlign w:val="center"/>
          </w:tcPr>
          <w:p w14:paraId="75F57641" w14:textId="77777777" w:rsidR="00DD5CD0" w:rsidRPr="003158B6" w:rsidRDefault="00DD5CD0" w:rsidP="009877E5">
            <w:pPr>
              <w:pStyle w:val="af1"/>
              <w:widowControl w:val="0"/>
              <w:ind w:left="109" w:right="128"/>
            </w:pPr>
            <w:r w:rsidRPr="003158B6">
              <w:t>Нежилое помещение № 59 площадью 17,0 кв. м в здании с кадастровым номером 29:22:070301:39, по адресу: Российская Федерация, Архангельская область, городской округ город Архангельск, город Архангельск, улица Папанина, дом 26.</w:t>
            </w:r>
          </w:p>
        </w:tc>
      </w:tr>
      <w:tr w:rsidR="00DD5CD0" w:rsidRPr="003158B6" w14:paraId="58001935" w14:textId="77777777" w:rsidTr="00DD5CD0">
        <w:trPr>
          <w:trHeight w:val="279"/>
          <w:jc w:val="center"/>
        </w:trPr>
        <w:tc>
          <w:tcPr>
            <w:tcW w:w="2904" w:type="dxa"/>
            <w:vAlign w:val="center"/>
          </w:tcPr>
          <w:p w14:paraId="3206D617"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Состав объекта оценки с указанием сведений, достаточных для идентификации каждой из их частей</w:t>
            </w:r>
          </w:p>
        </w:tc>
        <w:tc>
          <w:tcPr>
            <w:tcW w:w="6310" w:type="dxa"/>
            <w:vAlign w:val="center"/>
          </w:tcPr>
          <w:p w14:paraId="4B5005EC" w14:textId="77777777" w:rsidR="00DD5CD0" w:rsidRPr="003158B6" w:rsidRDefault="00DD5CD0" w:rsidP="009877E5">
            <w:pPr>
              <w:pStyle w:val="af1"/>
              <w:widowControl w:val="0"/>
              <w:ind w:left="109" w:right="128"/>
            </w:pPr>
            <w:r w:rsidRPr="003158B6">
              <w:t>Объект оценки составных частей не имеет.</w:t>
            </w:r>
          </w:p>
        </w:tc>
      </w:tr>
      <w:tr w:rsidR="00DD5CD0" w:rsidRPr="003158B6" w14:paraId="5F2937A0" w14:textId="77777777" w:rsidTr="00DD5CD0">
        <w:trPr>
          <w:jc w:val="center"/>
        </w:trPr>
        <w:tc>
          <w:tcPr>
            <w:tcW w:w="2904" w:type="dxa"/>
            <w:vAlign w:val="center"/>
          </w:tcPr>
          <w:p w14:paraId="16D3E45E"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Существующие имущественные права на объекты оценки</w:t>
            </w:r>
          </w:p>
        </w:tc>
        <w:tc>
          <w:tcPr>
            <w:tcW w:w="6310" w:type="dxa"/>
            <w:vAlign w:val="center"/>
          </w:tcPr>
          <w:p w14:paraId="59ECA305" w14:textId="77777777" w:rsidR="00DD5CD0" w:rsidRPr="003158B6" w:rsidRDefault="00DD5CD0" w:rsidP="009877E5">
            <w:pPr>
              <w:pStyle w:val="af1"/>
              <w:widowControl w:val="0"/>
              <w:ind w:left="109" w:right="128"/>
            </w:pPr>
            <w:r w:rsidRPr="003158B6">
              <w:t>Право собственности.</w:t>
            </w:r>
          </w:p>
          <w:p w14:paraId="6636CB7C" w14:textId="77777777" w:rsidR="00DD5CD0" w:rsidRPr="003158B6" w:rsidRDefault="00DD5CD0" w:rsidP="009877E5">
            <w:pPr>
              <w:pStyle w:val="af1"/>
              <w:widowControl w:val="0"/>
              <w:ind w:left="109" w:right="128"/>
            </w:pPr>
            <w:r w:rsidRPr="003158B6">
              <w:t>Право оперативного управления.</w:t>
            </w:r>
          </w:p>
        </w:tc>
      </w:tr>
      <w:tr w:rsidR="00DD5CD0" w:rsidRPr="003158B6" w14:paraId="35F677FE" w14:textId="77777777" w:rsidTr="00DD5CD0">
        <w:trPr>
          <w:jc w:val="center"/>
        </w:trPr>
        <w:tc>
          <w:tcPr>
            <w:tcW w:w="2904" w:type="dxa"/>
            <w:vAlign w:val="center"/>
          </w:tcPr>
          <w:p w14:paraId="4B47DE53"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Права, учитываемые при оценке, ограничения (обременения) этих прав</w:t>
            </w:r>
          </w:p>
        </w:tc>
        <w:tc>
          <w:tcPr>
            <w:tcW w:w="6310" w:type="dxa"/>
            <w:vAlign w:val="center"/>
          </w:tcPr>
          <w:p w14:paraId="1F28F0E5" w14:textId="77777777" w:rsidR="00DD5CD0" w:rsidRPr="003158B6" w:rsidRDefault="00DD5CD0" w:rsidP="009877E5">
            <w:pPr>
              <w:pStyle w:val="af1"/>
              <w:widowControl w:val="0"/>
              <w:ind w:left="109" w:right="128"/>
            </w:pPr>
            <w:r w:rsidRPr="003158B6">
              <w:t>Право владения и пользования.</w:t>
            </w:r>
          </w:p>
          <w:p w14:paraId="00AE3366" w14:textId="77777777" w:rsidR="00DD5CD0" w:rsidRPr="003158B6" w:rsidRDefault="00DD5CD0" w:rsidP="009877E5">
            <w:pPr>
              <w:pStyle w:val="af1"/>
              <w:widowControl w:val="0"/>
              <w:ind w:left="109" w:right="128"/>
            </w:pPr>
            <w:r w:rsidRPr="003158B6">
              <w:t>Ограничения (обременения) прав, учитываемые при оценке, отсутствуют.</w:t>
            </w:r>
          </w:p>
        </w:tc>
      </w:tr>
      <w:tr w:rsidR="00DD5CD0" w:rsidRPr="003158B6" w14:paraId="3DD5232D" w14:textId="77777777" w:rsidTr="00DD5CD0">
        <w:trPr>
          <w:jc w:val="center"/>
        </w:trPr>
        <w:tc>
          <w:tcPr>
            <w:tcW w:w="2904" w:type="dxa"/>
            <w:vAlign w:val="center"/>
          </w:tcPr>
          <w:p w14:paraId="4B661DFF"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Правообладатель, вид права</w:t>
            </w:r>
          </w:p>
        </w:tc>
        <w:tc>
          <w:tcPr>
            <w:tcW w:w="6310" w:type="dxa"/>
            <w:vAlign w:val="center"/>
          </w:tcPr>
          <w:p w14:paraId="279992F5" w14:textId="77777777" w:rsidR="00DD5CD0" w:rsidRPr="003158B6" w:rsidRDefault="00DD5CD0" w:rsidP="009877E5">
            <w:pPr>
              <w:pStyle w:val="af1"/>
              <w:widowControl w:val="0"/>
              <w:ind w:left="109" w:right="128"/>
            </w:pPr>
            <w:r w:rsidRPr="003158B6">
              <w:t>Российская Федерация.</w:t>
            </w:r>
          </w:p>
          <w:p w14:paraId="49A79A3E" w14:textId="77777777" w:rsidR="00DD5CD0" w:rsidRPr="003158B6" w:rsidRDefault="00DD5CD0" w:rsidP="009877E5">
            <w:pPr>
              <w:pStyle w:val="af1"/>
              <w:widowControl w:val="0"/>
              <w:ind w:left="109" w:right="128"/>
            </w:pPr>
            <w:r w:rsidRPr="003158B6">
              <w:t>Право собственности.</w:t>
            </w:r>
          </w:p>
        </w:tc>
      </w:tr>
      <w:tr w:rsidR="00DD5CD0" w:rsidRPr="003158B6" w14:paraId="036FE618" w14:textId="77777777" w:rsidTr="00DD5CD0">
        <w:trPr>
          <w:jc w:val="center"/>
        </w:trPr>
        <w:tc>
          <w:tcPr>
            <w:tcW w:w="2904" w:type="dxa"/>
            <w:vAlign w:val="center"/>
          </w:tcPr>
          <w:p w14:paraId="34B34958"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Правообладатель, вид права</w:t>
            </w:r>
          </w:p>
        </w:tc>
        <w:tc>
          <w:tcPr>
            <w:tcW w:w="6310" w:type="dxa"/>
            <w:vAlign w:val="center"/>
          </w:tcPr>
          <w:p w14:paraId="5D118032" w14:textId="77777777" w:rsidR="00DD5CD0" w:rsidRPr="003158B6" w:rsidRDefault="00DD5CD0" w:rsidP="009877E5">
            <w:pPr>
              <w:pStyle w:val="af1"/>
              <w:widowControl w:val="0"/>
              <w:ind w:left="109" w:right="128"/>
            </w:pPr>
            <w:r w:rsidRPr="003158B6">
              <w:t>Федеральное государственное бюджетное образовательное учреждение высшего образования "Санкт-Петербургский государственный университет телекоммуникаций им. проф. М.А. Бонч-Бруевича", ИНН: 7808004760, ОГРН: 1027809197635, оперативное управление</w:t>
            </w:r>
          </w:p>
        </w:tc>
      </w:tr>
      <w:tr w:rsidR="00DD5CD0" w:rsidRPr="003158B6" w14:paraId="654D17C1" w14:textId="77777777" w:rsidTr="00DD5CD0">
        <w:trPr>
          <w:jc w:val="center"/>
        </w:trPr>
        <w:tc>
          <w:tcPr>
            <w:tcW w:w="2904" w:type="dxa"/>
            <w:vAlign w:val="center"/>
          </w:tcPr>
          <w:p w14:paraId="76DAD7B8"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Цель оценки (необходимость проведения оценки)</w:t>
            </w:r>
          </w:p>
        </w:tc>
        <w:tc>
          <w:tcPr>
            <w:tcW w:w="6310" w:type="dxa"/>
            <w:vAlign w:val="center"/>
          </w:tcPr>
          <w:p w14:paraId="4492A61B" w14:textId="77777777" w:rsidR="00DD5CD0" w:rsidRPr="003158B6" w:rsidRDefault="00DD5CD0" w:rsidP="009877E5">
            <w:pPr>
              <w:pStyle w:val="af1"/>
              <w:widowControl w:val="0"/>
              <w:ind w:left="109" w:right="128"/>
            </w:pPr>
            <w:r w:rsidRPr="003158B6">
              <w:t>Определение рыночной стоимости права владения и пользования на условиях договора аренды с указанием величины арендной платы за 1 (один) кв. м в месяц;</w:t>
            </w:r>
          </w:p>
          <w:p w14:paraId="48FB21D1" w14:textId="77777777" w:rsidR="00DD5CD0" w:rsidRPr="003158B6" w:rsidRDefault="00DD5CD0" w:rsidP="009877E5">
            <w:pPr>
              <w:pStyle w:val="af1"/>
              <w:widowControl w:val="0"/>
              <w:ind w:left="109" w:right="128"/>
            </w:pPr>
            <w:r w:rsidRPr="003158B6">
              <w:t>для заключения договора аренды, в соответствии со статьей 8 Федерального закона от 29.07.1998 № 135-ФЗ «Об оценочной деятельности в Российской Федерации»</w:t>
            </w:r>
          </w:p>
        </w:tc>
      </w:tr>
      <w:tr w:rsidR="00DD5CD0" w:rsidRPr="003158B6" w14:paraId="75690966" w14:textId="77777777" w:rsidTr="00DD5CD0">
        <w:trPr>
          <w:jc w:val="center"/>
        </w:trPr>
        <w:tc>
          <w:tcPr>
            <w:tcW w:w="2904" w:type="dxa"/>
            <w:vAlign w:val="center"/>
          </w:tcPr>
          <w:p w14:paraId="5995363B"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 xml:space="preserve">Соблюдение требований законодательства Российской </w:t>
            </w:r>
            <w:r w:rsidRPr="003158B6">
              <w:rPr>
                <w:rFonts w:eastAsia="Calibri"/>
                <w:lang w:eastAsia="en-US"/>
              </w:rPr>
              <w:lastRenderedPageBreak/>
              <w:t>Федерации</w:t>
            </w:r>
          </w:p>
        </w:tc>
        <w:tc>
          <w:tcPr>
            <w:tcW w:w="6310" w:type="dxa"/>
            <w:vAlign w:val="center"/>
          </w:tcPr>
          <w:p w14:paraId="4C4E5D95" w14:textId="77777777" w:rsidR="00DD5CD0" w:rsidRPr="003158B6" w:rsidRDefault="00DD5CD0" w:rsidP="009877E5">
            <w:pPr>
              <w:pStyle w:val="af1"/>
              <w:widowControl w:val="0"/>
              <w:ind w:left="109" w:right="128"/>
            </w:pPr>
            <w:r w:rsidRPr="003158B6">
              <w:lastRenderedPageBreak/>
              <w:t>Оценка проводится в соответствии с Федеральным законом от 29.07.1998 N 135-ФЗ «Об оценочной деятельности в Российской Федерации»</w:t>
            </w:r>
          </w:p>
        </w:tc>
      </w:tr>
      <w:tr w:rsidR="00DD5CD0" w:rsidRPr="003158B6" w14:paraId="7BE8E052" w14:textId="77777777" w:rsidTr="00DD5CD0">
        <w:trPr>
          <w:jc w:val="center"/>
        </w:trPr>
        <w:tc>
          <w:tcPr>
            <w:tcW w:w="2904" w:type="dxa"/>
            <w:vAlign w:val="center"/>
          </w:tcPr>
          <w:p w14:paraId="599A79F3"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Вид стоимости</w:t>
            </w:r>
          </w:p>
        </w:tc>
        <w:tc>
          <w:tcPr>
            <w:tcW w:w="6310" w:type="dxa"/>
            <w:vAlign w:val="center"/>
          </w:tcPr>
          <w:p w14:paraId="16454EB3" w14:textId="77777777" w:rsidR="00DD5CD0" w:rsidRPr="003158B6" w:rsidRDefault="00DD5CD0" w:rsidP="009877E5">
            <w:pPr>
              <w:pStyle w:val="af1"/>
              <w:widowControl w:val="0"/>
              <w:ind w:left="109" w:right="128"/>
            </w:pPr>
            <w:r w:rsidRPr="003158B6">
              <w:t>Рыночная стоимость</w:t>
            </w:r>
          </w:p>
        </w:tc>
      </w:tr>
      <w:tr w:rsidR="00DD5CD0" w:rsidRPr="003158B6" w14:paraId="23198CBA" w14:textId="77777777" w:rsidTr="00DD5CD0">
        <w:trPr>
          <w:jc w:val="center"/>
        </w:trPr>
        <w:tc>
          <w:tcPr>
            <w:tcW w:w="2904" w:type="dxa"/>
            <w:vAlign w:val="center"/>
          </w:tcPr>
          <w:p w14:paraId="2FF2ABF1"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Предпосылки стоимости</w:t>
            </w:r>
          </w:p>
        </w:tc>
        <w:tc>
          <w:tcPr>
            <w:tcW w:w="6310" w:type="dxa"/>
            <w:vAlign w:val="center"/>
          </w:tcPr>
          <w:p w14:paraId="0BBB03A9" w14:textId="77777777" w:rsidR="00DD5CD0" w:rsidRPr="003158B6" w:rsidRDefault="00DD5CD0" w:rsidP="009877E5">
            <w:pPr>
              <w:pStyle w:val="af1"/>
              <w:widowControl w:val="0"/>
              <w:ind w:left="109" w:right="128"/>
            </w:pPr>
            <w:r w:rsidRPr="003158B6">
              <w:t>Сделка совершается с объектом на рынке между гипотетическими участниками без влияния факторов вынужденной сделки после выставления объекта в течение рыночного срока экспозиции типичными для подобных объектов способами.</w:t>
            </w:r>
          </w:p>
          <w:p w14:paraId="20882C55" w14:textId="77777777" w:rsidR="00DD5CD0" w:rsidRPr="003158B6" w:rsidRDefault="00DD5CD0" w:rsidP="009877E5">
            <w:pPr>
              <w:pStyle w:val="af1"/>
              <w:widowControl w:val="0"/>
              <w:ind w:left="109" w:right="128"/>
            </w:pPr>
            <w:r w:rsidRPr="003158B6">
              <w:t xml:space="preserve">Текущее и предполагаемое использование объекта оценки </w:t>
            </w:r>
            <w:r>
              <w:t>–</w:t>
            </w:r>
            <w:r w:rsidRPr="003158B6">
              <w:t xml:space="preserve"> </w:t>
            </w:r>
            <w:r w:rsidRPr="002E3104">
              <w:t>размещение ландромата</w:t>
            </w:r>
          </w:p>
        </w:tc>
      </w:tr>
      <w:tr w:rsidR="00DD5CD0" w:rsidRPr="003158B6" w14:paraId="061BC8FA" w14:textId="77777777" w:rsidTr="00DD5CD0">
        <w:trPr>
          <w:jc w:val="center"/>
        </w:trPr>
        <w:tc>
          <w:tcPr>
            <w:tcW w:w="2904" w:type="dxa"/>
            <w:vAlign w:val="center"/>
          </w:tcPr>
          <w:p w14:paraId="263878DD"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Дата оценки</w:t>
            </w:r>
          </w:p>
        </w:tc>
        <w:tc>
          <w:tcPr>
            <w:tcW w:w="6310" w:type="dxa"/>
            <w:vAlign w:val="center"/>
          </w:tcPr>
          <w:p w14:paraId="5F818017" w14:textId="77777777" w:rsidR="00DD5CD0" w:rsidRPr="003158B6" w:rsidRDefault="00DD5CD0" w:rsidP="009877E5">
            <w:pPr>
              <w:pStyle w:val="af1"/>
              <w:widowControl w:val="0"/>
              <w:ind w:left="109" w:right="128"/>
            </w:pPr>
            <w:r w:rsidRPr="003158B6">
              <w:t>На дату осмотра</w:t>
            </w:r>
          </w:p>
        </w:tc>
      </w:tr>
      <w:tr w:rsidR="00DD5CD0" w:rsidRPr="003158B6" w14:paraId="7E6FB477" w14:textId="77777777" w:rsidTr="00DD5CD0">
        <w:trPr>
          <w:jc w:val="center"/>
        </w:trPr>
        <w:tc>
          <w:tcPr>
            <w:tcW w:w="2904" w:type="dxa"/>
            <w:vAlign w:val="center"/>
          </w:tcPr>
          <w:p w14:paraId="72F9D165"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Дата проведения осмотра (особенности проведения осмотра) объекта оценки</w:t>
            </w:r>
          </w:p>
        </w:tc>
        <w:tc>
          <w:tcPr>
            <w:tcW w:w="6310" w:type="dxa"/>
            <w:vAlign w:val="center"/>
          </w:tcPr>
          <w:p w14:paraId="74E300D5" w14:textId="77777777" w:rsidR="00DD5CD0" w:rsidRPr="003158B6" w:rsidRDefault="00DD5CD0" w:rsidP="009877E5">
            <w:pPr>
              <w:pStyle w:val="af1"/>
              <w:widowControl w:val="0"/>
              <w:ind w:left="109" w:right="128"/>
            </w:pPr>
            <w:r w:rsidRPr="003158B6">
              <w:t>В течение 3 (трех) рабочих дней с даты заключения Контракта.</w:t>
            </w:r>
          </w:p>
          <w:p w14:paraId="43A3D002" w14:textId="77777777" w:rsidR="00DD5CD0" w:rsidRPr="003158B6" w:rsidRDefault="00DD5CD0" w:rsidP="009877E5">
            <w:pPr>
              <w:pStyle w:val="af1"/>
              <w:widowControl w:val="0"/>
              <w:ind w:left="109" w:right="128"/>
            </w:pPr>
            <w:r w:rsidRPr="003158B6">
              <w:t>Осмотр проводится в присутствии Заказчика (представителя Заказчика).</w:t>
            </w:r>
          </w:p>
        </w:tc>
      </w:tr>
      <w:tr w:rsidR="00DD5CD0" w:rsidRPr="003158B6" w14:paraId="7E2D0E7E" w14:textId="77777777" w:rsidTr="00DD5CD0">
        <w:trPr>
          <w:jc w:val="center"/>
        </w:trPr>
        <w:tc>
          <w:tcPr>
            <w:tcW w:w="2904" w:type="dxa"/>
            <w:vAlign w:val="center"/>
          </w:tcPr>
          <w:p w14:paraId="1E6B2DF9" w14:textId="77777777" w:rsidR="00DD5CD0" w:rsidRPr="003158B6" w:rsidRDefault="00DD5CD0" w:rsidP="009877E5">
            <w:pPr>
              <w:widowControl w:val="0"/>
              <w:ind w:left="111" w:right="128"/>
              <w:contextualSpacing/>
              <w:rPr>
                <w:rFonts w:eastAsia="Calibri"/>
                <w:lang w:eastAsia="en-US"/>
              </w:rPr>
            </w:pPr>
            <w:r w:rsidRPr="003158B6">
              <w:rPr>
                <w:rFonts w:eastAsia="Calibri"/>
                <w:spacing w:val="-6"/>
                <w:lang w:eastAsia="en-US"/>
              </w:rPr>
              <w:t>Препятствия к осмотру объекта оценки</w:t>
            </w:r>
          </w:p>
        </w:tc>
        <w:tc>
          <w:tcPr>
            <w:tcW w:w="6310" w:type="dxa"/>
            <w:vAlign w:val="center"/>
          </w:tcPr>
          <w:p w14:paraId="10CF5CF0" w14:textId="77777777" w:rsidR="00DD5CD0" w:rsidRPr="003158B6" w:rsidRDefault="00DD5CD0" w:rsidP="009877E5">
            <w:pPr>
              <w:pStyle w:val="af1"/>
              <w:widowControl w:val="0"/>
              <w:ind w:left="109" w:right="128"/>
            </w:pPr>
            <w:r w:rsidRPr="003158B6">
              <w:t>Отсутствуют</w:t>
            </w:r>
          </w:p>
        </w:tc>
      </w:tr>
      <w:tr w:rsidR="00DD5CD0" w:rsidRPr="003158B6" w14:paraId="456636B1" w14:textId="77777777" w:rsidTr="00DD5CD0">
        <w:trPr>
          <w:jc w:val="center"/>
        </w:trPr>
        <w:tc>
          <w:tcPr>
            <w:tcW w:w="2904" w:type="dxa"/>
            <w:vAlign w:val="center"/>
          </w:tcPr>
          <w:p w14:paraId="2191F787"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Период (срок) проведения работ по оценке</w:t>
            </w:r>
          </w:p>
        </w:tc>
        <w:tc>
          <w:tcPr>
            <w:tcW w:w="6310" w:type="dxa"/>
            <w:vAlign w:val="center"/>
          </w:tcPr>
          <w:p w14:paraId="77D1C457" w14:textId="77777777" w:rsidR="00DD5CD0" w:rsidRPr="003158B6" w:rsidRDefault="00DD5CD0" w:rsidP="009877E5">
            <w:pPr>
              <w:pStyle w:val="af1"/>
              <w:widowControl w:val="0"/>
              <w:ind w:left="109" w:right="128"/>
            </w:pPr>
            <w:r w:rsidRPr="00D14503">
              <w:t xml:space="preserve">В течение 25 (двадцати пяти) рабочих дней от даты </w:t>
            </w:r>
            <w:r w:rsidRPr="00D14503">
              <w:rPr>
                <w:color w:val="000000"/>
              </w:rPr>
              <w:t>предоставления Заказчиком Исполнителю документов и информации</w:t>
            </w:r>
            <w:r w:rsidRPr="003158B6">
              <w:rPr>
                <w:color w:val="000000"/>
              </w:rPr>
              <w:t xml:space="preserve"> </w:t>
            </w:r>
          </w:p>
        </w:tc>
      </w:tr>
      <w:tr w:rsidR="00DD5CD0" w:rsidRPr="003158B6" w14:paraId="7DC16587" w14:textId="77777777" w:rsidTr="00DD5CD0">
        <w:trPr>
          <w:jc w:val="center"/>
        </w:trPr>
        <w:tc>
          <w:tcPr>
            <w:tcW w:w="2904" w:type="dxa"/>
            <w:vAlign w:val="center"/>
          </w:tcPr>
          <w:p w14:paraId="7D4CEC27"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Специальные допущения и ограничения оценки, известные на момент составления задания на оценку</w:t>
            </w:r>
          </w:p>
        </w:tc>
        <w:tc>
          <w:tcPr>
            <w:tcW w:w="6310" w:type="dxa"/>
            <w:vAlign w:val="center"/>
          </w:tcPr>
          <w:p w14:paraId="0B0C9BCB" w14:textId="77777777" w:rsidR="00DD5CD0" w:rsidRPr="003158B6" w:rsidRDefault="00DD5CD0" w:rsidP="009877E5">
            <w:pPr>
              <w:pStyle w:val="af1"/>
              <w:widowControl w:val="0"/>
              <w:ind w:left="109" w:right="128"/>
            </w:pPr>
            <w:r w:rsidRPr="003158B6">
              <w:t>Специальных допущений и ограничений не предусмотрено. Подробно общие допущения и ограничения оценки будут указаны в отчете об оценке в разделе «Принятые при проведении оценки допущения и ограничения оценки».</w:t>
            </w:r>
          </w:p>
        </w:tc>
      </w:tr>
      <w:tr w:rsidR="00DD5CD0" w:rsidRPr="003158B6" w14:paraId="6F7D5302" w14:textId="77777777" w:rsidTr="00DD5CD0">
        <w:trPr>
          <w:jc w:val="center"/>
        </w:trPr>
        <w:tc>
          <w:tcPr>
            <w:tcW w:w="2904" w:type="dxa"/>
            <w:vAlign w:val="center"/>
          </w:tcPr>
          <w:p w14:paraId="7F60E161"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Необходимость привлечения внешних организаций и отраслевых экспертов</w:t>
            </w:r>
          </w:p>
        </w:tc>
        <w:tc>
          <w:tcPr>
            <w:tcW w:w="6310" w:type="dxa"/>
            <w:vAlign w:val="center"/>
          </w:tcPr>
          <w:p w14:paraId="42B33176" w14:textId="77777777" w:rsidR="00DD5CD0" w:rsidRPr="003158B6" w:rsidRDefault="00DD5CD0" w:rsidP="009877E5">
            <w:pPr>
              <w:pStyle w:val="af1"/>
              <w:widowControl w:val="0"/>
              <w:ind w:left="109" w:right="128"/>
            </w:pPr>
            <w:r w:rsidRPr="003158B6">
              <w:t>Не привлекаются</w:t>
            </w:r>
          </w:p>
        </w:tc>
      </w:tr>
      <w:tr w:rsidR="00DD5CD0" w:rsidRPr="003158B6" w14:paraId="180EC894" w14:textId="77777777" w:rsidTr="00DD5CD0">
        <w:trPr>
          <w:jc w:val="center"/>
        </w:trPr>
        <w:tc>
          <w:tcPr>
            <w:tcW w:w="2904" w:type="dxa"/>
            <w:vAlign w:val="center"/>
          </w:tcPr>
          <w:p w14:paraId="35E65715"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Форма составления отчета об оценке</w:t>
            </w:r>
          </w:p>
        </w:tc>
        <w:tc>
          <w:tcPr>
            <w:tcW w:w="6310" w:type="dxa"/>
            <w:vAlign w:val="center"/>
          </w:tcPr>
          <w:p w14:paraId="60A79512" w14:textId="77777777" w:rsidR="00DD5CD0" w:rsidRPr="003158B6" w:rsidRDefault="00DD5CD0" w:rsidP="009877E5">
            <w:pPr>
              <w:pStyle w:val="af1"/>
              <w:widowControl w:val="0"/>
              <w:ind w:left="109" w:right="128"/>
            </w:pPr>
            <w:r w:rsidRPr="003158B6">
              <w:t>Отчет об оценке составляется на бумажном носителе; в форме электронного документа с усиленной электронной цифровой подписью оценщика</w:t>
            </w:r>
          </w:p>
        </w:tc>
      </w:tr>
      <w:tr w:rsidR="00DD5CD0" w:rsidRPr="003158B6" w14:paraId="0C3492D9" w14:textId="77777777" w:rsidTr="00DD5CD0">
        <w:trPr>
          <w:jc w:val="center"/>
        </w:trPr>
        <w:tc>
          <w:tcPr>
            <w:tcW w:w="2904" w:type="dxa"/>
            <w:vAlign w:val="center"/>
          </w:tcPr>
          <w:p w14:paraId="0A31A4F8" w14:textId="77777777" w:rsidR="00DD5CD0" w:rsidRPr="003158B6" w:rsidRDefault="00DD5CD0" w:rsidP="009877E5">
            <w:pPr>
              <w:widowControl w:val="0"/>
              <w:ind w:left="113"/>
              <w:rPr>
                <w:rFonts w:eastAsia="Calibri"/>
                <w:lang w:eastAsia="en-US"/>
              </w:rPr>
            </w:pPr>
            <w:r w:rsidRPr="003158B6">
              <w:rPr>
                <w:rFonts w:eastAsia="Calibri"/>
                <w:lang w:eastAsia="en-US"/>
              </w:rPr>
              <w:t>Ограничения на использование распространение и публикацию отчета об оценке</w:t>
            </w:r>
          </w:p>
        </w:tc>
        <w:tc>
          <w:tcPr>
            <w:tcW w:w="6310" w:type="dxa"/>
            <w:vAlign w:val="center"/>
          </w:tcPr>
          <w:p w14:paraId="2D927159" w14:textId="77777777" w:rsidR="00DD5CD0" w:rsidRPr="003158B6" w:rsidRDefault="00DD5CD0" w:rsidP="009877E5">
            <w:pPr>
              <w:pStyle w:val="af1"/>
              <w:widowControl w:val="0"/>
              <w:ind w:left="109" w:right="128"/>
            </w:pPr>
            <w:r w:rsidRPr="003158B6">
              <w:t>Оценщик не может разглашать содержание данного отчета в целом или по частям без предварительного письменного согласования с Заказчиком, кроме случаев, предусмотренных законодательством РФ.</w:t>
            </w:r>
          </w:p>
          <w:p w14:paraId="66132019" w14:textId="77777777" w:rsidR="00DD5CD0" w:rsidRPr="003158B6" w:rsidRDefault="00DD5CD0" w:rsidP="009877E5">
            <w:pPr>
              <w:pStyle w:val="af1"/>
              <w:widowControl w:val="0"/>
              <w:ind w:left="109" w:right="128"/>
            </w:pPr>
          </w:p>
          <w:p w14:paraId="06C344D7" w14:textId="77777777" w:rsidR="00DD5CD0" w:rsidRPr="003158B6" w:rsidRDefault="00DD5CD0" w:rsidP="009877E5">
            <w:pPr>
              <w:pStyle w:val="af1"/>
              <w:widowControl w:val="0"/>
              <w:ind w:left="109" w:right="128"/>
            </w:pPr>
            <w:r w:rsidRPr="003158B6">
              <w:t>Отчет об оценке может быть использован для целей заключения договора аренды. Отчет об оценке не может использоваться для иных целей, кроме случаев, предусмотренных законодательством РФ.</w:t>
            </w:r>
          </w:p>
        </w:tc>
      </w:tr>
      <w:tr w:rsidR="00DD5CD0" w:rsidRPr="003158B6" w14:paraId="03027F0B" w14:textId="77777777" w:rsidTr="00DD5CD0">
        <w:trPr>
          <w:jc w:val="center"/>
        </w:trPr>
        <w:tc>
          <w:tcPr>
            <w:tcW w:w="2904" w:type="dxa"/>
            <w:vAlign w:val="center"/>
          </w:tcPr>
          <w:p w14:paraId="57F23EC9" w14:textId="77777777" w:rsidR="00DD5CD0" w:rsidRPr="003158B6" w:rsidRDefault="00DD5CD0" w:rsidP="009877E5">
            <w:pPr>
              <w:widowControl w:val="0"/>
              <w:ind w:left="113"/>
              <w:rPr>
                <w:rFonts w:eastAsia="Calibri"/>
                <w:lang w:eastAsia="en-US"/>
              </w:rPr>
            </w:pPr>
            <w:r w:rsidRPr="003158B6">
              <w:rPr>
                <w:rFonts w:eastAsia="Calibri"/>
                <w:lang w:eastAsia="en-US"/>
              </w:rPr>
              <w:t>Ограничения оценки</w:t>
            </w:r>
          </w:p>
        </w:tc>
        <w:tc>
          <w:tcPr>
            <w:tcW w:w="6310" w:type="dxa"/>
            <w:vAlign w:val="center"/>
          </w:tcPr>
          <w:p w14:paraId="035F8874" w14:textId="77777777" w:rsidR="00DD5CD0" w:rsidRPr="003158B6" w:rsidRDefault="00DD5CD0" w:rsidP="009877E5">
            <w:pPr>
              <w:pStyle w:val="af1"/>
              <w:widowControl w:val="0"/>
              <w:ind w:left="109" w:right="128"/>
            </w:pPr>
            <w:r w:rsidRPr="003158B6">
              <w:t>Отсутствуют</w:t>
            </w:r>
          </w:p>
        </w:tc>
      </w:tr>
      <w:tr w:rsidR="00DD5CD0" w:rsidRPr="003158B6" w14:paraId="07412A8C" w14:textId="77777777" w:rsidTr="00DD5CD0">
        <w:trPr>
          <w:jc w:val="center"/>
        </w:trPr>
        <w:tc>
          <w:tcPr>
            <w:tcW w:w="2904" w:type="dxa"/>
            <w:vAlign w:val="center"/>
          </w:tcPr>
          <w:p w14:paraId="11D0859E" w14:textId="77777777" w:rsidR="00DD5CD0" w:rsidRPr="003158B6" w:rsidRDefault="00DD5CD0" w:rsidP="009877E5">
            <w:pPr>
              <w:widowControl w:val="0"/>
              <w:ind w:left="113"/>
              <w:rPr>
                <w:rFonts w:eastAsia="Calibri"/>
                <w:lang w:eastAsia="en-US"/>
              </w:rPr>
            </w:pPr>
            <w:r w:rsidRPr="003158B6">
              <w:rPr>
                <w:rFonts w:eastAsia="Calibri"/>
                <w:lang w:eastAsia="en-US"/>
              </w:rPr>
              <w:t>Предполагаемые пользователи результата оценки и отчета об оценке (помимо Заказчика оценки)</w:t>
            </w:r>
          </w:p>
        </w:tc>
        <w:tc>
          <w:tcPr>
            <w:tcW w:w="6310" w:type="dxa"/>
            <w:vAlign w:val="center"/>
          </w:tcPr>
          <w:p w14:paraId="07A2AFDB" w14:textId="77777777" w:rsidR="00DD5CD0" w:rsidRPr="003158B6" w:rsidRDefault="00DD5CD0" w:rsidP="009877E5">
            <w:pPr>
              <w:pStyle w:val="af1"/>
              <w:widowControl w:val="0"/>
              <w:ind w:left="109" w:right="128"/>
            </w:pPr>
            <w:r w:rsidRPr="003158B6">
              <w:t>Оценщику неизвестно</w:t>
            </w:r>
          </w:p>
        </w:tc>
      </w:tr>
      <w:tr w:rsidR="00DD5CD0" w:rsidRPr="003158B6" w14:paraId="3F461DDC" w14:textId="77777777" w:rsidTr="00DD5CD0">
        <w:trPr>
          <w:jc w:val="center"/>
        </w:trPr>
        <w:tc>
          <w:tcPr>
            <w:tcW w:w="2904" w:type="dxa"/>
            <w:vAlign w:val="center"/>
          </w:tcPr>
          <w:p w14:paraId="6A09E2FF"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Форма представления итоговой стоимости</w:t>
            </w:r>
          </w:p>
        </w:tc>
        <w:tc>
          <w:tcPr>
            <w:tcW w:w="6310" w:type="dxa"/>
            <w:vAlign w:val="center"/>
          </w:tcPr>
          <w:p w14:paraId="18563BF0" w14:textId="77777777" w:rsidR="00DD5CD0" w:rsidRPr="003158B6" w:rsidRDefault="00DD5CD0" w:rsidP="009877E5">
            <w:pPr>
              <w:pStyle w:val="af1"/>
              <w:widowControl w:val="0"/>
              <w:ind w:left="109" w:right="128"/>
            </w:pPr>
            <w:r w:rsidRPr="003158B6">
              <w:t>Итоговый результат оценки рыночной стоимости указывается в виде конкретной округленной до целого числа величины без приведения суждений и расчетов оценщика о возможных границах интервала, в котором может находиться стоимость, в рублях за 1 (один) кв. м объектов оценки в месяц и год, без учета НДС, без учета коммунальных услуг, без учета эксплуатационных и административно-хозяйственных расходов</w:t>
            </w:r>
          </w:p>
        </w:tc>
      </w:tr>
      <w:tr w:rsidR="00DD5CD0" w:rsidRPr="003158B6" w14:paraId="2E68175A" w14:textId="77777777" w:rsidTr="00DD5CD0">
        <w:trPr>
          <w:jc w:val="center"/>
        </w:trPr>
        <w:tc>
          <w:tcPr>
            <w:tcW w:w="2904" w:type="dxa"/>
            <w:vAlign w:val="center"/>
          </w:tcPr>
          <w:p w14:paraId="7FF4592F"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Дополнительные требования к отчету об оценке</w:t>
            </w:r>
          </w:p>
        </w:tc>
        <w:tc>
          <w:tcPr>
            <w:tcW w:w="6310" w:type="dxa"/>
            <w:vAlign w:val="center"/>
          </w:tcPr>
          <w:p w14:paraId="5C0E5F3A" w14:textId="77777777" w:rsidR="00DD5CD0" w:rsidRPr="003158B6" w:rsidRDefault="00DD5CD0" w:rsidP="009877E5">
            <w:pPr>
              <w:pStyle w:val="af1"/>
              <w:widowControl w:val="0"/>
              <w:ind w:left="109" w:right="128"/>
            </w:pPr>
            <w:r w:rsidRPr="003158B6">
              <w:t>Экспертиза отчета в СРО на подтверждение соответствия представленного на экспертизу отчета требованиям законодательства Российской Федерации об оценочной деятельности, (в том числе требованиям Федерального закона «Об оценочной деятельности в Российской Федерации», федеральных стандартов оценки  других актов уполномоченного федерального органа, осуществляющего функции по нормативно-правовому регулированию оценочной деятельности), а также подтверждение рыночной стоимости, определенной оценщиком в отчете.</w:t>
            </w:r>
          </w:p>
        </w:tc>
      </w:tr>
      <w:tr w:rsidR="00DD5CD0" w:rsidRPr="003158B6" w14:paraId="0BAE02B4" w14:textId="77777777" w:rsidTr="00DD5CD0">
        <w:trPr>
          <w:jc w:val="center"/>
        </w:trPr>
        <w:tc>
          <w:tcPr>
            <w:tcW w:w="2904" w:type="dxa"/>
            <w:vAlign w:val="center"/>
          </w:tcPr>
          <w:p w14:paraId="6A54A505"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Иные специфические требования к отчету об оценке</w:t>
            </w:r>
          </w:p>
        </w:tc>
        <w:tc>
          <w:tcPr>
            <w:tcW w:w="6310" w:type="dxa"/>
            <w:vAlign w:val="center"/>
          </w:tcPr>
          <w:p w14:paraId="4C4B9C0A" w14:textId="77777777" w:rsidR="00DD5CD0" w:rsidRPr="003158B6" w:rsidRDefault="00DD5CD0" w:rsidP="009877E5">
            <w:pPr>
              <w:pStyle w:val="af1"/>
              <w:widowControl w:val="0"/>
              <w:ind w:left="109" w:right="128"/>
            </w:pPr>
            <w:r w:rsidRPr="003158B6">
              <w:t>Отсутствуют</w:t>
            </w:r>
          </w:p>
        </w:tc>
      </w:tr>
      <w:tr w:rsidR="00DD5CD0" w:rsidRPr="003158B6" w14:paraId="398D4776" w14:textId="77777777" w:rsidTr="00DD5CD0">
        <w:trPr>
          <w:trHeight w:val="128"/>
          <w:jc w:val="center"/>
        </w:trPr>
        <w:tc>
          <w:tcPr>
            <w:tcW w:w="2904" w:type="dxa"/>
            <w:vAlign w:val="center"/>
          </w:tcPr>
          <w:p w14:paraId="2DAA696A"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 xml:space="preserve">Необходимость проведения дополнительных исследований и </w:t>
            </w:r>
            <w:r w:rsidRPr="003158B6">
              <w:rPr>
                <w:rFonts w:eastAsia="Calibri"/>
                <w:lang w:eastAsia="en-US"/>
              </w:rPr>
              <w:lastRenderedPageBreak/>
              <w:t>определения иных расчетных величин</w:t>
            </w:r>
          </w:p>
        </w:tc>
        <w:tc>
          <w:tcPr>
            <w:tcW w:w="6310" w:type="dxa"/>
            <w:vAlign w:val="center"/>
          </w:tcPr>
          <w:p w14:paraId="7D9ADFEB" w14:textId="77777777" w:rsidR="00DD5CD0" w:rsidRPr="003158B6" w:rsidRDefault="00DD5CD0" w:rsidP="009877E5">
            <w:pPr>
              <w:pStyle w:val="af1"/>
              <w:widowControl w:val="0"/>
              <w:ind w:left="109" w:right="128"/>
            </w:pPr>
            <w:r w:rsidRPr="003158B6">
              <w:lastRenderedPageBreak/>
              <w:t>Не требуется</w:t>
            </w:r>
          </w:p>
        </w:tc>
      </w:tr>
      <w:tr w:rsidR="00DD5CD0" w:rsidRPr="003158B6" w14:paraId="1C678564" w14:textId="77777777" w:rsidTr="00DD5CD0">
        <w:trPr>
          <w:jc w:val="center"/>
        </w:trPr>
        <w:tc>
          <w:tcPr>
            <w:tcW w:w="2904" w:type="dxa"/>
            <w:vAlign w:val="center"/>
          </w:tcPr>
          <w:p w14:paraId="7BFB54E7" w14:textId="77777777" w:rsidR="00DD5CD0" w:rsidRPr="003158B6" w:rsidRDefault="00DD5CD0" w:rsidP="009877E5">
            <w:pPr>
              <w:widowControl w:val="0"/>
              <w:ind w:left="111" w:right="128"/>
              <w:contextualSpacing/>
              <w:rPr>
                <w:rFonts w:eastAsia="Calibri"/>
                <w:lang w:eastAsia="en-US"/>
              </w:rPr>
            </w:pPr>
            <w:r w:rsidRPr="003158B6">
              <w:rPr>
                <w:rFonts w:eastAsia="Calibri"/>
                <w:lang w:eastAsia="en-US"/>
              </w:rPr>
              <w:t>Особые условия</w:t>
            </w:r>
          </w:p>
        </w:tc>
        <w:tc>
          <w:tcPr>
            <w:tcW w:w="6310" w:type="dxa"/>
            <w:vAlign w:val="center"/>
          </w:tcPr>
          <w:p w14:paraId="73F5165B" w14:textId="77777777" w:rsidR="00DD5CD0" w:rsidRPr="003158B6" w:rsidRDefault="00DD5CD0" w:rsidP="009877E5">
            <w:pPr>
              <w:pStyle w:val="af1"/>
              <w:widowControl w:val="0"/>
              <w:ind w:left="109" w:right="128"/>
            </w:pPr>
            <w:r w:rsidRPr="003158B6">
              <w:t>Отсутствуют</w:t>
            </w:r>
          </w:p>
        </w:tc>
      </w:tr>
    </w:tbl>
    <w:p w14:paraId="4A750932" w14:textId="77777777" w:rsidR="00DD5CD0" w:rsidRPr="003158B6" w:rsidRDefault="00DD5CD0" w:rsidP="00DD5CD0">
      <w:pPr>
        <w:tabs>
          <w:tab w:val="left" w:pos="262"/>
        </w:tabs>
        <w:jc w:val="center"/>
        <w:rPr>
          <w:sz w:val="22"/>
          <w:szCs w:val="21"/>
        </w:rPr>
      </w:pPr>
    </w:p>
    <w:p w14:paraId="06EEA207" w14:textId="77777777" w:rsidR="00DD5CD0" w:rsidRPr="003158B6" w:rsidRDefault="00DD5CD0" w:rsidP="00DD5CD0">
      <w:pPr>
        <w:tabs>
          <w:tab w:val="left" w:pos="262"/>
        </w:tabs>
        <w:jc w:val="both"/>
        <w:rPr>
          <w:sz w:val="12"/>
          <w:szCs w:val="12"/>
        </w:rPr>
      </w:pPr>
    </w:p>
    <w:p w14:paraId="0BCA9860" w14:textId="77777777" w:rsidR="00DD5CD0" w:rsidRPr="003158B6" w:rsidRDefault="00DD5CD0" w:rsidP="00DD5CD0">
      <w:pPr>
        <w:tabs>
          <w:tab w:val="left" w:pos="262"/>
        </w:tabs>
        <w:jc w:val="both"/>
        <w:rPr>
          <w:sz w:val="22"/>
          <w:szCs w:val="21"/>
        </w:rPr>
      </w:pPr>
    </w:p>
    <w:p w14:paraId="76444655" w14:textId="77777777" w:rsidR="00DD5CD0" w:rsidRPr="003158B6" w:rsidRDefault="00DD5CD0" w:rsidP="00DD5CD0">
      <w:pPr>
        <w:tabs>
          <w:tab w:val="left" w:pos="262"/>
        </w:tabs>
        <w:jc w:val="both"/>
        <w:rPr>
          <w:sz w:val="22"/>
          <w:szCs w:val="21"/>
        </w:rPr>
      </w:pPr>
    </w:p>
    <w:tbl>
      <w:tblPr>
        <w:tblW w:w="0" w:type="auto"/>
        <w:tblLook w:val="04A0" w:firstRow="1" w:lastRow="0" w:firstColumn="1" w:lastColumn="0" w:noHBand="0" w:noVBand="1"/>
      </w:tblPr>
      <w:tblGrid>
        <w:gridCol w:w="4819"/>
        <w:gridCol w:w="4819"/>
      </w:tblGrid>
      <w:tr w:rsidR="00DD5CD0" w:rsidRPr="003158B6" w14:paraId="6E046D88" w14:textId="77777777" w:rsidTr="009877E5">
        <w:tc>
          <w:tcPr>
            <w:tcW w:w="4927" w:type="dxa"/>
            <w:shd w:val="clear" w:color="auto" w:fill="auto"/>
          </w:tcPr>
          <w:p w14:paraId="344B1235" w14:textId="77777777" w:rsidR="00DD5CD0" w:rsidRPr="003158B6" w:rsidRDefault="00DD5CD0" w:rsidP="009877E5">
            <w:pPr>
              <w:tabs>
                <w:tab w:val="left" w:pos="262"/>
              </w:tabs>
              <w:jc w:val="center"/>
              <w:rPr>
                <w:sz w:val="20"/>
                <w:szCs w:val="21"/>
              </w:rPr>
            </w:pPr>
            <w:r w:rsidRPr="003158B6">
              <w:rPr>
                <w:sz w:val="20"/>
                <w:szCs w:val="21"/>
              </w:rPr>
              <w:t>ЗАКАЗЧИК:</w:t>
            </w:r>
          </w:p>
        </w:tc>
        <w:tc>
          <w:tcPr>
            <w:tcW w:w="4927" w:type="dxa"/>
            <w:shd w:val="clear" w:color="auto" w:fill="auto"/>
          </w:tcPr>
          <w:p w14:paraId="3F064150" w14:textId="77777777" w:rsidR="00DD5CD0" w:rsidRPr="003158B6" w:rsidRDefault="00DD5CD0" w:rsidP="009877E5">
            <w:pPr>
              <w:tabs>
                <w:tab w:val="left" w:pos="262"/>
              </w:tabs>
              <w:jc w:val="center"/>
              <w:rPr>
                <w:sz w:val="20"/>
                <w:szCs w:val="21"/>
              </w:rPr>
            </w:pPr>
            <w:r w:rsidRPr="003158B6">
              <w:rPr>
                <w:sz w:val="20"/>
                <w:szCs w:val="21"/>
              </w:rPr>
              <w:t>ИСПОЛНИТЕЛЬ:</w:t>
            </w:r>
          </w:p>
        </w:tc>
      </w:tr>
      <w:tr w:rsidR="00DD5CD0" w:rsidRPr="003158B6" w14:paraId="63F2FF03" w14:textId="77777777" w:rsidTr="009877E5">
        <w:tc>
          <w:tcPr>
            <w:tcW w:w="4927" w:type="dxa"/>
            <w:shd w:val="clear" w:color="auto" w:fill="auto"/>
          </w:tcPr>
          <w:p w14:paraId="3AEAE195" w14:textId="77777777" w:rsidR="00DD5CD0" w:rsidRPr="003158B6" w:rsidRDefault="00DD5CD0" w:rsidP="009877E5">
            <w:pPr>
              <w:tabs>
                <w:tab w:val="left" w:pos="262"/>
              </w:tabs>
              <w:jc w:val="center"/>
              <w:rPr>
                <w:sz w:val="20"/>
                <w:szCs w:val="21"/>
              </w:rPr>
            </w:pPr>
            <w:r w:rsidRPr="003158B6">
              <w:rPr>
                <w:sz w:val="20"/>
                <w:szCs w:val="21"/>
              </w:rPr>
              <w:t>_________________________</w:t>
            </w:r>
          </w:p>
          <w:p w14:paraId="5FDCEF9D" w14:textId="77777777" w:rsidR="00DD5CD0" w:rsidRPr="003158B6" w:rsidRDefault="00DD5CD0" w:rsidP="009877E5">
            <w:pPr>
              <w:tabs>
                <w:tab w:val="left" w:pos="262"/>
              </w:tabs>
              <w:jc w:val="center"/>
              <w:rPr>
                <w:sz w:val="20"/>
                <w:szCs w:val="21"/>
              </w:rPr>
            </w:pPr>
            <w:r w:rsidRPr="003158B6">
              <w:rPr>
                <w:sz w:val="20"/>
                <w:szCs w:val="21"/>
              </w:rPr>
              <w:t>(ПОДПИСАНО ЭП)</w:t>
            </w:r>
          </w:p>
        </w:tc>
        <w:tc>
          <w:tcPr>
            <w:tcW w:w="4927" w:type="dxa"/>
            <w:shd w:val="clear" w:color="auto" w:fill="auto"/>
          </w:tcPr>
          <w:p w14:paraId="39E135C0" w14:textId="77777777" w:rsidR="00DD5CD0" w:rsidRPr="003158B6" w:rsidRDefault="00DD5CD0" w:rsidP="009877E5">
            <w:pPr>
              <w:tabs>
                <w:tab w:val="left" w:pos="262"/>
              </w:tabs>
              <w:jc w:val="center"/>
              <w:rPr>
                <w:sz w:val="20"/>
                <w:szCs w:val="21"/>
              </w:rPr>
            </w:pPr>
            <w:r w:rsidRPr="003158B6">
              <w:rPr>
                <w:sz w:val="20"/>
                <w:szCs w:val="21"/>
              </w:rPr>
              <w:t>_________________________</w:t>
            </w:r>
          </w:p>
          <w:p w14:paraId="0FD7C6D1" w14:textId="77777777" w:rsidR="00DD5CD0" w:rsidRPr="003158B6" w:rsidRDefault="00DD5CD0" w:rsidP="009877E5">
            <w:pPr>
              <w:tabs>
                <w:tab w:val="left" w:pos="262"/>
              </w:tabs>
              <w:jc w:val="center"/>
              <w:rPr>
                <w:sz w:val="20"/>
                <w:szCs w:val="21"/>
              </w:rPr>
            </w:pPr>
            <w:r w:rsidRPr="003158B6">
              <w:rPr>
                <w:sz w:val="20"/>
                <w:szCs w:val="21"/>
              </w:rPr>
              <w:t>(ПОДПИСАНО ЭП)</w:t>
            </w:r>
          </w:p>
        </w:tc>
      </w:tr>
    </w:tbl>
    <w:p w14:paraId="5A44EF2E" w14:textId="77777777" w:rsidR="00DD5CD0" w:rsidRDefault="00DD5CD0" w:rsidP="005B11F9">
      <w:pPr>
        <w:tabs>
          <w:tab w:val="left" w:pos="262"/>
        </w:tabs>
        <w:jc w:val="both"/>
      </w:pPr>
    </w:p>
    <w:sectPr w:rsidR="00DD5CD0" w:rsidSect="003F20CC">
      <w:footerReference w:type="even" r:id="rId10"/>
      <w:footerReference w:type="default" r:id="rId11"/>
      <w:pgSz w:w="11907" w:h="16840" w:code="9"/>
      <w:pgMar w:top="851" w:right="851" w:bottom="851" w:left="1418"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9B9602" w16cid:durableId="2DC81B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A9B2D" w14:textId="77777777" w:rsidR="005A41B8" w:rsidRDefault="005A41B8">
      <w:r>
        <w:separator/>
      </w:r>
    </w:p>
  </w:endnote>
  <w:endnote w:type="continuationSeparator" w:id="0">
    <w:p w14:paraId="472A3179" w14:textId="77777777" w:rsidR="005A41B8" w:rsidRDefault="005A4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ultant">
    <w:altName w:val="Courier New"/>
    <w:charset w:val="CC"/>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CC"/>
    <w:family w:val="auto"/>
    <w:notTrueType/>
    <w:pitch w:val="default"/>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0C54F" w14:textId="77777777" w:rsidR="002956E4" w:rsidRDefault="002956E4">
    <w:pPr>
      <w:pStyle w:val="a3"/>
      <w:framePr w:wrap="around" w:vAnchor="text" w:hAnchor="margin" w:y="1"/>
      <w:rPr>
        <w:rStyle w:val="a5"/>
      </w:rPr>
    </w:pPr>
    <w:r>
      <w:rPr>
        <w:rStyle w:val="a5"/>
      </w:rPr>
      <w:fldChar w:fldCharType="begin"/>
    </w:r>
    <w:r>
      <w:rPr>
        <w:rStyle w:val="a5"/>
      </w:rPr>
      <w:instrText xml:space="preserve">PAGE  </w:instrText>
    </w:r>
    <w:r>
      <w:rPr>
        <w:rStyle w:val="a5"/>
      </w:rPr>
      <w:fldChar w:fldCharType="end"/>
    </w:r>
  </w:p>
  <w:p w14:paraId="2DCE23A5" w14:textId="77777777" w:rsidR="002956E4" w:rsidRDefault="002956E4">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FD9DA" w14:textId="77777777" w:rsidR="002956E4" w:rsidRPr="004B0DCD" w:rsidRDefault="002956E4" w:rsidP="004B0DCD">
    <w:pPr>
      <w:pStyle w:val="a3"/>
      <w:jc w:val="right"/>
    </w:pPr>
    <w:r>
      <w:rPr>
        <w:i/>
        <w:iCs/>
        <w:sz w:val="16"/>
      </w:rPr>
      <w:t xml:space="preserve">Стр. </w:t>
    </w:r>
    <w:r>
      <w:rPr>
        <w:i/>
        <w:iCs/>
        <w:sz w:val="16"/>
      </w:rPr>
      <w:fldChar w:fldCharType="begin"/>
    </w:r>
    <w:r>
      <w:rPr>
        <w:i/>
        <w:iCs/>
        <w:sz w:val="16"/>
      </w:rPr>
      <w:instrText xml:space="preserve"> PAGE </w:instrText>
    </w:r>
    <w:r>
      <w:rPr>
        <w:i/>
        <w:iCs/>
        <w:sz w:val="16"/>
      </w:rPr>
      <w:fldChar w:fldCharType="separate"/>
    </w:r>
    <w:r w:rsidR="00BB12DA">
      <w:rPr>
        <w:i/>
        <w:iCs/>
        <w:noProof/>
        <w:sz w:val="16"/>
      </w:rPr>
      <w:t>2</w:t>
    </w:r>
    <w:r>
      <w:rPr>
        <w:i/>
        <w:iCs/>
        <w:sz w:val="16"/>
      </w:rPr>
      <w:fldChar w:fldCharType="end"/>
    </w:r>
    <w:r>
      <w:rPr>
        <w:i/>
        <w:iCs/>
        <w:sz w:val="16"/>
      </w:rPr>
      <w:t xml:space="preserve"> из </w:t>
    </w:r>
    <w:r w:rsidRPr="00AB3D69">
      <w:rPr>
        <w:i/>
        <w:iCs/>
        <w:sz w:val="16"/>
      </w:rPr>
      <w:fldChar w:fldCharType="begin"/>
    </w:r>
    <w:r w:rsidRPr="00AB3D69">
      <w:rPr>
        <w:i/>
        <w:iCs/>
        <w:sz w:val="16"/>
      </w:rPr>
      <w:instrText xml:space="preserve"> NUMPAGES </w:instrText>
    </w:r>
    <w:r w:rsidRPr="00AB3D69">
      <w:rPr>
        <w:i/>
        <w:iCs/>
        <w:sz w:val="16"/>
      </w:rPr>
      <w:fldChar w:fldCharType="separate"/>
    </w:r>
    <w:r w:rsidR="00BB12DA">
      <w:rPr>
        <w:i/>
        <w:iCs/>
        <w:noProof/>
        <w:sz w:val="16"/>
      </w:rPr>
      <w:t>14</w:t>
    </w:r>
    <w:r w:rsidRPr="00AB3D69">
      <w:rPr>
        <w:i/>
        <w:iCs/>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54367" w14:textId="77777777" w:rsidR="005A41B8" w:rsidRDefault="005A41B8">
      <w:r>
        <w:separator/>
      </w:r>
    </w:p>
  </w:footnote>
  <w:footnote w:type="continuationSeparator" w:id="0">
    <w:p w14:paraId="62447983" w14:textId="77777777" w:rsidR="005A41B8" w:rsidRDefault="005A41B8">
      <w:r>
        <w:continuationSeparator/>
      </w:r>
    </w:p>
  </w:footnote>
  <w:footnote w:id="1">
    <w:p w14:paraId="7BD9B217" w14:textId="77777777" w:rsidR="00D359D3" w:rsidRPr="00507ECC" w:rsidRDefault="00D359D3" w:rsidP="00D359D3">
      <w:pPr>
        <w:pStyle w:val="aff0"/>
        <w:jc w:val="both"/>
      </w:pPr>
      <w:r w:rsidRPr="00507ECC">
        <w:rPr>
          <w:rStyle w:val="aff4"/>
        </w:rPr>
        <w:footnoteRef/>
      </w:r>
      <w:r w:rsidRPr="00507ECC">
        <w:t xml:space="preserve">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w:t>
      </w:r>
      <w:r>
        <w:t>Исполнителем</w:t>
      </w:r>
      <w:r w:rsidRPr="00507ECC">
        <w:t xml:space="preserve"> (подрядчиком, </w:t>
      </w:r>
      <w:r>
        <w:t>поставщиком</w:t>
      </w:r>
      <w:r w:rsidRPr="00507ECC">
        <w:t xml:space="preserve">) обязательств, предусмотренных Контрактом (за исключением просрочки исполнения обязательств Заказчиком, </w:t>
      </w:r>
      <w:r>
        <w:t>Исполнителем</w:t>
      </w:r>
      <w:r w:rsidRPr="00507ECC">
        <w:t xml:space="preserve"> (подрядчиком, </w:t>
      </w:r>
      <w:r>
        <w:t>поставщиком</w:t>
      </w:r>
      <w:r w:rsidRPr="00507ECC">
        <w:t>), утвержд</w:t>
      </w:r>
      <w:r>
        <w:t>е</w:t>
      </w:r>
      <w:r w:rsidRPr="00507ECC">
        <w:t>нными Постановлением Правительства РФ от 30 августа 2017 г. № 1042. Размер штрафа устанавливается в виде фиксированной суммы.</w:t>
      </w:r>
    </w:p>
    <w:p w14:paraId="69921117" w14:textId="77777777" w:rsidR="00D359D3" w:rsidRPr="00507ECC" w:rsidRDefault="00D359D3" w:rsidP="00D359D3">
      <w:pPr>
        <w:pStyle w:val="aff0"/>
        <w:jc w:val="both"/>
      </w:pPr>
      <w:r w:rsidRPr="00507ECC">
        <w:t xml:space="preserve"> - 10 процентов цены Контракта в случае, если цена контракта не превышает 3 млн. рублей;</w:t>
      </w:r>
    </w:p>
    <w:p w14:paraId="23A69F8F" w14:textId="77777777" w:rsidR="00D359D3" w:rsidRDefault="00D359D3" w:rsidP="00D359D3">
      <w:pPr>
        <w:pStyle w:val="aff0"/>
        <w:jc w:val="both"/>
      </w:pPr>
      <w:r w:rsidRPr="00507ECC">
        <w:t>- 5 процентов цены</w:t>
      </w:r>
      <w:r>
        <w:t xml:space="preserve"> К</w:t>
      </w:r>
      <w:r w:rsidRPr="00507ECC">
        <w:t>онтракта в случае, если цена Контракта составляет от 3 млн. рублей до 50 млн. рублей (включительно).</w:t>
      </w:r>
    </w:p>
  </w:footnote>
  <w:footnote w:id="2">
    <w:p w14:paraId="4A44029F" w14:textId="77777777" w:rsidR="00D359D3" w:rsidRPr="003922BA" w:rsidRDefault="00D359D3" w:rsidP="00D359D3">
      <w:pPr>
        <w:pStyle w:val="aff0"/>
      </w:pPr>
      <w:r w:rsidRPr="003922BA">
        <w:rPr>
          <w:rStyle w:val="aff4"/>
        </w:rPr>
        <w:footnoteRef/>
      </w:r>
      <w:r w:rsidRPr="003922BA">
        <w:t xml:space="preserve"> - 1000 рублей, если цена </w:t>
      </w:r>
      <w:r>
        <w:t>К</w:t>
      </w:r>
      <w:r w:rsidRPr="003922BA">
        <w:t>онтракта не превышает 3 млн. рублей;</w:t>
      </w:r>
    </w:p>
    <w:p w14:paraId="2E256727" w14:textId="77777777" w:rsidR="00D359D3" w:rsidRPr="003922BA" w:rsidRDefault="00D359D3" w:rsidP="00D359D3">
      <w:pPr>
        <w:pStyle w:val="aff0"/>
      </w:pPr>
      <w:r w:rsidRPr="003922BA">
        <w:t>- 5000 рублей, если цена Контракта составляет от 3 млн. рублей до 50 млн. рублей (включительно).</w:t>
      </w:r>
    </w:p>
  </w:footnote>
  <w:footnote w:id="3">
    <w:p w14:paraId="6BF31164" w14:textId="77777777" w:rsidR="00D359D3" w:rsidRPr="003922BA" w:rsidRDefault="00D359D3" w:rsidP="00D359D3">
      <w:pPr>
        <w:pStyle w:val="aff0"/>
      </w:pPr>
      <w:r w:rsidRPr="003922BA">
        <w:rPr>
          <w:rStyle w:val="aff4"/>
        </w:rPr>
        <w:footnoteRef/>
      </w:r>
      <w:r w:rsidRPr="003922BA">
        <w:t xml:space="preserve"> - 1000 рублей, если цена </w:t>
      </w:r>
      <w:r>
        <w:t>К</w:t>
      </w:r>
      <w:r w:rsidRPr="003922BA">
        <w:t>онтракта не превышает 3 млн. рублей (включительно);</w:t>
      </w:r>
    </w:p>
    <w:p w14:paraId="66EF1B71" w14:textId="77777777" w:rsidR="00D359D3" w:rsidRDefault="00D359D3" w:rsidP="00D359D3">
      <w:pPr>
        <w:pStyle w:val="aff0"/>
      </w:pPr>
      <w:r w:rsidRPr="003922BA">
        <w:t xml:space="preserve">- 5000 рублей, если цена </w:t>
      </w:r>
      <w:r>
        <w:t>К</w:t>
      </w:r>
      <w:r w:rsidRPr="003922BA">
        <w:t>онтракта составляет от 3 млн. рублей д</w:t>
      </w:r>
      <w:r>
        <w:t>о 50 млн. рублей (включительно).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4DAB"/>
    <w:multiLevelType w:val="hybridMultilevel"/>
    <w:tmpl w:val="98FC83F6"/>
    <w:lvl w:ilvl="0" w:tplc="B88A0458">
      <w:start w:val="1"/>
      <w:numFmt w:val="bullet"/>
      <w:lvlText w:val=""/>
      <w:lvlJc w:val="left"/>
      <w:pPr>
        <w:ind w:left="114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3284334"/>
    <w:multiLevelType w:val="multilevel"/>
    <w:tmpl w:val="C9741A26"/>
    <w:lvl w:ilvl="0">
      <w:start w:val="5"/>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 w15:restartNumberingAfterBreak="0">
    <w:nsid w:val="097B6C0D"/>
    <w:multiLevelType w:val="hybridMultilevel"/>
    <w:tmpl w:val="D52225CA"/>
    <w:lvl w:ilvl="0" w:tplc="AEAC90FC">
      <w:start w:val="1"/>
      <w:numFmt w:val="bullet"/>
      <w:lvlText w:val=""/>
      <w:lvlJc w:val="left"/>
      <w:pPr>
        <w:ind w:left="2202" w:hanging="360"/>
      </w:pPr>
      <w:rPr>
        <w:rFonts w:ascii="Symbol" w:hAnsi="Symbol" w:hint="default"/>
      </w:rPr>
    </w:lvl>
    <w:lvl w:ilvl="1" w:tplc="04190003">
      <w:start w:val="1"/>
      <w:numFmt w:val="bullet"/>
      <w:lvlText w:val="o"/>
      <w:lvlJc w:val="left"/>
      <w:pPr>
        <w:ind w:left="2922" w:hanging="360"/>
      </w:pPr>
      <w:rPr>
        <w:rFonts w:ascii="Courier New" w:hAnsi="Courier New" w:cs="Courier New" w:hint="default"/>
      </w:rPr>
    </w:lvl>
    <w:lvl w:ilvl="2" w:tplc="04190005">
      <w:start w:val="1"/>
      <w:numFmt w:val="bullet"/>
      <w:lvlText w:val=""/>
      <w:lvlJc w:val="left"/>
      <w:pPr>
        <w:ind w:left="3642" w:hanging="360"/>
      </w:pPr>
      <w:rPr>
        <w:rFonts w:ascii="Wingdings" w:hAnsi="Wingdings" w:hint="default"/>
      </w:rPr>
    </w:lvl>
    <w:lvl w:ilvl="3" w:tplc="04190001">
      <w:start w:val="1"/>
      <w:numFmt w:val="bullet"/>
      <w:lvlText w:val=""/>
      <w:lvlJc w:val="left"/>
      <w:pPr>
        <w:ind w:left="4362" w:hanging="360"/>
      </w:pPr>
      <w:rPr>
        <w:rFonts w:ascii="Symbol" w:hAnsi="Symbol" w:hint="default"/>
      </w:rPr>
    </w:lvl>
    <w:lvl w:ilvl="4" w:tplc="04190003">
      <w:start w:val="1"/>
      <w:numFmt w:val="bullet"/>
      <w:lvlText w:val="o"/>
      <w:lvlJc w:val="left"/>
      <w:pPr>
        <w:ind w:left="5082" w:hanging="360"/>
      </w:pPr>
      <w:rPr>
        <w:rFonts w:ascii="Courier New" w:hAnsi="Courier New" w:cs="Courier New" w:hint="default"/>
      </w:rPr>
    </w:lvl>
    <w:lvl w:ilvl="5" w:tplc="04190005">
      <w:start w:val="1"/>
      <w:numFmt w:val="bullet"/>
      <w:lvlText w:val=""/>
      <w:lvlJc w:val="left"/>
      <w:pPr>
        <w:ind w:left="5802" w:hanging="360"/>
      </w:pPr>
      <w:rPr>
        <w:rFonts w:ascii="Wingdings" w:hAnsi="Wingdings" w:hint="default"/>
      </w:rPr>
    </w:lvl>
    <w:lvl w:ilvl="6" w:tplc="04190001">
      <w:start w:val="1"/>
      <w:numFmt w:val="bullet"/>
      <w:lvlText w:val=""/>
      <w:lvlJc w:val="left"/>
      <w:pPr>
        <w:ind w:left="6522" w:hanging="360"/>
      </w:pPr>
      <w:rPr>
        <w:rFonts w:ascii="Symbol" w:hAnsi="Symbol" w:hint="default"/>
      </w:rPr>
    </w:lvl>
    <w:lvl w:ilvl="7" w:tplc="04190003">
      <w:start w:val="1"/>
      <w:numFmt w:val="bullet"/>
      <w:lvlText w:val="o"/>
      <w:lvlJc w:val="left"/>
      <w:pPr>
        <w:ind w:left="7242" w:hanging="360"/>
      </w:pPr>
      <w:rPr>
        <w:rFonts w:ascii="Courier New" w:hAnsi="Courier New" w:cs="Courier New" w:hint="default"/>
      </w:rPr>
    </w:lvl>
    <w:lvl w:ilvl="8" w:tplc="04190005">
      <w:start w:val="1"/>
      <w:numFmt w:val="bullet"/>
      <w:lvlText w:val=""/>
      <w:lvlJc w:val="left"/>
      <w:pPr>
        <w:ind w:left="7962" w:hanging="360"/>
      </w:pPr>
      <w:rPr>
        <w:rFonts w:ascii="Wingdings" w:hAnsi="Wingdings" w:hint="default"/>
      </w:rPr>
    </w:lvl>
  </w:abstractNum>
  <w:abstractNum w:abstractNumId="3" w15:restartNumberingAfterBreak="0">
    <w:nsid w:val="0D343999"/>
    <w:multiLevelType w:val="hybridMultilevel"/>
    <w:tmpl w:val="5B74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1F6B36"/>
    <w:multiLevelType w:val="hybridMultilevel"/>
    <w:tmpl w:val="6F962558"/>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5" w15:restartNumberingAfterBreak="0">
    <w:nsid w:val="14066323"/>
    <w:multiLevelType w:val="hybridMultilevel"/>
    <w:tmpl w:val="0922A5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5EA560C"/>
    <w:multiLevelType w:val="hybridMultilevel"/>
    <w:tmpl w:val="837A67BE"/>
    <w:lvl w:ilvl="0" w:tplc="FFFFFFFF">
      <w:start w:val="1"/>
      <w:numFmt w:val="decimal"/>
      <w:lvlText w:val="%1."/>
      <w:lvlJc w:val="left"/>
      <w:pPr>
        <w:tabs>
          <w:tab w:val="num" w:pos="794"/>
        </w:tabs>
        <w:ind w:left="794" w:hanging="369"/>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7" w15:restartNumberingAfterBreak="0">
    <w:nsid w:val="168D4BEF"/>
    <w:multiLevelType w:val="hybridMultilevel"/>
    <w:tmpl w:val="CD5CC132"/>
    <w:lvl w:ilvl="0" w:tplc="0419000F">
      <w:start w:val="1"/>
      <w:numFmt w:val="decimal"/>
      <w:lvlText w:val="%1."/>
      <w:lvlJc w:val="left"/>
      <w:pPr>
        <w:ind w:left="1887" w:hanging="360"/>
      </w:pPr>
    </w:lvl>
    <w:lvl w:ilvl="1" w:tplc="04190019" w:tentative="1">
      <w:start w:val="1"/>
      <w:numFmt w:val="lowerLetter"/>
      <w:lvlText w:val="%2."/>
      <w:lvlJc w:val="left"/>
      <w:pPr>
        <w:ind w:left="2607" w:hanging="360"/>
      </w:pPr>
    </w:lvl>
    <w:lvl w:ilvl="2" w:tplc="0419001B" w:tentative="1">
      <w:start w:val="1"/>
      <w:numFmt w:val="lowerRoman"/>
      <w:lvlText w:val="%3."/>
      <w:lvlJc w:val="right"/>
      <w:pPr>
        <w:ind w:left="3327" w:hanging="180"/>
      </w:pPr>
    </w:lvl>
    <w:lvl w:ilvl="3" w:tplc="0419000F" w:tentative="1">
      <w:start w:val="1"/>
      <w:numFmt w:val="decimal"/>
      <w:lvlText w:val="%4."/>
      <w:lvlJc w:val="left"/>
      <w:pPr>
        <w:ind w:left="4047" w:hanging="360"/>
      </w:pPr>
    </w:lvl>
    <w:lvl w:ilvl="4" w:tplc="04190019" w:tentative="1">
      <w:start w:val="1"/>
      <w:numFmt w:val="lowerLetter"/>
      <w:lvlText w:val="%5."/>
      <w:lvlJc w:val="left"/>
      <w:pPr>
        <w:ind w:left="4767" w:hanging="360"/>
      </w:pPr>
    </w:lvl>
    <w:lvl w:ilvl="5" w:tplc="0419001B" w:tentative="1">
      <w:start w:val="1"/>
      <w:numFmt w:val="lowerRoman"/>
      <w:lvlText w:val="%6."/>
      <w:lvlJc w:val="right"/>
      <w:pPr>
        <w:ind w:left="5487" w:hanging="180"/>
      </w:pPr>
    </w:lvl>
    <w:lvl w:ilvl="6" w:tplc="0419000F" w:tentative="1">
      <w:start w:val="1"/>
      <w:numFmt w:val="decimal"/>
      <w:lvlText w:val="%7."/>
      <w:lvlJc w:val="left"/>
      <w:pPr>
        <w:ind w:left="6207" w:hanging="360"/>
      </w:pPr>
    </w:lvl>
    <w:lvl w:ilvl="7" w:tplc="04190019" w:tentative="1">
      <w:start w:val="1"/>
      <w:numFmt w:val="lowerLetter"/>
      <w:lvlText w:val="%8."/>
      <w:lvlJc w:val="left"/>
      <w:pPr>
        <w:ind w:left="6927" w:hanging="360"/>
      </w:pPr>
    </w:lvl>
    <w:lvl w:ilvl="8" w:tplc="0419001B" w:tentative="1">
      <w:start w:val="1"/>
      <w:numFmt w:val="lowerRoman"/>
      <w:lvlText w:val="%9."/>
      <w:lvlJc w:val="right"/>
      <w:pPr>
        <w:ind w:left="7647" w:hanging="180"/>
      </w:pPr>
    </w:lvl>
  </w:abstractNum>
  <w:abstractNum w:abstractNumId="8" w15:restartNumberingAfterBreak="0">
    <w:nsid w:val="19101DCF"/>
    <w:multiLevelType w:val="multilevel"/>
    <w:tmpl w:val="6D30240E"/>
    <w:lvl w:ilvl="0">
      <w:start w:val="1"/>
      <w:numFmt w:val="decimal"/>
      <w:lvlText w:val="%1."/>
      <w:lvlJc w:val="left"/>
      <w:pPr>
        <w:tabs>
          <w:tab w:val="num" w:pos="1155"/>
        </w:tabs>
        <w:ind w:left="1155" w:hanging="1155"/>
      </w:pPr>
      <w:rPr>
        <w:rFonts w:hint="default"/>
      </w:rPr>
    </w:lvl>
    <w:lvl w:ilvl="1">
      <w:start w:val="1"/>
      <w:numFmt w:val="decimal"/>
      <w:lvlText w:val="%1.%2."/>
      <w:lvlJc w:val="left"/>
      <w:pPr>
        <w:tabs>
          <w:tab w:val="num" w:pos="1863"/>
        </w:tabs>
        <w:ind w:left="1863" w:hanging="1155"/>
      </w:pPr>
      <w:rPr>
        <w:rFonts w:hint="default"/>
      </w:rPr>
    </w:lvl>
    <w:lvl w:ilvl="2">
      <w:start w:val="1"/>
      <w:numFmt w:val="decimal"/>
      <w:lvlText w:val="%1.%2.%3."/>
      <w:lvlJc w:val="left"/>
      <w:pPr>
        <w:tabs>
          <w:tab w:val="num" w:pos="2571"/>
        </w:tabs>
        <w:ind w:left="2571" w:hanging="1155"/>
      </w:pPr>
      <w:rPr>
        <w:rFonts w:hint="default"/>
      </w:rPr>
    </w:lvl>
    <w:lvl w:ilvl="3">
      <w:start w:val="1"/>
      <w:numFmt w:val="decimal"/>
      <w:lvlText w:val="%1.%2.%3.%4."/>
      <w:lvlJc w:val="left"/>
      <w:pPr>
        <w:tabs>
          <w:tab w:val="num" w:pos="3279"/>
        </w:tabs>
        <w:ind w:left="3279" w:hanging="1155"/>
      </w:pPr>
      <w:rPr>
        <w:rFonts w:hint="default"/>
      </w:rPr>
    </w:lvl>
    <w:lvl w:ilvl="4">
      <w:start w:val="1"/>
      <w:numFmt w:val="decimal"/>
      <w:lvlText w:val="%1.%2.%3.%4.%5."/>
      <w:lvlJc w:val="left"/>
      <w:pPr>
        <w:tabs>
          <w:tab w:val="num" w:pos="3987"/>
        </w:tabs>
        <w:ind w:left="3987" w:hanging="1155"/>
      </w:pPr>
      <w:rPr>
        <w:rFonts w:hint="default"/>
      </w:rPr>
    </w:lvl>
    <w:lvl w:ilvl="5">
      <w:start w:val="1"/>
      <w:numFmt w:val="decimal"/>
      <w:lvlText w:val="%1.%2.%3.%4.%5.%6."/>
      <w:lvlJc w:val="left"/>
      <w:pPr>
        <w:tabs>
          <w:tab w:val="num" w:pos="4695"/>
        </w:tabs>
        <w:ind w:left="4695" w:hanging="115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9" w15:restartNumberingAfterBreak="0">
    <w:nsid w:val="1C59303B"/>
    <w:multiLevelType w:val="multilevel"/>
    <w:tmpl w:val="2B0252EC"/>
    <w:lvl w:ilvl="0">
      <w:start w:val="3"/>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20A0452E"/>
    <w:multiLevelType w:val="multilevel"/>
    <w:tmpl w:val="642C4F0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0DE193B"/>
    <w:multiLevelType w:val="hybridMultilevel"/>
    <w:tmpl w:val="5B74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C428A5"/>
    <w:multiLevelType w:val="hybridMultilevel"/>
    <w:tmpl w:val="F148D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F0399C"/>
    <w:multiLevelType w:val="multilevel"/>
    <w:tmpl w:val="971C775C"/>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isLgl/>
      <w:lvlText w:val="%1.%2."/>
      <w:lvlJc w:val="left"/>
      <w:pPr>
        <w:ind w:left="3556" w:hanging="720"/>
      </w:pPr>
      <w:rPr>
        <w:sz w:val="28"/>
        <w:szCs w:val="28"/>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15:restartNumberingAfterBreak="0">
    <w:nsid w:val="265F4803"/>
    <w:multiLevelType w:val="multilevel"/>
    <w:tmpl w:val="265F4803"/>
    <w:lvl w:ilvl="0">
      <w:start w:val="1"/>
      <w:numFmt w:val="decimal"/>
      <w:lvlText w:val="%1."/>
      <w:lvlJc w:val="left"/>
      <w:pPr>
        <w:ind w:left="471" w:hanging="360"/>
      </w:pPr>
    </w:lvl>
    <w:lvl w:ilvl="1">
      <w:start w:val="1"/>
      <w:numFmt w:val="lowerLetter"/>
      <w:lvlText w:val="%2."/>
      <w:lvlJc w:val="left"/>
      <w:pPr>
        <w:ind w:left="1191" w:hanging="360"/>
      </w:pPr>
    </w:lvl>
    <w:lvl w:ilvl="2">
      <w:start w:val="1"/>
      <w:numFmt w:val="lowerRoman"/>
      <w:lvlText w:val="%3."/>
      <w:lvlJc w:val="right"/>
      <w:pPr>
        <w:ind w:left="1911" w:hanging="180"/>
      </w:pPr>
    </w:lvl>
    <w:lvl w:ilvl="3">
      <w:start w:val="1"/>
      <w:numFmt w:val="decimal"/>
      <w:lvlText w:val="%4."/>
      <w:lvlJc w:val="left"/>
      <w:pPr>
        <w:ind w:left="2631" w:hanging="360"/>
      </w:pPr>
    </w:lvl>
    <w:lvl w:ilvl="4">
      <w:start w:val="1"/>
      <w:numFmt w:val="lowerLetter"/>
      <w:lvlText w:val="%5."/>
      <w:lvlJc w:val="left"/>
      <w:pPr>
        <w:ind w:left="3351" w:hanging="360"/>
      </w:pPr>
    </w:lvl>
    <w:lvl w:ilvl="5">
      <w:start w:val="1"/>
      <w:numFmt w:val="lowerRoman"/>
      <w:lvlText w:val="%6."/>
      <w:lvlJc w:val="right"/>
      <w:pPr>
        <w:ind w:left="4071" w:hanging="180"/>
      </w:pPr>
    </w:lvl>
    <w:lvl w:ilvl="6">
      <w:start w:val="1"/>
      <w:numFmt w:val="decimal"/>
      <w:lvlText w:val="%7."/>
      <w:lvlJc w:val="left"/>
      <w:pPr>
        <w:ind w:left="4791" w:hanging="360"/>
      </w:pPr>
    </w:lvl>
    <w:lvl w:ilvl="7">
      <w:start w:val="1"/>
      <w:numFmt w:val="lowerLetter"/>
      <w:lvlText w:val="%8."/>
      <w:lvlJc w:val="left"/>
      <w:pPr>
        <w:ind w:left="5511" w:hanging="360"/>
      </w:pPr>
    </w:lvl>
    <w:lvl w:ilvl="8">
      <w:start w:val="1"/>
      <w:numFmt w:val="lowerRoman"/>
      <w:lvlText w:val="%9."/>
      <w:lvlJc w:val="right"/>
      <w:pPr>
        <w:ind w:left="6231" w:hanging="180"/>
      </w:pPr>
    </w:lvl>
  </w:abstractNum>
  <w:abstractNum w:abstractNumId="15" w15:restartNumberingAfterBreak="0">
    <w:nsid w:val="27CB5E1D"/>
    <w:multiLevelType w:val="hybridMultilevel"/>
    <w:tmpl w:val="A2AE8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ED649D"/>
    <w:multiLevelType w:val="hybridMultilevel"/>
    <w:tmpl w:val="2D9C0DB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B97653"/>
    <w:multiLevelType w:val="hybridMultilevel"/>
    <w:tmpl w:val="61044090"/>
    <w:lvl w:ilvl="0" w:tplc="C51EC5F2">
      <w:start w:val="1"/>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8" w15:restartNumberingAfterBreak="0">
    <w:nsid w:val="2E7633EA"/>
    <w:multiLevelType w:val="hybridMultilevel"/>
    <w:tmpl w:val="70F86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FF20700"/>
    <w:multiLevelType w:val="hybridMultilevel"/>
    <w:tmpl w:val="98FC636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4B30A4"/>
    <w:multiLevelType w:val="multilevel"/>
    <w:tmpl w:val="A198B6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4641D19"/>
    <w:multiLevelType w:val="multilevel"/>
    <w:tmpl w:val="0EE25A94"/>
    <w:lvl w:ilvl="0">
      <w:start w:val="3"/>
      <w:numFmt w:val="bullet"/>
      <w:lvlText w:val="-"/>
      <w:lvlJc w:val="left"/>
      <w:pPr>
        <w:tabs>
          <w:tab w:val="num" w:pos="1146"/>
        </w:tabs>
        <w:ind w:left="1146" w:hanging="360"/>
      </w:pPr>
      <w:rPr>
        <w:rFonts w:ascii="Times New Roman" w:eastAsia="Times New Roman" w:hAnsi="Times New Roman" w:cs="Times New Roman" w:hint="default"/>
      </w:rPr>
    </w:lvl>
    <w:lvl w:ilvl="1">
      <w:start w:val="1"/>
      <w:numFmt w:val="lowerLetter"/>
      <w:lvlText w:val="%2)"/>
      <w:lvlJc w:val="left"/>
      <w:pPr>
        <w:tabs>
          <w:tab w:val="num" w:pos="1866"/>
        </w:tabs>
        <w:ind w:left="1866" w:hanging="360"/>
      </w:pPr>
      <w:rPr>
        <w:rFonts w:hint="default"/>
      </w:rPr>
    </w:lvl>
    <w:lvl w:ilvl="2">
      <w:start w:val="1"/>
      <w:numFmt w:val="decimal"/>
      <w:lvlText w:val="%3."/>
      <w:lvlJc w:val="left"/>
      <w:pPr>
        <w:ind w:left="2586" w:hanging="360"/>
      </w:pPr>
      <w:rPr>
        <w:rFonts w:hint="default"/>
        <w:b w:val="0"/>
      </w:rPr>
    </w:lvl>
    <w:lvl w:ilvl="3">
      <w:numFmt w:val="bullet"/>
      <w:lvlText w:val=""/>
      <w:lvlJc w:val="left"/>
      <w:pPr>
        <w:ind w:left="3306" w:hanging="360"/>
      </w:pPr>
      <w:rPr>
        <w:rFonts w:ascii="Symbol" w:eastAsia="Times New Roman" w:hAnsi="Symbol" w:cs="Times New Roman" w:hint="default"/>
      </w:rPr>
    </w:lvl>
    <w:lvl w:ilvl="4" w:tentative="1">
      <w:start w:val="1"/>
      <w:numFmt w:val="bullet"/>
      <w:lvlText w:val="o"/>
      <w:lvlJc w:val="left"/>
      <w:pPr>
        <w:tabs>
          <w:tab w:val="num" w:pos="4026"/>
        </w:tabs>
        <w:ind w:left="4026" w:hanging="360"/>
      </w:pPr>
      <w:rPr>
        <w:rFonts w:ascii="Courier New" w:hAnsi="Courier New" w:hint="default"/>
      </w:rPr>
    </w:lvl>
    <w:lvl w:ilvl="5" w:tentative="1">
      <w:start w:val="1"/>
      <w:numFmt w:val="bullet"/>
      <w:lvlText w:val=""/>
      <w:lvlJc w:val="left"/>
      <w:pPr>
        <w:tabs>
          <w:tab w:val="num" w:pos="4746"/>
        </w:tabs>
        <w:ind w:left="4746" w:hanging="360"/>
      </w:pPr>
      <w:rPr>
        <w:rFonts w:ascii="Wingdings" w:hAnsi="Wingdings" w:hint="default"/>
      </w:rPr>
    </w:lvl>
    <w:lvl w:ilvl="6" w:tentative="1">
      <w:start w:val="1"/>
      <w:numFmt w:val="bullet"/>
      <w:lvlText w:val=""/>
      <w:lvlJc w:val="left"/>
      <w:pPr>
        <w:tabs>
          <w:tab w:val="num" w:pos="5466"/>
        </w:tabs>
        <w:ind w:left="5466" w:hanging="360"/>
      </w:pPr>
      <w:rPr>
        <w:rFonts w:ascii="Symbol" w:hAnsi="Symbol" w:hint="default"/>
      </w:rPr>
    </w:lvl>
    <w:lvl w:ilvl="7" w:tentative="1">
      <w:start w:val="1"/>
      <w:numFmt w:val="bullet"/>
      <w:lvlText w:val="o"/>
      <w:lvlJc w:val="left"/>
      <w:pPr>
        <w:tabs>
          <w:tab w:val="num" w:pos="6186"/>
        </w:tabs>
        <w:ind w:left="6186" w:hanging="360"/>
      </w:pPr>
      <w:rPr>
        <w:rFonts w:ascii="Courier New" w:hAnsi="Courier New" w:hint="default"/>
      </w:rPr>
    </w:lvl>
    <w:lvl w:ilvl="8" w:tentative="1">
      <w:start w:val="1"/>
      <w:numFmt w:val="bullet"/>
      <w:lvlText w:val=""/>
      <w:lvlJc w:val="left"/>
      <w:pPr>
        <w:tabs>
          <w:tab w:val="num" w:pos="6906"/>
        </w:tabs>
        <w:ind w:left="6906" w:hanging="360"/>
      </w:pPr>
      <w:rPr>
        <w:rFonts w:ascii="Wingdings" w:hAnsi="Wingdings" w:hint="default"/>
      </w:rPr>
    </w:lvl>
  </w:abstractNum>
  <w:abstractNum w:abstractNumId="22" w15:restartNumberingAfterBreak="0">
    <w:nsid w:val="393316BF"/>
    <w:multiLevelType w:val="hybridMultilevel"/>
    <w:tmpl w:val="C8CCB1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A4823C9"/>
    <w:multiLevelType w:val="hybridMultilevel"/>
    <w:tmpl w:val="33E41536"/>
    <w:lvl w:ilvl="0" w:tplc="2A7EA874">
      <w:start w:val="1"/>
      <w:numFmt w:val="decimal"/>
      <w:lvlText w:val="%1."/>
      <w:lvlJc w:val="left"/>
      <w:pPr>
        <w:ind w:left="720" w:hanging="360"/>
      </w:pPr>
      <w:rPr>
        <w:rFonts w:hint="default"/>
      </w:rPr>
    </w:lvl>
    <w:lvl w:ilvl="1" w:tplc="ED568DD6">
      <w:start w:val="1"/>
      <w:numFmt w:val="lowerLetter"/>
      <w:lvlText w:val="%2."/>
      <w:lvlJc w:val="left"/>
      <w:pPr>
        <w:ind w:left="1440" w:hanging="360"/>
      </w:pPr>
    </w:lvl>
    <w:lvl w:ilvl="2" w:tplc="C868C066">
      <w:start w:val="1"/>
      <w:numFmt w:val="lowerRoman"/>
      <w:lvlText w:val="%3."/>
      <w:lvlJc w:val="right"/>
      <w:pPr>
        <w:ind w:left="2160" w:hanging="180"/>
      </w:pPr>
    </w:lvl>
    <w:lvl w:ilvl="3" w:tplc="7A928FBC">
      <w:start w:val="1"/>
      <w:numFmt w:val="decimal"/>
      <w:lvlText w:val="%4."/>
      <w:lvlJc w:val="left"/>
      <w:pPr>
        <w:ind w:left="2880" w:hanging="360"/>
      </w:pPr>
    </w:lvl>
    <w:lvl w:ilvl="4" w:tplc="B92435FE">
      <w:start w:val="1"/>
      <w:numFmt w:val="lowerLetter"/>
      <w:lvlText w:val="%5."/>
      <w:lvlJc w:val="left"/>
      <w:pPr>
        <w:ind w:left="3600" w:hanging="360"/>
      </w:pPr>
    </w:lvl>
    <w:lvl w:ilvl="5" w:tplc="D72C7102">
      <w:start w:val="1"/>
      <w:numFmt w:val="lowerRoman"/>
      <w:lvlText w:val="%6."/>
      <w:lvlJc w:val="right"/>
      <w:pPr>
        <w:ind w:left="4320" w:hanging="180"/>
      </w:pPr>
    </w:lvl>
    <w:lvl w:ilvl="6" w:tplc="B55862B4">
      <w:start w:val="1"/>
      <w:numFmt w:val="decimal"/>
      <w:lvlText w:val="%7."/>
      <w:lvlJc w:val="left"/>
      <w:pPr>
        <w:ind w:left="5040" w:hanging="360"/>
      </w:pPr>
    </w:lvl>
    <w:lvl w:ilvl="7" w:tplc="196A7402">
      <w:start w:val="1"/>
      <w:numFmt w:val="lowerLetter"/>
      <w:lvlText w:val="%8."/>
      <w:lvlJc w:val="left"/>
      <w:pPr>
        <w:ind w:left="5760" w:hanging="360"/>
      </w:pPr>
    </w:lvl>
    <w:lvl w:ilvl="8" w:tplc="E7CE7952">
      <w:start w:val="1"/>
      <w:numFmt w:val="lowerRoman"/>
      <w:lvlText w:val="%9."/>
      <w:lvlJc w:val="right"/>
      <w:pPr>
        <w:ind w:left="6480" w:hanging="180"/>
      </w:pPr>
    </w:lvl>
  </w:abstractNum>
  <w:abstractNum w:abstractNumId="24" w15:restartNumberingAfterBreak="0">
    <w:nsid w:val="3C930B57"/>
    <w:multiLevelType w:val="hybridMultilevel"/>
    <w:tmpl w:val="84FAD01E"/>
    <w:lvl w:ilvl="0" w:tplc="DCFE8F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E643A30"/>
    <w:multiLevelType w:val="hybridMultilevel"/>
    <w:tmpl w:val="B69AC35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AC1CD7"/>
    <w:multiLevelType w:val="multilevel"/>
    <w:tmpl w:val="1D7ED6C0"/>
    <w:lvl w:ilvl="0">
      <w:start w:val="4"/>
      <w:numFmt w:val="decimal"/>
      <w:lvlText w:val="%1."/>
      <w:lvlJc w:val="left"/>
      <w:pPr>
        <w:tabs>
          <w:tab w:val="num" w:pos="510"/>
        </w:tabs>
        <w:ind w:left="510" w:hanging="510"/>
      </w:pPr>
      <w:rPr>
        <w:rFonts w:hint="default"/>
      </w:rPr>
    </w:lvl>
    <w:lvl w:ilvl="1">
      <w:start w:val="1"/>
      <w:numFmt w:val="decimal"/>
      <w:lvlText w:val="%1.%2."/>
      <w:lvlJc w:val="left"/>
      <w:pPr>
        <w:tabs>
          <w:tab w:val="num" w:pos="688"/>
        </w:tabs>
        <w:ind w:left="688" w:hanging="510"/>
      </w:pPr>
      <w:rPr>
        <w:rFonts w:hint="default"/>
      </w:rPr>
    </w:lvl>
    <w:lvl w:ilvl="2">
      <w:start w:val="1"/>
      <w:numFmt w:val="decimal"/>
      <w:lvlText w:val="%1.%2.%3."/>
      <w:lvlJc w:val="left"/>
      <w:pPr>
        <w:tabs>
          <w:tab w:val="num" w:pos="1076"/>
        </w:tabs>
        <w:ind w:left="1076" w:hanging="720"/>
      </w:pPr>
      <w:rPr>
        <w:rFonts w:hint="default"/>
      </w:rPr>
    </w:lvl>
    <w:lvl w:ilvl="3">
      <w:start w:val="1"/>
      <w:numFmt w:val="decimal"/>
      <w:lvlText w:val="%1.%2.%3.%4."/>
      <w:lvlJc w:val="left"/>
      <w:pPr>
        <w:tabs>
          <w:tab w:val="num" w:pos="1254"/>
        </w:tabs>
        <w:ind w:left="1254" w:hanging="720"/>
      </w:pPr>
      <w:rPr>
        <w:rFonts w:hint="default"/>
      </w:rPr>
    </w:lvl>
    <w:lvl w:ilvl="4">
      <w:start w:val="1"/>
      <w:numFmt w:val="decimal"/>
      <w:lvlText w:val="%1.%2.%3.%4.%5."/>
      <w:lvlJc w:val="left"/>
      <w:pPr>
        <w:tabs>
          <w:tab w:val="num" w:pos="1792"/>
        </w:tabs>
        <w:ind w:left="1792" w:hanging="1080"/>
      </w:pPr>
      <w:rPr>
        <w:rFonts w:hint="default"/>
      </w:rPr>
    </w:lvl>
    <w:lvl w:ilvl="5">
      <w:start w:val="1"/>
      <w:numFmt w:val="decimal"/>
      <w:lvlText w:val="%1.%2.%3.%4.%5.%6."/>
      <w:lvlJc w:val="left"/>
      <w:pPr>
        <w:tabs>
          <w:tab w:val="num" w:pos="1970"/>
        </w:tabs>
        <w:ind w:left="1970" w:hanging="1080"/>
      </w:pPr>
      <w:rPr>
        <w:rFonts w:hint="default"/>
      </w:rPr>
    </w:lvl>
    <w:lvl w:ilvl="6">
      <w:start w:val="1"/>
      <w:numFmt w:val="decimal"/>
      <w:lvlText w:val="%1.%2.%3.%4.%5.%6.%7."/>
      <w:lvlJc w:val="left"/>
      <w:pPr>
        <w:tabs>
          <w:tab w:val="num" w:pos="2508"/>
        </w:tabs>
        <w:ind w:left="2508" w:hanging="1440"/>
      </w:pPr>
      <w:rPr>
        <w:rFonts w:hint="default"/>
      </w:rPr>
    </w:lvl>
    <w:lvl w:ilvl="7">
      <w:start w:val="1"/>
      <w:numFmt w:val="decimal"/>
      <w:lvlText w:val="%1.%2.%3.%4.%5.%6.%7.%8."/>
      <w:lvlJc w:val="left"/>
      <w:pPr>
        <w:tabs>
          <w:tab w:val="num" w:pos="2686"/>
        </w:tabs>
        <w:ind w:left="2686" w:hanging="1440"/>
      </w:pPr>
      <w:rPr>
        <w:rFonts w:hint="default"/>
      </w:rPr>
    </w:lvl>
    <w:lvl w:ilvl="8">
      <w:start w:val="1"/>
      <w:numFmt w:val="decimal"/>
      <w:lvlText w:val="%1.%2.%3.%4.%5.%6.%7.%8.%9."/>
      <w:lvlJc w:val="left"/>
      <w:pPr>
        <w:tabs>
          <w:tab w:val="num" w:pos="3224"/>
        </w:tabs>
        <w:ind w:left="3224" w:hanging="1800"/>
      </w:pPr>
      <w:rPr>
        <w:rFonts w:hint="default"/>
      </w:rPr>
    </w:lvl>
  </w:abstractNum>
  <w:abstractNum w:abstractNumId="27" w15:restartNumberingAfterBreak="0">
    <w:nsid w:val="451738CA"/>
    <w:multiLevelType w:val="hybridMultilevel"/>
    <w:tmpl w:val="4D5E6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400FD9"/>
    <w:multiLevelType w:val="hybridMultilevel"/>
    <w:tmpl w:val="71486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90D46EC"/>
    <w:multiLevelType w:val="multilevel"/>
    <w:tmpl w:val="416C2FEC"/>
    <w:lvl w:ilvl="0">
      <w:start w:val="7"/>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0" w15:restartNumberingAfterBreak="0">
    <w:nsid w:val="4C0D60CA"/>
    <w:multiLevelType w:val="hybridMultilevel"/>
    <w:tmpl w:val="DDFE0A1C"/>
    <w:lvl w:ilvl="0" w:tplc="3946AF10">
      <w:start w:val="1"/>
      <w:numFmt w:val="bullet"/>
      <w:lvlText w:val=""/>
      <w:lvlJc w:val="left"/>
      <w:pPr>
        <w:tabs>
          <w:tab w:val="num" w:pos="720"/>
        </w:tabs>
        <w:ind w:left="720" w:hanging="360"/>
      </w:pPr>
      <w:rPr>
        <w:rFonts w:ascii="Symbol" w:hAnsi="Symbol" w:hint="default"/>
        <w:sz w:val="20"/>
      </w:rPr>
    </w:lvl>
    <w:lvl w:ilvl="1" w:tplc="63B80DC0" w:tentative="1">
      <w:start w:val="1"/>
      <w:numFmt w:val="bullet"/>
      <w:lvlText w:val="o"/>
      <w:lvlJc w:val="left"/>
      <w:pPr>
        <w:tabs>
          <w:tab w:val="num" w:pos="1440"/>
        </w:tabs>
        <w:ind w:left="1440" w:hanging="360"/>
      </w:pPr>
      <w:rPr>
        <w:rFonts w:ascii="Courier New" w:hAnsi="Courier New" w:hint="default"/>
        <w:sz w:val="20"/>
      </w:rPr>
    </w:lvl>
    <w:lvl w:ilvl="2" w:tplc="F6D61DFC" w:tentative="1">
      <w:start w:val="1"/>
      <w:numFmt w:val="bullet"/>
      <w:lvlText w:val=""/>
      <w:lvlJc w:val="left"/>
      <w:pPr>
        <w:tabs>
          <w:tab w:val="num" w:pos="2160"/>
        </w:tabs>
        <w:ind w:left="2160" w:hanging="360"/>
      </w:pPr>
      <w:rPr>
        <w:rFonts w:ascii="Wingdings" w:hAnsi="Wingdings" w:hint="default"/>
        <w:sz w:val="20"/>
      </w:rPr>
    </w:lvl>
    <w:lvl w:ilvl="3" w:tplc="C7FA4A2E" w:tentative="1">
      <w:start w:val="1"/>
      <w:numFmt w:val="bullet"/>
      <w:lvlText w:val=""/>
      <w:lvlJc w:val="left"/>
      <w:pPr>
        <w:tabs>
          <w:tab w:val="num" w:pos="2880"/>
        </w:tabs>
        <w:ind w:left="2880" w:hanging="360"/>
      </w:pPr>
      <w:rPr>
        <w:rFonts w:ascii="Wingdings" w:hAnsi="Wingdings" w:hint="default"/>
        <w:sz w:val="20"/>
      </w:rPr>
    </w:lvl>
    <w:lvl w:ilvl="4" w:tplc="38A68C1A" w:tentative="1">
      <w:start w:val="1"/>
      <w:numFmt w:val="bullet"/>
      <w:lvlText w:val=""/>
      <w:lvlJc w:val="left"/>
      <w:pPr>
        <w:tabs>
          <w:tab w:val="num" w:pos="3600"/>
        </w:tabs>
        <w:ind w:left="3600" w:hanging="360"/>
      </w:pPr>
      <w:rPr>
        <w:rFonts w:ascii="Wingdings" w:hAnsi="Wingdings" w:hint="default"/>
        <w:sz w:val="20"/>
      </w:rPr>
    </w:lvl>
    <w:lvl w:ilvl="5" w:tplc="34AAC240" w:tentative="1">
      <w:start w:val="1"/>
      <w:numFmt w:val="bullet"/>
      <w:lvlText w:val=""/>
      <w:lvlJc w:val="left"/>
      <w:pPr>
        <w:tabs>
          <w:tab w:val="num" w:pos="4320"/>
        </w:tabs>
        <w:ind w:left="4320" w:hanging="360"/>
      </w:pPr>
      <w:rPr>
        <w:rFonts w:ascii="Wingdings" w:hAnsi="Wingdings" w:hint="default"/>
        <w:sz w:val="20"/>
      </w:rPr>
    </w:lvl>
    <w:lvl w:ilvl="6" w:tplc="9C562E20" w:tentative="1">
      <w:start w:val="1"/>
      <w:numFmt w:val="bullet"/>
      <w:lvlText w:val=""/>
      <w:lvlJc w:val="left"/>
      <w:pPr>
        <w:tabs>
          <w:tab w:val="num" w:pos="5040"/>
        </w:tabs>
        <w:ind w:left="5040" w:hanging="360"/>
      </w:pPr>
      <w:rPr>
        <w:rFonts w:ascii="Wingdings" w:hAnsi="Wingdings" w:hint="default"/>
        <w:sz w:val="20"/>
      </w:rPr>
    </w:lvl>
    <w:lvl w:ilvl="7" w:tplc="E7F2F33C" w:tentative="1">
      <w:start w:val="1"/>
      <w:numFmt w:val="bullet"/>
      <w:lvlText w:val=""/>
      <w:lvlJc w:val="left"/>
      <w:pPr>
        <w:tabs>
          <w:tab w:val="num" w:pos="5760"/>
        </w:tabs>
        <w:ind w:left="5760" w:hanging="360"/>
      </w:pPr>
      <w:rPr>
        <w:rFonts w:ascii="Wingdings" w:hAnsi="Wingdings" w:hint="default"/>
        <w:sz w:val="20"/>
      </w:rPr>
    </w:lvl>
    <w:lvl w:ilvl="8" w:tplc="CD048B7A"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99496B"/>
    <w:multiLevelType w:val="hybridMultilevel"/>
    <w:tmpl w:val="A7D4F1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4EFE3CE1"/>
    <w:multiLevelType w:val="hybridMultilevel"/>
    <w:tmpl w:val="ACD26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F400400"/>
    <w:multiLevelType w:val="multilevel"/>
    <w:tmpl w:val="C124FA98"/>
    <w:lvl w:ilvl="0">
      <w:start w:val="3"/>
      <w:numFmt w:val="bullet"/>
      <w:lvlText w:val="-"/>
      <w:lvlJc w:val="left"/>
      <w:pPr>
        <w:tabs>
          <w:tab w:val="num" w:pos="1146"/>
        </w:tabs>
        <w:ind w:left="1146" w:hanging="360"/>
      </w:pPr>
      <w:rPr>
        <w:rFonts w:ascii="Times New Roman" w:eastAsia="Times New Roman" w:hAnsi="Times New Roman" w:cs="Times New Roman" w:hint="default"/>
      </w:rPr>
    </w:lvl>
    <w:lvl w:ilvl="1">
      <w:start w:val="1"/>
      <w:numFmt w:val="lowerLetter"/>
      <w:lvlText w:val="%2)"/>
      <w:lvlJc w:val="left"/>
      <w:pPr>
        <w:tabs>
          <w:tab w:val="num" w:pos="1866"/>
        </w:tabs>
        <w:ind w:left="1866" w:hanging="360"/>
      </w:pPr>
      <w:rPr>
        <w:rFonts w:hint="default"/>
      </w:rPr>
    </w:lvl>
    <w:lvl w:ilvl="2">
      <w:start w:val="1"/>
      <w:numFmt w:val="decimal"/>
      <w:lvlText w:val="%3."/>
      <w:lvlJc w:val="left"/>
      <w:pPr>
        <w:ind w:left="2586" w:hanging="360"/>
      </w:pPr>
      <w:rPr>
        <w:rFonts w:ascii="Palatino Linotype" w:hAnsi="Palatino Linotype" w:hint="default"/>
        <w:b w:val="0"/>
        <w:i w:val="0"/>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34" w15:restartNumberingAfterBreak="0">
    <w:nsid w:val="55266D54"/>
    <w:multiLevelType w:val="hybridMultilevel"/>
    <w:tmpl w:val="DB8AD958"/>
    <w:lvl w:ilvl="0" w:tplc="04190001">
      <w:start w:val="1"/>
      <w:numFmt w:val="bullet"/>
      <w:lvlText w:val=""/>
      <w:lvlJc w:val="left"/>
      <w:pPr>
        <w:tabs>
          <w:tab w:val="num" w:pos="3195"/>
        </w:tabs>
        <w:ind w:left="3195" w:hanging="360"/>
      </w:pPr>
      <w:rPr>
        <w:rFonts w:ascii="Symbol" w:hAnsi="Symbol" w:hint="default"/>
      </w:rPr>
    </w:lvl>
    <w:lvl w:ilvl="1" w:tplc="04190003" w:tentative="1">
      <w:start w:val="1"/>
      <w:numFmt w:val="lowerLetter"/>
      <w:lvlText w:val="%2."/>
      <w:lvlJc w:val="left"/>
      <w:pPr>
        <w:tabs>
          <w:tab w:val="num" w:pos="3555"/>
        </w:tabs>
        <w:ind w:left="3555" w:hanging="360"/>
      </w:pPr>
    </w:lvl>
    <w:lvl w:ilvl="2" w:tplc="04190005" w:tentative="1">
      <w:start w:val="1"/>
      <w:numFmt w:val="lowerRoman"/>
      <w:lvlText w:val="%3."/>
      <w:lvlJc w:val="right"/>
      <w:pPr>
        <w:tabs>
          <w:tab w:val="num" w:pos="4275"/>
        </w:tabs>
        <w:ind w:left="4275" w:hanging="180"/>
      </w:pPr>
    </w:lvl>
    <w:lvl w:ilvl="3" w:tplc="04190001" w:tentative="1">
      <w:start w:val="1"/>
      <w:numFmt w:val="decimal"/>
      <w:lvlText w:val="%4."/>
      <w:lvlJc w:val="left"/>
      <w:pPr>
        <w:tabs>
          <w:tab w:val="num" w:pos="4995"/>
        </w:tabs>
        <w:ind w:left="4995" w:hanging="360"/>
      </w:pPr>
    </w:lvl>
    <w:lvl w:ilvl="4" w:tplc="04190003" w:tentative="1">
      <w:start w:val="1"/>
      <w:numFmt w:val="lowerLetter"/>
      <w:lvlText w:val="%5."/>
      <w:lvlJc w:val="left"/>
      <w:pPr>
        <w:tabs>
          <w:tab w:val="num" w:pos="5715"/>
        </w:tabs>
        <w:ind w:left="5715" w:hanging="360"/>
      </w:pPr>
    </w:lvl>
    <w:lvl w:ilvl="5" w:tplc="04190005" w:tentative="1">
      <w:start w:val="1"/>
      <w:numFmt w:val="lowerRoman"/>
      <w:lvlText w:val="%6."/>
      <w:lvlJc w:val="right"/>
      <w:pPr>
        <w:tabs>
          <w:tab w:val="num" w:pos="6435"/>
        </w:tabs>
        <w:ind w:left="6435" w:hanging="180"/>
      </w:pPr>
    </w:lvl>
    <w:lvl w:ilvl="6" w:tplc="04190001" w:tentative="1">
      <w:start w:val="1"/>
      <w:numFmt w:val="decimal"/>
      <w:lvlText w:val="%7."/>
      <w:lvlJc w:val="left"/>
      <w:pPr>
        <w:tabs>
          <w:tab w:val="num" w:pos="7155"/>
        </w:tabs>
        <w:ind w:left="7155" w:hanging="360"/>
      </w:pPr>
    </w:lvl>
    <w:lvl w:ilvl="7" w:tplc="04190003" w:tentative="1">
      <w:start w:val="1"/>
      <w:numFmt w:val="lowerLetter"/>
      <w:lvlText w:val="%8."/>
      <w:lvlJc w:val="left"/>
      <w:pPr>
        <w:tabs>
          <w:tab w:val="num" w:pos="7875"/>
        </w:tabs>
        <w:ind w:left="7875" w:hanging="360"/>
      </w:pPr>
    </w:lvl>
    <w:lvl w:ilvl="8" w:tplc="04190005" w:tentative="1">
      <w:start w:val="1"/>
      <w:numFmt w:val="lowerRoman"/>
      <w:lvlText w:val="%9."/>
      <w:lvlJc w:val="right"/>
      <w:pPr>
        <w:tabs>
          <w:tab w:val="num" w:pos="8595"/>
        </w:tabs>
        <w:ind w:left="8595" w:hanging="180"/>
      </w:pPr>
    </w:lvl>
  </w:abstractNum>
  <w:abstractNum w:abstractNumId="35" w15:restartNumberingAfterBreak="0">
    <w:nsid w:val="55A32936"/>
    <w:multiLevelType w:val="multilevel"/>
    <w:tmpl w:val="2D9C0DB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7644D7"/>
    <w:multiLevelType w:val="multilevel"/>
    <w:tmpl w:val="7CD443A8"/>
    <w:lvl w:ilvl="0">
      <w:start w:val="8"/>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3CF3573"/>
    <w:multiLevelType w:val="multilevel"/>
    <w:tmpl w:val="070EE1FE"/>
    <w:lvl w:ilvl="0">
      <w:start w:val="6"/>
      <w:numFmt w:val="decimal"/>
      <w:lvlText w:val="%1."/>
      <w:lvlJc w:val="left"/>
      <w:pPr>
        <w:ind w:left="360" w:hanging="360"/>
      </w:pPr>
      <w:rPr>
        <w:b/>
        <w:color w:val="000000"/>
      </w:rPr>
    </w:lvl>
    <w:lvl w:ilvl="1">
      <w:start w:val="1"/>
      <w:numFmt w:val="decimal"/>
      <w:lvlText w:val="%1.%2."/>
      <w:lvlJc w:val="left"/>
      <w:pPr>
        <w:ind w:left="360" w:hanging="360"/>
      </w:pPr>
      <w:rPr>
        <w:b w:val="0"/>
        <w:color w:val="000000"/>
      </w:rPr>
    </w:lvl>
    <w:lvl w:ilvl="2">
      <w:start w:val="1"/>
      <w:numFmt w:val="decimal"/>
      <w:lvlText w:val="%1.%2.%3."/>
      <w:lvlJc w:val="left"/>
      <w:pPr>
        <w:ind w:left="1440" w:hanging="720"/>
      </w:pPr>
      <w:rPr>
        <w:b w:val="0"/>
        <w:color w:val="000000"/>
      </w:rPr>
    </w:lvl>
    <w:lvl w:ilvl="3">
      <w:start w:val="1"/>
      <w:numFmt w:val="decimal"/>
      <w:lvlText w:val="%1.%2.%3.%4."/>
      <w:lvlJc w:val="left"/>
      <w:pPr>
        <w:ind w:left="1800" w:hanging="720"/>
      </w:pPr>
      <w:rPr>
        <w:b w:val="0"/>
        <w:color w:val="000000"/>
      </w:rPr>
    </w:lvl>
    <w:lvl w:ilvl="4">
      <w:start w:val="1"/>
      <w:numFmt w:val="decimal"/>
      <w:lvlText w:val="%1.%2.%3.%4.%5."/>
      <w:lvlJc w:val="left"/>
      <w:pPr>
        <w:ind w:left="2520" w:hanging="1080"/>
      </w:pPr>
      <w:rPr>
        <w:b w:val="0"/>
        <w:color w:val="000000"/>
      </w:rPr>
    </w:lvl>
    <w:lvl w:ilvl="5">
      <w:start w:val="1"/>
      <w:numFmt w:val="decimal"/>
      <w:lvlText w:val="%1.%2.%3.%4.%5.%6."/>
      <w:lvlJc w:val="left"/>
      <w:pPr>
        <w:ind w:left="2880" w:hanging="1080"/>
      </w:pPr>
      <w:rPr>
        <w:b w:val="0"/>
        <w:color w:val="000000"/>
      </w:rPr>
    </w:lvl>
    <w:lvl w:ilvl="6">
      <w:start w:val="1"/>
      <w:numFmt w:val="decimal"/>
      <w:lvlText w:val="%1.%2.%3.%4.%5.%6.%7."/>
      <w:lvlJc w:val="left"/>
      <w:pPr>
        <w:ind w:left="3600" w:hanging="1440"/>
      </w:pPr>
      <w:rPr>
        <w:b w:val="0"/>
        <w:color w:val="000000"/>
      </w:rPr>
    </w:lvl>
    <w:lvl w:ilvl="7">
      <w:start w:val="1"/>
      <w:numFmt w:val="decimal"/>
      <w:lvlText w:val="%1.%2.%3.%4.%5.%6.%7.%8."/>
      <w:lvlJc w:val="left"/>
      <w:pPr>
        <w:ind w:left="3960" w:hanging="1440"/>
      </w:pPr>
      <w:rPr>
        <w:b w:val="0"/>
        <w:color w:val="000000"/>
      </w:rPr>
    </w:lvl>
    <w:lvl w:ilvl="8">
      <w:start w:val="1"/>
      <w:numFmt w:val="decimal"/>
      <w:lvlText w:val="%1.%2.%3.%4.%5.%6.%7.%8.%9."/>
      <w:lvlJc w:val="left"/>
      <w:pPr>
        <w:ind w:left="4680" w:hanging="1800"/>
      </w:pPr>
      <w:rPr>
        <w:b w:val="0"/>
        <w:color w:val="000000"/>
      </w:rPr>
    </w:lvl>
  </w:abstractNum>
  <w:abstractNum w:abstractNumId="38" w15:restartNumberingAfterBreak="0">
    <w:nsid w:val="656E7F28"/>
    <w:multiLevelType w:val="hybridMultilevel"/>
    <w:tmpl w:val="61044090"/>
    <w:lvl w:ilvl="0" w:tplc="C51EC5F2">
      <w:start w:val="1"/>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39" w15:restartNumberingAfterBreak="0">
    <w:nsid w:val="6577531C"/>
    <w:multiLevelType w:val="hybridMultilevel"/>
    <w:tmpl w:val="D0FABED0"/>
    <w:lvl w:ilvl="0" w:tplc="723CE856">
      <w:start w:val="1"/>
      <w:numFmt w:val="decimal"/>
      <w:lvlText w:val="%1."/>
      <w:lvlJc w:val="left"/>
      <w:pPr>
        <w:tabs>
          <w:tab w:val="num" w:pos="785"/>
        </w:tabs>
        <w:ind w:left="785" w:hanging="360"/>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40" w15:restartNumberingAfterBreak="0">
    <w:nsid w:val="65CE51EA"/>
    <w:multiLevelType w:val="hybridMultilevel"/>
    <w:tmpl w:val="7DF24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7B01A4D"/>
    <w:multiLevelType w:val="hybridMultilevel"/>
    <w:tmpl w:val="5F9ECD8E"/>
    <w:lvl w:ilvl="0" w:tplc="DCFE8F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DCFE8F78">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01B0DE4"/>
    <w:multiLevelType w:val="hybridMultilevel"/>
    <w:tmpl w:val="07188D4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3" w15:restartNumberingAfterBreak="0">
    <w:nsid w:val="74331903"/>
    <w:multiLevelType w:val="multilevel"/>
    <w:tmpl w:val="5E1816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5D83C5D"/>
    <w:multiLevelType w:val="hybridMultilevel"/>
    <w:tmpl w:val="DD522BD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A24564"/>
    <w:multiLevelType w:val="hybridMultilevel"/>
    <w:tmpl w:val="8C4E0D0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FD7D65"/>
    <w:multiLevelType w:val="hybridMultilevel"/>
    <w:tmpl w:val="9DFC5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AB30041"/>
    <w:multiLevelType w:val="multilevel"/>
    <w:tmpl w:val="CB44A49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3"/>
        </w:tabs>
        <w:ind w:left="363" w:hanging="36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729"/>
        </w:tabs>
        <w:ind w:left="729" w:hanging="72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095"/>
        </w:tabs>
        <w:ind w:left="1095" w:hanging="108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461"/>
        </w:tabs>
        <w:ind w:left="1461" w:hanging="1440"/>
      </w:pPr>
      <w:rPr>
        <w:rFonts w:hint="default"/>
      </w:rPr>
    </w:lvl>
    <w:lvl w:ilvl="8">
      <w:start w:val="1"/>
      <w:numFmt w:val="decimal"/>
      <w:lvlText w:val="%1.%2.%3.%4.%5.%6.%7.%8.%9."/>
      <w:lvlJc w:val="left"/>
      <w:pPr>
        <w:tabs>
          <w:tab w:val="num" w:pos="1824"/>
        </w:tabs>
        <w:ind w:left="1824" w:hanging="1800"/>
      </w:pPr>
      <w:rPr>
        <w:rFonts w:hint="default"/>
      </w:rPr>
    </w:lvl>
  </w:abstractNum>
  <w:abstractNum w:abstractNumId="48" w15:restartNumberingAfterBreak="0">
    <w:nsid w:val="7C081256"/>
    <w:multiLevelType w:val="hybridMultilevel"/>
    <w:tmpl w:val="2EE46E76"/>
    <w:lvl w:ilvl="0" w:tplc="0419000F">
      <w:start w:val="1"/>
      <w:numFmt w:val="decimal"/>
      <w:lvlText w:val="%1."/>
      <w:lvlJc w:val="left"/>
      <w:pPr>
        <w:ind w:left="2946" w:hanging="360"/>
      </w:pPr>
    </w:lvl>
    <w:lvl w:ilvl="1" w:tplc="04190019" w:tentative="1">
      <w:start w:val="1"/>
      <w:numFmt w:val="lowerLetter"/>
      <w:lvlText w:val="%2."/>
      <w:lvlJc w:val="left"/>
      <w:pPr>
        <w:ind w:left="3666" w:hanging="360"/>
      </w:pPr>
    </w:lvl>
    <w:lvl w:ilvl="2" w:tplc="0419001B" w:tentative="1">
      <w:start w:val="1"/>
      <w:numFmt w:val="lowerRoman"/>
      <w:lvlText w:val="%3."/>
      <w:lvlJc w:val="right"/>
      <w:pPr>
        <w:ind w:left="4386" w:hanging="180"/>
      </w:pPr>
    </w:lvl>
    <w:lvl w:ilvl="3" w:tplc="0419000F" w:tentative="1">
      <w:start w:val="1"/>
      <w:numFmt w:val="decimal"/>
      <w:lvlText w:val="%4."/>
      <w:lvlJc w:val="left"/>
      <w:pPr>
        <w:ind w:left="5106" w:hanging="360"/>
      </w:pPr>
    </w:lvl>
    <w:lvl w:ilvl="4" w:tplc="04190019" w:tentative="1">
      <w:start w:val="1"/>
      <w:numFmt w:val="lowerLetter"/>
      <w:lvlText w:val="%5."/>
      <w:lvlJc w:val="left"/>
      <w:pPr>
        <w:ind w:left="5826" w:hanging="360"/>
      </w:pPr>
    </w:lvl>
    <w:lvl w:ilvl="5" w:tplc="0419001B" w:tentative="1">
      <w:start w:val="1"/>
      <w:numFmt w:val="lowerRoman"/>
      <w:lvlText w:val="%6."/>
      <w:lvlJc w:val="right"/>
      <w:pPr>
        <w:ind w:left="6546" w:hanging="180"/>
      </w:pPr>
    </w:lvl>
    <w:lvl w:ilvl="6" w:tplc="0419000F" w:tentative="1">
      <w:start w:val="1"/>
      <w:numFmt w:val="decimal"/>
      <w:lvlText w:val="%7."/>
      <w:lvlJc w:val="left"/>
      <w:pPr>
        <w:ind w:left="7266" w:hanging="360"/>
      </w:pPr>
    </w:lvl>
    <w:lvl w:ilvl="7" w:tplc="04190019" w:tentative="1">
      <w:start w:val="1"/>
      <w:numFmt w:val="lowerLetter"/>
      <w:lvlText w:val="%8."/>
      <w:lvlJc w:val="left"/>
      <w:pPr>
        <w:ind w:left="7986" w:hanging="360"/>
      </w:pPr>
    </w:lvl>
    <w:lvl w:ilvl="8" w:tplc="0419001B" w:tentative="1">
      <w:start w:val="1"/>
      <w:numFmt w:val="lowerRoman"/>
      <w:lvlText w:val="%9."/>
      <w:lvlJc w:val="right"/>
      <w:pPr>
        <w:ind w:left="8706" w:hanging="180"/>
      </w:pPr>
    </w:lvl>
  </w:abstractNum>
  <w:num w:numId="1">
    <w:abstractNumId w:val="8"/>
  </w:num>
  <w:num w:numId="2">
    <w:abstractNumId w:val="43"/>
  </w:num>
  <w:num w:numId="3">
    <w:abstractNumId w:val="21"/>
  </w:num>
  <w:num w:numId="4">
    <w:abstractNumId w:val="47"/>
  </w:num>
  <w:num w:numId="5">
    <w:abstractNumId w:val="10"/>
  </w:num>
  <w:num w:numId="6">
    <w:abstractNumId w:val="26"/>
  </w:num>
  <w:num w:numId="7">
    <w:abstractNumId w:val="6"/>
  </w:num>
  <w:num w:numId="8">
    <w:abstractNumId w:val="39"/>
  </w:num>
  <w:num w:numId="9">
    <w:abstractNumId w:val="45"/>
  </w:num>
  <w:num w:numId="10">
    <w:abstractNumId w:val="44"/>
  </w:num>
  <w:num w:numId="11">
    <w:abstractNumId w:val="19"/>
  </w:num>
  <w:num w:numId="12">
    <w:abstractNumId w:val="16"/>
  </w:num>
  <w:num w:numId="13">
    <w:abstractNumId w:val="35"/>
  </w:num>
  <w:num w:numId="14">
    <w:abstractNumId w:val="38"/>
  </w:num>
  <w:num w:numId="15">
    <w:abstractNumId w:val="27"/>
  </w:num>
  <w:num w:numId="16">
    <w:abstractNumId w:val="5"/>
  </w:num>
  <w:num w:numId="17">
    <w:abstractNumId w:val="22"/>
  </w:num>
  <w:num w:numId="18">
    <w:abstractNumId w:val="12"/>
  </w:num>
  <w:num w:numId="19">
    <w:abstractNumId w:val="7"/>
  </w:num>
  <w:num w:numId="20">
    <w:abstractNumId w:val="3"/>
  </w:num>
  <w:num w:numId="21">
    <w:abstractNumId w:val="4"/>
  </w:num>
  <w:num w:numId="22">
    <w:abstractNumId w:val="30"/>
  </w:num>
  <w:num w:numId="23">
    <w:abstractNumId w:val="46"/>
  </w:num>
  <w:num w:numId="24">
    <w:abstractNumId w:val="48"/>
  </w:num>
  <w:num w:numId="25">
    <w:abstractNumId w:val="24"/>
  </w:num>
  <w:num w:numId="26">
    <w:abstractNumId w:val="41"/>
  </w:num>
  <w:num w:numId="27">
    <w:abstractNumId w:val="31"/>
  </w:num>
  <w:num w:numId="28">
    <w:abstractNumId w:val="33"/>
  </w:num>
  <w:num w:numId="29">
    <w:abstractNumId w:val="17"/>
  </w:num>
  <w:num w:numId="30">
    <w:abstractNumId w:val="15"/>
  </w:num>
  <w:num w:numId="31">
    <w:abstractNumId w:val="18"/>
  </w:num>
  <w:num w:numId="32">
    <w:abstractNumId w:val="40"/>
  </w:num>
  <w:num w:numId="33">
    <w:abstractNumId w:val="11"/>
  </w:num>
  <w:num w:numId="34">
    <w:abstractNumId w:val="32"/>
  </w:num>
  <w:num w:numId="35">
    <w:abstractNumId w:val="20"/>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28"/>
  </w:num>
  <w:num w:numId="39">
    <w:abstractNumId w:val="23"/>
  </w:num>
  <w:num w:numId="40">
    <w:abstractNumId w:val="14"/>
  </w:num>
  <w:num w:numId="41">
    <w:abstractNumId w:val="2"/>
  </w:num>
  <w:num w:numId="42">
    <w:abstractNumId w:val="13"/>
  </w:num>
  <w:num w:numId="43">
    <w:abstractNumId w:val="9"/>
  </w:num>
  <w:num w:numId="44">
    <w:abstractNumId w:val="1"/>
  </w:num>
  <w:num w:numId="45">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num>
  <w:num w:numId="47">
    <w:abstractNumId w:val="25"/>
  </w:num>
  <w:num w:numId="48">
    <w:abstractNumId w:val="0"/>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0EB"/>
    <w:rsid w:val="00000DB6"/>
    <w:rsid w:val="00000F2F"/>
    <w:rsid w:val="00001431"/>
    <w:rsid w:val="000028DE"/>
    <w:rsid w:val="000039BD"/>
    <w:rsid w:val="00004C2C"/>
    <w:rsid w:val="00005F17"/>
    <w:rsid w:val="000069FC"/>
    <w:rsid w:val="000107D9"/>
    <w:rsid w:val="000108E2"/>
    <w:rsid w:val="00011CAC"/>
    <w:rsid w:val="0001234A"/>
    <w:rsid w:val="00012BF2"/>
    <w:rsid w:val="00012F66"/>
    <w:rsid w:val="00013861"/>
    <w:rsid w:val="00013931"/>
    <w:rsid w:val="00013A21"/>
    <w:rsid w:val="00015086"/>
    <w:rsid w:val="00015369"/>
    <w:rsid w:val="000156A8"/>
    <w:rsid w:val="000156EF"/>
    <w:rsid w:val="000162F5"/>
    <w:rsid w:val="00020269"/>
    <w:rsid w:val="00021E00"/>
    <w:rsid w:val="00021F2E"/>
    <w:rsid w:val="00022B53"/>
    <w:rsid w:val="00022C2F"/>
    <w:rsid w:val="00022E87"/>
    <w:rsid w:val="000233AA"/>
    <w:rsid w:val="000239F8"/>
    <w:rsid w:val="00023EF7"/>
    <w:rsid w:val="0002428C"/>
    <w:rsid w:val="0002463C"/>
    <w:rsid w:val="00024A1D"/>
    <w:rsid w:val="00025506"/>
    <w:rsid w:val="000258E0"/>
    <w:rsid w:val="00025B11"/>
    <w:rsid w:val="00025B59"/>
    <w:rsid w:val="00025D07"/>
    <w:rsid w:val="00025F08"/>
    <w:rsid w:val="00026105"/>
    <w:rsid w:val="00026691"/>
    <w:rsid w:val="00027668"/>
    <w:rsid w:val="000279E0"/>
    <w:rsid w:val="00027A06"/>
    <w:rsid w:val="0003086E"/>
    <w:rsid w:val="0003101F"/>
    <w:rsid w:val="00031D57"/>
    <w:rsid w:val="00033D6E"/>
    <w:rsid w:val="00034932"/>
    <w:rsid w:val="000349A3"/>
    <w:rsid w:val="00034A66"/>
    <w:rsid w:val="00035D0C"/>
    <w:rsid w:val="000363D0"/>
    <w:rsid w:val="00036A95"/>
    <w:rsid w:val="00036C7F"/>
    <w:rsid w:val="00037332"/>
    <w:rsid w:val="00037384"/>
    <w:rsid w:val="000379F8"/>
    <w:rsid w:val="000434B3"/>
    <w:rsid w:val="000437C0"/>
    <w:rsid w:val="00044E40"/>
    <w:rsid w:val="00044E6C"/>
    <w:rsid w:val="00044FA2"/>
    <w:rsid w:val="00045B34"/>
    <w:rsid w:val="00047D24"/>
    <w:rsid w:val="000500B7"/>
    <w:rsid w:val="00050B43"/>
    <w:rsid w:val="00050D32"/>
    <w:rsid w:val="00053D8D"/>
    <w:rsid w:val="00054773"/>
    <w:rsid w:val="00054A29"/>
    <w:rsid w:val="00055E49"/>
    <w:rsid w:val="000564E4"/>
    <w:rsid w:val="00056C9F"/>
    <w:rsid w:val="00057360"/>
    <w:rsid w:val="0006014E"/>
    <w:rsid w:val="00060EC3"/>
    <w:rsid w:val="00061006"/>
    <w:rsid w:val="0006195E"/>
    <w:rsid w:val="00061A09"/>
    <w:rsid w:val="00062371"/>
    <w:rsid w:val="000625FB"/>
    <w:rsid w:val="000630F0"/>
    <w:rsid w:val="00063294"/>
    <w:rsid w:val="000635F7"/>
    <w:rsid w:val="00063873"/>
    <w:rsid w:val="00063C48"/>
    <w:rsid w:val="00065244"/>
    <w:rsid w:val="00065877"/>
    <w:rsid w:val="00065E95"/>
    <w:rsid w:val="00066725"/>
    <w:rsid w:val="000669F7"/>
    <w:rsid w:val="000672EC"/>
    <w:rsid w:val="000678BD"/>
    <w:rsid w:val="00070186"/>
    <w:rsid w:val="000706A6"/>
    <w:rsid w:val="00070B00"/>
    <w:rsid w:val="00071F89"/>
    <w:rsid w:val="00072637"/>
    <w:rsid w:val="00073392"/>
    <w:rsid w:val="00073937"/>
    <w:rsid w:val="00075DA0"/>
    <w:rsid w:val="00076F6A"/>
    <w:rsid w:val="00077E13"/>
    <w:rsid w:val="00077ED5"/>
    <w:rsid w:val="0008168E"/>
    <w:rsid w:val="0008353B"/>
    <w:rsid w:val="00083F62"/>
    <w:rsid w:val="0008404C"/>
    <w:rsid w:val="00084FFA"/>
    <w:rsid w:val="0008554B"/>
    <w:rsid w:val="0008570A"/>
    <w:rsid w:val="00086003"/>
    <w:rsid w:val="00086387"/>
    <w:rsid w:val="00086C1F"/>
    <w:rsid w:val="00086E60"/>
    <w:rsid w:val="00091297"/>
    <w:rsid w:val="00091F14"/>
    <w:rsid w:val="00092399"/>
    <w:rsid w:val="00092445"/>
    <w:rsid w:val="00092794"/>
    <w:rsid w:val="000931B6"/>
    <w:rsid w:val="00093692"/>
    <w:rsid w:val="00093FC1"/>
    <w:rsid w:val="000940F3"/>
    <w:rsid w:val="000941C5"/>
    <w:rsid w:val="00094260"/>
    <w:rsid w:val="000948EF"/>
    <w:rsid w:val="000956C8"/>
    <w:rsid w:val="00096241"/>
    <w:rsid w:val="00096B75"/>
    <w:rsid w:val="00096C20"/>
    <w:rsid w:val="00097029"/>
    <w:rsid w:val="00097E66"/>
    <w:rsid w:val="00097FFC"/>
    <w:rsid w:val="000A08D1"/>
    <w:rsid w:val="000A0DE8"/>
    <w:rsid w:val="000A0E45"/>
    <w:rsid w:val="000A1318"/>
    <w:rsid w:val="000A161F"/>
    <w:rsid w:val="000A1F51"/>
    <w:rsid w:val="000A2539"/>
    <w:rsid w:val="000A339D"/>
    <w:rsid w:val="000A33D2"/>
    <w:rsid w:val="000A418F"/>
    <w:rsid w:val="000A5025"/>
    <w:rsid w:val="000A5097"/>
    <w:rsid w:val="000A5769"/>
    <w:rsid w:val="000A6482"/>
    <w:rsid w:val="000A7438"/>
    <w:rsid w:val="000A79A1"/>
    <w:rsid w:val="000A7B2E"/>
    <w:rsid w:val="000B1512"/>
    <w:rsid w:val="000B1575"/>
    <w:rsid w:val="000B191C"/>
    <w:rsid w:val="000B2955"/>
    <w:rsid w:val="000B4292"/>
    <w:rsid w:val="000B47DC"/>
    <w:rsid w:val="000B4A79"/>
    <w:rsid w:val="000B540A"/>
    <w:rsid w:val="000B58DB"/>
    <w:rsid w:val="000B73FB"/>
    <w:rsid w:val="000B7926"/>
    <w:rsid w:val="000B7DED"/>
    <w:rsid w:val="000C0612"/>
    <w:rsid w:val="000C11E7"/>
    <w:rsid w:val="000C17FE"/>
    <w:rsid w:val="000C283D"/>
    <w:rsid w:val="000C3E9A"/>
    <w:rsid w:val="000C4B09"/>
    <w:rsid w:val="000C5761"/>
    <w:rsid w:val="000C66C1"/>
    <w:rsid w:val="000C742C"/>
    <w:rsid w:val="000D0737"/>
    <w:rsid w:val="000D0E25"/>
    <w:rsid w:val="000D0F4F"/>
    <w:rsid w:val="000D1CC2"/>
    <w:rsid w:val="000D37DC"/>
    <w:rsid w:val="000D3FC2"/>
    <w:rsid w:val="000D4B83"/>
    <w:rsid w:val="000D57A6"/>
    <w:rsid w:val="000D59CA"/>
    <w:rsid w:val="000D5A6C"/>
    <w:rsid w:val="000D5F86"/>
    <w:rsid w:val="000D6D3A"/>
    <w:rsid w:val="000D705D"/>
    <w:rsid w:val="000E14CC"/>
    <w:rsid w:val="000E16F9"/>
    <w:rsid w:val="000E17E1"/>
    <w:rsid w:val="000E1D11"/>
    <w:rsid w:val="000E3678"/>
    <w:rsid w:val="000E4007"/>
    <w:rsid w:val="000E41C3"/>
    <w:rsid w:val="000E486F"/>
    <w:rsid w:val="000E4B83"/>
    <w:rsid w:val="000E5E7F"/>
    <w:rsid w:val="000E66AE"/>
    <w:rsid w:val="000E6F5B"/>
    <w:rsid w:val="000E7145"/>
    <w:rsid w:val="000E735B"/>
    <w:rsid w:val="000E76EF"/>
    <w:rsid w:val="000F1B4D"/>
    <w:rsid w:val="000F2FE5"/>
    <w:rsid w:val="000F35B0"/>
    <w:rsid w:val="000F37FB"/>
    <w:rsid w:val="000F393C"/>
    <w:rsid w:val="000F394A"/>
    <w:rsid w:val="000F3E47"/>
    <w:rsid w:val="000F412C"/>
    <w:rsid w:val="000F4136"/>
    <w:rsid w:val="000F438F"/>
    <w:rsid w:val="000F4632"/>
    <w:rsid w:val="000F4ABB"/>
    <w:rsid w:val="000F4CDC"/>
    <w:rsid w:val="000F6B90"/>
    <w:rsid w:val="000F6B9D"/>
    <w:rsid w:val="000F6ED4"/>
    <w:rsid w:val="000F7156"/>
    <w:rsid w:val="000F743C"/>
    <w:rsid w:val="00100E94"/>
    <w:rsid w:val="0010163B"/>
    <w:rsid w:val="0010189F"/>
    <w:rsid w:val="0010226F"/>
    <w:rsid w:val="00102FAF"/>
    <w:rsid w:val="0010361B"/>
    <w:rsid w:val="00103C4B"/>
    <w:rsid w:val="001047ED"/>
    <w:rsid w:val="00104B3E"/>
    <w:rsid w:val="00105B71"/>
    <w:rsid w:val="00106B6D"/>
    <w:rsid w:val="001071A6"/>
    <w:rsid w:val="00111A40"/>
    <w:rsid w:val="0011229D"/>
    <w:rsid w:val="001127C4"/>
    <w:rsid w:val="00113063"/>
    <w:rsid w:val="0011350C"/>
    <w:rsid w:val="00113AE7"/>
    <w:rsid w:val="00114703"/>
    <w:rsid w:val="00114B80"/>
    <w:rsid w:val="00114C95"/>
    <w:rsid w:val="0011540E"/>
    <w:rsid w:val="0011551F"/>
    <w:rsid w:val="00115562"/>
    <w:rsid w:val="00116F54"/>
    <w:rsid w:val="00117063"/>
    <w:rsid w:val="00117834"/>
    <w:rsid w:val="00117C19"/>
    <w:rsid w:val="00117D0A"/>
    <w:rsid w:val="00122DA1"/>
    <w:rsid w:val="00123112"/>
    <w:rsid w:val="001235F4"/>
    <w:rsid w:val="00124CF0"/>
    <w:rsid w:val="00125299"/>
    <w:rsid w:val="001258B7"/>
    <w:rsid w:val="00125EE3"/>
    <w:rsid w:val="00126463"/>
    <w:rsid w:val="00127A64"/>
    <w:rsid w:val="00127F6A"/>
    <w:rsid w:val="0013080F"/>
    <w:rsid w:val="001309A5"/>
    <w:rsid w:val="00131256"/>
    <w:rsid w:val="001314B2"/>
    <w:rsid w:val="001315CD"/>
    <w:rsid w:val="001349E0"/>
    <w:rsid w:val="00134A75"/>
    <w:rsid w:val="00135103"/>
    <w:rsid w:val="001363EF"/>
    <w:rsid w:val="00136DCE"/>
    <w:rsid w:val="00137B38"/>
    <w:rsid w:val="00140A6E"/>
    <w:rsid w:val="0014126A"/>
    <w:rsid w:val="00142187"/>
    <w:rsid w:val="00143F3D"/>
    <w:rsid w:val="00144754"/>
    <w:rsid w:val="001447F1"/>
    <w:rsid w:val="0014604F"/>
    <w:rsid w:val="00146247"/>
    <w:rsid w:val="00151211"/>
    <w:rsid w:val="001518BB"/>
    <w:rsid w:val="00151AD7"/>
    <w:rsid w:val="00153607"/>
    <w:rsid w:val="00153748"/>
    <w:rsid w:val="0015549F"/>
    <w:rsid w:val="00157561"/>
    <w:rsid w:val="00160E09"/>
    <w:rsid w:val="001613C0"/>
    <w:rsid w:val="001624AD"/>
    <w:rsid w:val="00162FCF"/>
    <w:rsid w:val="001632AF"/>
    <w:rsid w:val="00163FA7"/>
    <w:rsid w:val="00164392"/>
    <w:rsid w:val="001651B9"/>
    <w:rsid w:val="00165730"/>
    <w:rsid w:val="0016579B"/>
    <w:rsid w:val="00165F7A"/>
    <w:rsid w:val="00167300"/>
    <w:rsid w:val="00167B68"/>
    <w:rsid w:val="00170444"/>
    <w:rsid w:val="001711EF"/>
    <w:rsid w:val="0017366F"/>
    <w:rsid w:val="00173B83"/>
    <w:rsid w:val="001755B1"/>
    <w:rsid w:val="00176341"/>
    <w:rsid w:val="0017695C"/>
    <w:rsid w:val="0017708F"/>
    <w:rsid w:val="001809E0"/>
    <w:rsid w:val="00181094"/>
    <w:rsid w:val="001812ED"/>
    <w:rsid w:val="00182347"/>
    <w:rsid w:val="001825B7"/>
    <w:rsid w:val="0018282D"/>
    <w:rsid w:val="001834B0"/>
    <w:rsid w:val="0018494B"/>
    <w:rsid w:val="0018519E"/>
    <w:rsid w:val="001855F5"/>
    <w:rsid w:val="00185FDD"/>
    <w:rsid w:val="0019087E"/>
    <w:rsid w:val="001909D6"/>
    <w:rsid w:val="00190A29"/>
    <w:rsid w:val="00190F8B"/>
    <w:rsid w:val="001926BA"/>
    <w:rsid w:val="00193BC1"/>
    <w:rsid w:val="00193D49"/>
    <w:rsid w:val="00193DD9"/>
    <w:rsid w:val="00195112"/>
    <w:rsid w:val="001959D4"/>
    <w:rsid w:val="001961EA"/>
    <w:rsid w:val="00196C7C"/>
    <w:rsid w:val="00197889"/>
    <w:rsid w:val="00197A90"/>
    <w:rsid w:val="001A07C3"/>
    <w:rsid w:val="001A0A71"/>
    <w:rsid w:val="001A0AD0"/>
    <w:rsid w:val="001A0D5A"/>
    <w:rsid w:val="001A0EAE"/>
    <w:rsid w:val="001A1096"/>
    <w:rsid w:val="001A116B"/>
    <w:rsid w:val="001A1F1E"/>
    <w:rsid w:val="001A396A"/>
    <w:rsid w:val="001A3A6C"/>
    <w:rsid w:val="001A3C91"/>
    <w:rsid w:val="001A44C6"/>
    <w:rsid w:val="001A44F9"/>
    <w:rsid w:val="001A46CA"/>
    <w:rsid w:val="001A4AF2"/>
    <w:rsid w:val="001A656F"/>
    <w:rsid w:val="001A672B"/>
    <w:rsid w:val="001A74A8"/>
    <w:rsid w:val="001A7676"/>
    <w:rsid w:val="001A7BFD"/>
    <w:rsid w:val="001B1AB1"/>
    <w:rsid w:val="001B1FDF"/>
    <w:rsid w:val="001B2833"/>
    <w:rsid w:val="001B33C7"/>
    <w:rsid w:val="001B3798"/>
    <w:rsid w:val="001B441E"/>
    <w:rsid w:val="001B4B9B"/>
    <w:rsid w:val="001B51A9"/>
    <w:rsid w:val="001B540F"/>
    <w:rsid w:val="001B6663"/>
    <w:rsid w:val="001B750E"/>
    <w:rsid w:val="001B7C19"/>
    <w:rsid w:val="001B7F09"/>
    <w:rsid w:val="001C0785"/>
    <w:rsid w:val="001C0A4F"/>
    <w:rsid w:val="001C12D4"/>
    <w:rsid w:val="001C3080"/>
    <w:rsid w:val="001C3662"/>
    <w:rsid w:val="001C5018"/>
    <w:rsid w:val="001C5101"/>
    <w:rsid w:val="001C5348"/>
    <w:rsid w:val="001C53FF"/>
    <w:rsid w:val="001C559C"/>
    <w:rsid w:val="001C6B99"/>
    <w:rsid w:val="001C70DC"/>
    <w:rsid w:val="001C74E1"/>
    <w:rsid w:val="001C7966"/>
    <w:rsid w:val="001C79E2"/>
    <w:rsid w:val="001D063C"/>
    <w:rsid w:val="001D07BA"/>
    <w:rsid w:val="001D165E"/>
    <w:rsid w:val="001D1984"/>
    <w:rsid w:val="001D242D"/>
    <w:rsid w:val="001D299A"/>
    <w:rsid w:val="001D2B9B"/>
    <w:rsid w:val="001D2C4B"/>
    <w:rsid w:val="001D3122"/>
    <w:rsid w:val="001D3327"/>
    <w:rsid w:val="001D45F0"/>
    <w:rsid w:val="001D4D0C"/>
    <w:rsid w:val="001D781C"/>
    <w:rsid w:val="001E197C"/>
    <w:rsid w:val="001E2760"/>
    <w:rsid w:val="001E2898"/>
    <w:rsid w:val="001E31F8"/>
    <w:rsid w:val="001E4F6D"/>
    <w:rsid w:val="001E6334"/>
    <w:rsid w:val="001E68F6"/>
    <w:rsid w:val="001E6917"/>
    <w:rsid w:val="001E69CC"/>
    <w:rsid w:val="001E75B2"/>
    <w:rsid w:val="001F0222"/>
    <w:rsid w:val="001F1509"/>
    <w:rsid w:val="001F20F9"/>
    <w:rsid w:val="001F2215"/>
    <w:rsid w:val="001F2C37"/>
    <w:rsid w:val="001F3081"/>
    <w:rsid w:val="001F3347"/>
    <w:rsid w:val="001F3436"/>
    <w:rsid w:val="001F5A06"/>
    <w:rsid w:val="001F5C97"/>
    <w:rsid w:val="001F5F32"/>
    <w:rsid w:val="001F6428"/>
    <w:rsid w:val="001F64A9"/>
    <w:rsid w:val="001F64D5"/>
    <w:rsid w:val="001F691A"/>
    <w:rsid w:val="001F70DB"/>
    <w:rsid w:val="002001AE"/>
    <w:rsid w:val="00200D52"/>
    <w:rsid w:val="002011D5"/>
    <w:rsid w:val="00201200"/>
    <w:rsid w:val="00202BE0"/>
    <w:rsid w:val="00202C51"/>
    <w:rsid w:val="00203A76"/>
    <w:rsid w:val="00203E27"/>
    <w:rsid w:val="00205025"/>
    <w:rsid w:val="002055FA"/>
    <w:rsid w:val="00205635"/>
    <w:rsid w:val="002057CC"/>
    <w:rsid w:val="0020630D"/>
    <w:rsid w:val="002066EE"/>
    <w:rsid w:val="00206742"/>
    <w:rsid w:val="0020674E"/>
    <w:rsid w:val="00206C81"/>
    <w:rsid w:val="00207535"/>
    <w:rsid w:val="002075E1"/>
    <w:rsid w:val="00207E84"/>
    <w:rsid w:val="00210E24"/>
    <w:rsid w:val="00210E62"/>
    <w:rsid w:val="00211736"/>
    <w:rsid w:val="002119DE"/>
    <w:rsid w:val="00211CCB"/>
    <w:rsid w:val="00212E85"/>
    <w:rsid w:val="002130BB"/>
    <w:rsid w:val="00214DD9"/>
    <w:rsid w:val="00215100"/>
    <w:rsid w:val="002151AD"/>
    <w:rsid w:val="002159A2"/>
    <w:rsid w:val="0021764B"/>
    <w:rsid w:val="002204AA"/>
    <w:rsid w:val="00220C35"/>
    <w:rsid w:val="00222D43"/>
    <w:rsid w:val="002238E6"/>
    <w:rsid w:val="00223B73"/>
    <w:rsid w:val="002242BA"/>
    <w:rsid w:val="002246ED"/>
    <w:rsid w:val="00224C67"/>
    <w:rsid w:val="002253A8"/>
    <w:rsid w:val="00226015"/>
    <w:rsid w:val="00226153"/>
    <w:rsid w:val="00227E1C"/>
    <w:rsid w:val="00230DAB"/>
    <w:rsid w:val="002312CA"/>
    <w:rsid w:val="00231EE9"/>
    <w:rsid w:val="002321EE"/>
    <w:rsid w:val="00232720"/>
    <w:rsid w:val="00232BAF"/>
    <w:rsid w:val="00233BFE"/>
    <w:rsid w:val="00233C63"/>
    <w:rsid w:val="002350EB"/>
    <w:rsid w:val="00235A3E"/>
    <w:rsid w:val="00236A3A"/>
    <w:rsid w:val="00237253"/>
    <w:rsid w:val="00237640"/>
    <w:rsid w:val="0024028F"/>
    <w:rsid w:val="00241CB3"/>
    <w:rsid w:val="0024296E"/>
    <w:rsid w:val="00242A4D"/>
    <w:rsid w:val="00242D09"/>
    <w:rsid w:val="00243092"/>
    <w:rsid w:val="00244085"/>
    <w:rsid w:val="00244382"/>
    <w:rsid w:val="002454F2"/>
    <w:rsid w:val="00246318"/>
    <w:rsid w:val="002466FE"/>
    <w:rsid w:val="00246FD5"/>
    <w:rsid w:val="00247989"/>
    <w:rsid w:val="00247CE6"/>
    <w:rsid w:val="0025082F"/>
    <w:rsid w:val="0025115F"/>
    <w:rsid w:val="00252672"/>
    <w:rsid w:val="00252A0C"/>
    <w:rsid w:val="0025358C"/>
    <w:rsid w:val="00253F5F"/>
    <w:rsid w:val="002544DA"/>
    <w:rsid w:val="00255C7E"/>
    <w:rsid w:val="00256E40"/>
    <w:rsid w:val="0025779F"/>
    <w:rsid w:val="00257ED8"/>
    <w:rsid w:val="0026069D"/>
    <w:rsid w:val="002607CE"/>
    <w:rsid w:val="00260876"/>
    <w:rsid w:val="0026108C"/>
    <w:rsid w:val="00261171"/>
    <w:rsid w:val="0026163D"/>
    <w:rsid w:val="00261B06"/>
    <w:rsid w:val="002624A9"/>
    <w:rsid w:val="0026282F"/>
    <w:rsid w:val="0026365C"/>
    <w:rsid w:val="002650D8"/>
    <w:rsid w:val="00265C89"/>
    <w:rsid w:val="00265F91"/>
    <w:rsid w:val="0026645B"/>
    <w:rsid w:val="00266BA7"/>
    <w:rsid w:val="00267012"/>
    <w:rsid w:val="00267C6C"/>
    <w:rsid w:val="0027024B"/>
    <w:rsid w:val="00270823"/>
    <w:rsid w:val="002719B5"/>
    <w:rsid w:val="00271EE5"/>
    <w:rsid w:val="0027207D"/>
    <w:rsid w:val="0027235C"/>
    <w:rsid w:val="00272523"/>
    <w:rsid w:val="00273518"/>
    <w:rsid w:val="0027551B"/>
    <w:rsid w:val="00275602"/>
    <w:rsid w:val="00275A54"/>
    <w:rsid w:val="00275EAC"/>
    <w:rsid w:val="00276316"/>
    <w:rsid w:val="00280134"/>
    <w:rsid w:val="00280AB7"/>
    <w:rsid w:val="00280BBB"/>
    <w:rsid w:val="00280C59"/>
    <w:rsid w:val="002811D7"/>
    <w:rsid w:val="002818C8"/>
    <w:rsid w:val="00281B81"/>
    <w:rsid w:val="00281EB3"/>
    <w:rsid w:val="00281F7C"/>
    <w:rsid w:val="00281F94"/>
    <w:rsid w:val="002824AC"/>
    <w:rsid w:val="00282F42"/>
    <w:rsid w:val="002835A7"/>
    <w:rsid w:val="00284298"/>
    <w:rsid w:val="002844BD"/>
    <w:rsid w:val="002849BC"/>
    <w:rsid w:val="00284DC2"/>
    <w:rsid w:val="00284E1B"/>
    <w:rsid w:val="00284EFE"/>
    <w:rsid w:val="0028511B"/>
    <w:rsid w:val="002856A5"/>
    <w:rsid w:val="00285A13"/>
    <w:rsid w:val="002862CD"/>
    <w:rsid w:val="002870FC"/>
    <w:rsid w:val="00287410"/>
    <w:rsid w:val="0029080A"/>
    <w:rsid w:val="00292151"/>
    <w:rsid w:val="00292258"/>
    <w:rsid w:val="002929A5"/>
    <w:rsid w:val="00293154"/>
    <w:rsid w:val="00293785"/>
    <w:rsid w:val="00293D66"/>
    <w:rsid w:val="00293F12"/>
    <w:rsid w:val="00294031"/>
    <w:rsid w:val="00295016"/>
    <w:rsid w:val="002956E4"/>
    <w:rsid w:val="00295CCF"/>
    <w:rsid w:val="002964E2"/>
    <w:rsid w:val="00297123"/>
    <w:rsid w:val="00297A49"/>
    <w:rsid w:val="002A0123"/>
    <w:rsid w:val="002A0A71"/>
    <w:rsid w:val="002A13DF"/>
    <w:rsid w:val="002A163C"/>
    <w:rsid w:val="002A18D7"/>
    <w:rsid w:val="002A26C1"/>
    <w:rsid w:val="002A2908"/>
    <w:rsid w:val="002A2BC3"/>
    <w:rsid w:val="002A2BF8"/>
    <w:rsid w:val="002A310D"/>
    <w:rsid w:val="002A38E1"/>
    <w:rsid w:val="002A4CFF"/>
    <w:rsid w:val="002A5C0A"/>
    <w:rsid w:val="002A66A5"/>
    <w:rsid w:val="002A7215"/>
    <w:rsid w:val="002A776A"/>
    <w:rsid w:val="002B01BB"/>
    <w:rsid w:val="002B0277"/>
    <w:rsid w:val="002B0550"/>
    <w:rsid w:val="002B100C"/>
    <w:rsid w:val="002B12D5"/>
    <w:rsid w:val="002B1C44"/>
    <w:rsid w:val="002B1CBE"/>
    <w:rsid w:val="002B238E"/>
    <w:rsid w:val="002B32C3"/>
    <w:rsid w:val="002B33C0"/>
    <w:rsid w:val="002B3C6A"/>
    <w:rsid w:val="002B4377"/>
    <w:rsid w:val="002B43F7"/>
    <w:rsid w:val="002B52B5"/>
    <w:rsid w:val="002B6211"/>
    <w:rsid w:val="002B6984"/>
    <w:rsid w:val="002B6C4C"/>
    <w:rsid w:val="002B6DF3"/>
    <w:rsid w:val="002B712D"/>
    <w:rsid w:val="002B796B"/>
    <w:rsid w:val="002C09BC"/>
    <w:rsid w:val="002C0E58"/>
    <w:rsid w:val="002C15F4"/>
    <w:rsid w:val="002C1CFD"/>
    <w:rsid w:val="002C24B0"/>
    <w:rsid w:val="002C2F49"/>
    <w:rsid w:val="002C32F0"/>
    <w:rsid w:val="002C4B17"/>
    <w:rsid w:val="002C60E5"/>
    <w:rsid w:val="002C6344"/>
    <w:rsid w:val="002C65A9"/>
    <w:rsid w:val="002C6FF3"/>
    <w:rsid w:val="002C7E23"/>
    <w:rsid w:val="002D03EC"/>
    <w:rsid w:val="002D05A3"/>
    <w:rsid w:val="002D0AEE"/>
    <w:rsid w:val="002D0C64"/>
    <w:rsid w:val="002D13D7"/>
    <w:rsid w:val="002D161E"/>
    <w:rsid w:val="002D1F49"/>
    <w:rsid w:val="002D247B"/>
    <w:rsid w:val="002D3251"/>
    <w:rsid w:val="002D35F5"/>
    <w:rsid w:val="002D3856"/>
    <w:rsid w:val="002D4420"/>
    <w:rsid w:val="002D5AA8"/>
    <w:rsid w:val="002D5F89"/>
    <w:rsid w:val="002D6ACD"/>
    <w:rsid w:val="002D6B24"/>
    <w:rsid w:val="002D6CD2"/>
    <w:rsid w:val="002D734C"/>
    <w:rsid w:val="002D7A17"/>
    <w:rsid w:val="002D7CE5"/>
    <w:rsid w:val="002E0FD4"/>
    <w:rsid w:val="002E1213"/>
    <w:rsid w:val="002E1C7A"/>
    <w:rsid w:val="002E2235"/>
    <w:rsid w:val="002E2441"/>
    <w:rsid w:val="002E3A5A"/>
    <w:rsid w:val="002E3B2D"/>
    <w:rsid w:val="002E4626"/>
    <w:rsid w:val="002E6DCC"/>
    <w:rsid w:val="002E715D"/>
    <w:rsid w:val="002E78B7"/>
    <w:rsid w:val="002F07D7"/>
    <w:rsid w:val="002F14E7"/>
    <w:rsid w:val="002F15C7"/>
    <w:rsid w:val="002F187F"/>
    <w:rsid w:val="002F23EA"/>
    <w:rsid w:val="002F2B78"/>
    <w:rsid w:val="002F311F"/>
    <w:rsid w:val="002F39FB"/>
    <w:rsid w:val="002F42FD"/>
    <w:rsid w:val="002F45D8"/>
    <w:rsid w:val="002F46DB"/>
    <w:rsid w:val="002F4772"/>
    <w:rsid w:val="002F4B2B"/>
    <w:rsid w:val="002F5EAF"/>
    <w:rsid w:val="002F69EC"/>
    <w:rsid w:val="002F769A"/>
    <w:rsid w:val="002F7916"/>
    <w:rsid w:val="002F7D79"/>
    <w:rsid w:val="0030197C"/>
    <w:rsid w:val="00301D95"/>
    <w:rsid w:val="0030237D"/>
    <w:rsid w:val="0030294F"/>
    <w:rsid w:val="00302C17"/>
    <w:rsid w:val="00302C35"/>
    <w:rsid w:val="00303DBF"/>
    <w:rsid w:val="00304336"/>
    <w:rsid w:val="00304C05"/>
    <w:rsid w:val="003052EB"/>
    <w:rsid w:val="00305713"/>
    <w:rsid w:val="00310DFB"/>
    <w:rsid w:val="003112F5"/>
    <w:rsid w:val="00311450"/>
    <w:rsid w:val="003124CC"/>
    <w:rsid w:val="00312C09"/>
    <w:rsid w:val="003131DE"/>
    <w:rsid w:val="00313550"/>
    <w:rsid w:val="0031384D"/>
    <w:rsid w:val="00314353"/>
    <w:rsid w:val="00314D53"/>
    <w:rsid w:val="00314DB6"/>
    <w:rsid w:val="00314DCC"/>
    <w:rsid w:val="003176D4"/>
    <w:rsid w:val="00317C9A"/>
    <w:rsid w:val="00317EA2"/>
    <w:rsid w:val="00320450"/>
    <w:rsid w:val="00321F0A"/>
    <w:rsid w:val="00322386"/>
    <w:rsid w:val="00322BEF"/>
    <w:rsid w:val="00323EF8"/>
    <w:rsid w:val="00324A57"/>
    <w:rsid w:val="00324F35"/>
    <w:rsid w:val="003252F1"/>
    <w:rsid w:val="0032558B"/>
    <w:rsid w:val="00325B9C"/>
    <w:rsid w:val="0032632A"/>
    <w:rsid w:val="00326F66"/>
    <w:rsid w:val="003307A6"/>
    <w:rsid w:val="00330C01"/>
    <w:rsid w:val="00330F3B"/>
    <w:rsid w:val="00331B39"/>
    <w:rsid w:val="003335DD"/>
    <w:rsid w:val="00333A5D"/>
    <w:rsid w:val="00335D6A"/>
    <w:rsid w:val="0033698B"/>
    <w:rsid w:val="003372A3"/>
    <w:rsid w:val="0033761D"/>
    <w:rsid w:val="0033792F"/>
    <w:rsid w:val="00337CC8"/>
    <w:rsid w:val="00340AC6"/>
    <w:rsid w:val="00341BA8"/>
    <w:rsid w:val="00341C59"/>
    <w:rsid w:val="00342199"/>
    <w:rsid w:val="0034377D"/>
    <w:rsid w:val="00344AC5"/>
    <w:rsid w:val="00344C6C"/>
    <w:rsid w:val="00345CD1"/>
    <w:rsid w:val="00345D0F"/>
    <w:rsid w:val="00346390"/>
    <w:rsid w:val="003466BB"/>
    <w:rsid w:val="00350E20"/>
    <w:rsid w:val="003514B4"/>
    <w:rsid w:val="003515EE"/>
    <w:rsid w:val="00353190"/>
    <w:rsid w:val="00353335"/>
    <w:rsid w:val="00353A63"/>
    <w:rsid w:val="00353B38"/>
    <w:rsid w:val="00354244"/>
    <w:rsid w:val="0035515D"/>
    <w:rsid w:val="003553AC"/>
    <w:rsid w:val="00355850"/>
    <w:rsid w:val="00357DEA"/>
    <w:rsid w:val="003607DC"/>
    <w:rsid w:val="00361218"/>
    <w:rsid w:val="00361494"/>
    <w:rsid w:val="003620D4"/>
    <w:rsid w:val="00362756"/>
    <w:rsid w:val="00362F4E"/>
    <w:rsid w:val="003631CF"/>
    <w:rsid w:val="003639CF"/>
    <w:rsid w:val="00363D69"/>
    <w:rsid w:val="00364103"/>
    <w:rsid w:val="00364F62"/>
    <w:rsid w:val="00366689"/>
    <w:rsid w:val="003673DA"/>
    <w:rsid w:val="00367609"/>
    <w:rsid w:val="00370FB3"/>
    <w:rsid w:val="00371AC6"/>
    <w:rsid w:val="00372201"/>
    <w:rsid w:val="0037250B"/>
    <w:rsid w:val="003725CE"/>
    <w:rsid w:val="00373CF6"/>
    <w:rsid w:val="00374CC6"/>
    <w:rsid w:val="0037509E"/>
    <w:rsid w:val="00375207"/>
    <w:rsid w:val="0037587B"/>
    <w:rsid w:val="003759A1"/>
    <w:rsid w:val="003775E0"/>
    <w:rsid w:val="003777A6"/>
    <w:rsid w:val="00377BE0"/>
    <w:rsid w:val="003804E2"/>
    <w:rsid w:val="003805E6"/>
    <w:rsid w:val="00380C6F"/>
    <w:rsid w:val="0038128E"/>
    <w:rsid w:val="003814D8"/>
    <w:rsid w:val="00381B03"/>
    <w:rsid w:val="00381EC2"/>
    <w:rsid w:val="0038350B"/>
    <w:rsid w:val="0038385F"/>
    <w:rsid w:val="0038441F"/>
    <w:rsid w:val="00386A03"/>
    <w:rsid w:val="00386ADE"/>
    <w:rsid w:val="00386BBB"/>
    <w:rsid w:val="003874BC"/>
    <w:rsid w:val="0038799B"/>
    <w:rsid w:val="00387CAA"/>
    <w:rsid w:val="0039012A"/>
    <w:rsid w:val="0039028E"/>
    <w:rsid w:val="003907B3"/>
    <w:rsid w:val="00391242"/>
    <w:rsid w:val="00391591"/>
    <w:rsid w:val="003927AD"/>
    <w:rsid w:val="00393725"/>
    <w:rsid w:val="00393A86"/>
    <w:rsid w:val="00394B3E"/>
    <w:rsid w:val="00394F45"/>
    <w:rsid w:val="00395693"/>
    <w:rsid w:val="00395752"/>
    <w:rsid w:val="00395E41"/>
    <w:rsid w:val="00395ECD"/>
    <w:rsid w:val="00397E04"/>
    <w:rsid w:val="003A010F"/>
    <w:rsid w:val="003A02D3"/>
    <w:rsid w:val="003A04CF"/>
    <w:rsid w:val="003A0CB2"/>
    <w:rsid w:val="003A14A4"/>
    <w:rsid w:val="003A1B42"/>
    <w:rsid w:val="003A23B8"/>
    <w:rsid w:val="003A2787"/>
    <w:rsid w:val="003A3D3A"/>
    <w:rsid w:val="003A5BC7"/>
    <w:rsid w:val="003A66FC"/>
    <w:rsid w:val="003A6982"/>
    <w:rsid w:val="003B04BF"/>
    <w:rsid w:val="003B0904"/>
    <w:rsid w:val="003B0E7B"/>
    <w:rsid w:val="003B1840"/>
    <w:rsid w:val="003B28B1"/>
    <w:rsid w:val="003B2DB3"/>
    <w:rsid w:val="003B32F2"/>
    <w:rsid w:val="003B3483"/>
    <w:rsid w:val="003B40B5"/>
    <w:rsid w:val="003B411B"/>
    <w:rsid w:val="003B4790"/>
    <w:rsid w:val="003B504A"/>
    <w:rsid w:val="003B523A"/>
    <w:rsid w:val="003B53A5"/>
    <w:rsid w:val="003B78FF"/>
    <w:rsid w:val="003B7D12"/>
    <w:rsid w:val="003C0571"/>
    <w:rsid w:val="003C0A54"/>
    <w:rsid w:val="003C105F"/>
    <w:rsid w:val="003C117A"/>
    <w:rsid w:val="003C1E59"/>
    <w:rsid w:val="003C2320"/>
    <w:rsid w:val="003C2AC1"/>
    <w:rsid w:val="003C4219"/>
    <w:rsid w:val="003C45B6"/>
    <w:rsid w:val="003C58B2"/>
    <w:rsid w:val="003C600C"/>
    <w:rsid w:val="003C6191"/>
    <w:rsid w:val="003C6ECD"/>
    <w:rsid w:val="003C7208"/>
    <w:rsid w:val="003C77F2"/>
    <w:rsid w:val="003D239A"/>
    <w:rsid w:val="003D2AAC"/>
    <w:rsid w:val="003D2DE7"/>
    <w:rsid w:val="003D3F39"/>
    <w:rsid w:val="003D4D45"/>
    <w:rsid w:val="003D520F"/>
    <w:rsid w:val="003D68C2"/>
    <w:rsid w:val="003D745B"/>
    <w:rsid w:val="003E0F47"/>
    <w:rsid w:val="003E4526"/>
    <w:rsid w:val="003E5130"/>
    <w:rsid w:val="003E5604"/>
    <w:rsid w:val="003E747D"/>
    <w:rsid w:val="003E7504"/>
    <w:rsid w:val="003E78A5"/>
    <w:rsid w:val="003E7CD0"/>
    <w:rsid w:val="003F0DA0"/>
    <w:rsid w:val="003F0F2D"/>
    <w:rsid w:val="003F1AD3"/>
    <w:rsid w:val="003F1D6A"/>
    <w:rsid w:val="003F20CC"/>
    <w:rsid w:val="003F3693"/>
    <w:rsid w:val="003F3945"/>
    <w:rsid w:val="003F3C4E"/>
    <w:rsid w:val="003F3D59"/>
    <w:rsid w:val="003F48F2"/>
    <w:rsid w:val="003F4E1C"/>
    <w:rsid w:val="003F5C5A"/>
    <w:rsid w:val="003F5E05"/>
    <w:rsid w:val="003F623E"/>
    <w:rsid w:val="003F689A"/>
    <w:rsid w:val="003F6A6B"/>
    <w:rsid w:val="003F6C4E"/>
    <w:rsid w:val="0040013D"/>
    <w:rsid w:val="0040083B"/>
    <w:rsid w:val="00401584"/>
    <w:rsid w:val="0040159A"/>
    <w:rsid w:val="00401620"/>
    <w:rsid w:val="00401C6A"/>
    <w:rsid w:val="0040710B"/>
    <w:rsid w:val="004102C0"/>
    <w:rsid w:val="00411C2D"/>
    <w:rsid w:val="00411ECA"/>
    <w:rsid w:val="00412270"/>
    <w:rsid w:val="004123F5"/>
    <w:rsid w:val="0041249E"/>
    <w:rsid w:val="00412AF1"/>
    <w:rsid w:val="00413188"/>
    <w:rsid w:val="004134D6"/>
    <w:rsid w:val="004140FF"/>
    <w:rsid w:val="00414DF9"/>
    <w:rsid w:val="004155ED"/>
    <w:rsid w:val="00415C5D"/>
    <w:rsid w:val="00415FBD"/>
    <w:rsid w:val="0041645F"/>
    <w:rsid w:val="00417E83"/>
    <w:rsid w:val="00417FD5"/>
    <w:rsid w:val="004209B1"/>
    <w:rsid w:val="00420F38"/>
    <w:rsid w:val="004211CC"/>
    <w:rsid w:val="004235BE"/>
    <w:rsid w:val="0042373F"/>
    <w:rsid w:val="00423876"/>
    <w:rsid w:val="004243E5"/>
    <w:rsid w:val="00424CEF"/>
    <w:rsid w:val="0042542E"/>
    <w:rsid w:val="00426C12"/>
    <w:rsid w:val="004273A4"/>
    <w:rsid w:val="00427F13"/>
    <w:rsid w:val="00431639"/>
    <w:rsid w:val="004323AA"/>
    <w:rsid w:val="0043262F"/>
    <w:rsid w:val="0043269F"/>
    <w:rsid w:val="00432A65"/>
    <w:rsid w:val="0043412E"/>
    <w:rsid w:val="004344CD"/>
    <w:rsid w:val="00434CD3"/>
    <w:rsid w:val="0043538E"/>
    <w:rsid w:val="00435A5A"/>
    <w:rsid w:val="00435FDD"/>
    <w:rsid w:val="0043644D"/>
    <w:rsid w:val="00436885"/>
    <w:rsid w:val="004408B3"/>
    <w:rsid w:val="004416A9"/>
    <w:rsid w:val="00441B15"/>
    <w:rsid w:val="00442EF2"/>
    <w:rsid w:val="00443DA4"/>
    <w:rsid w:val="00444390"/>
    <w:rsid w:val="00445DE0"/>
    <w:rsid w:val="004466B2"/>
    <w:rsid w:val="00446F9E"/>
    <w:rsid w:val="00447AAD"/>
    <w:rsid w:val="00450CE2"/>
    <w:rsid w:val="0045121D"/>
    <w:rsid w:val="00451917"/>
    <w:rsid w:val="00451B1D"/>
    <w:rsid w:val="004520A4"/>
    <w:rsid w:val="004524E2"/>
    <w:rsid w:val="00453D1F"/>
    <w:rsid w:val="004542CE"/>
    <w:rsid w:val="004544FF"/>
    <w:rsid w:val="00454690"/>
    <w:rsid w:val="00455C0B"/>
    <w:rsid w:val="00455E5A"/>
    <w:rsid w:val="00457814"/>
    <w:rsid w:val="004609F5"/>
    <w:rsid w:val="0046212C"/>
    <w:rsid w:val="004642F3"/>
    <w:rsid w:val="00464C5E"/>
    <w:rsid w:val="004653E1"/>
    <w:rsid w:val="0046644F"/>
    <w:rsid w:val="00466BE7"/>
    <w:rsid w:val="0046733B"/>
    <w:rsid w:val="00467528"/>
    <w:rsid w:val="00470662"/>
    <w:rsid w:val="00472396"/>
    <w:rsid w:val="004723F1"/>
    <w:rsid w:val="004724E2"/>
    <w:rsid w:val="00472EE1"/>
    <w:rsid w:val="004748CF"/>
    <w:rsid w:val="00474E8F"/>
    <w:rsid w:val="00475FA3"/>
    <w:rsid w:val="0047689B"/>
    <w:rsid w:val="00476E8E"/>
    <w:rsid w:val="004815B7"/>
    <w:rsid w:val="00481649"/>
    <w:rsid w:val="00481D0B"/>
    <w:rsid w:val="0048238C"/>
    <w:rsid w:val="0048294C"/>
    <w:rsid w:val="004836C1"/>
    <w:rsid w:val="00483D5F"/>
    <w:rsid w:val="00484139"/>
    <w:rsid w:val="00484423"/>
    <w:rsid w:val="00484A3A"/>
    <w:rsid w:val="00485632"/>
    <w:rsid w:val="00485DC4"/>
    <w:rsid w:val="004861F7"/>
    <w:rsid w:val="00486325"/>
    <w:rsid w:val="00486A32"/>
    <w:rsid w:val="00486B75"/>
    <w:rsid w:val="00487850"/>
    <w:rsid w:val="004879F6"/>
    <w:rsid w:val="00487C6D"/>
    <w:rsid w:val="004906D4"/>
    <w:rsid w:val="00491679"/>
    <w:rsid w:val="00492C97"/>
    <w:rsid w:val="0049370A"/>
    <w:rsid w:val="0049399A"/>
    <w:rsid w:val="004949E3"/>
    <w:rsid w:val="0049614C"/>
    <w:rsid w:val="00496D94"/>
    <w:rsid w:val="0049710E"/>
    <w:rsid w:val="004A098D"/>
    <w:rsid w:val="004A24F5"/>
    <w:rsid w:val="004A31BB"/>
    <w:rsid w:val="004A3287"/>
    <w:rsid w:val="004A33E1"/>
    <w:rsid w:val="004A4DA7"/>
    <w:rsid w:val="004A6663"/>
    <w:rsid w:val="004A75E5"/>
    <w:rsid w:val="004A7DFB"/>
    <w:rsid w:val="004B07A2"/>
    <w:rsid w:val="004B0DCD"/>
    <w:rsid w:val="004B13B7"/>
    <w:rsid w:val="004B1656"/>
    <w:rsid w:val="004B172A"/>
    <w:rsid w:val="004B1EBB"/>
    <w:rsid w:val="004B24B5"/>
    <w:rsid w:val="004B2870"/>
    <w:rsid w:val="004B3E8F"/>
    <w:rsid w:val="004B4191"/>
    <w:rsid w:val="004B446A"/>
    <w:rsid w:val="004B59EB"/>
    <w:rsid w:val="004B5C40"/>
    <w:rsid w:val="004B6056"/>
    <w:rsid w:val="004B60B6"/>
    <w:rsid w:val="004B6A3E"/>
    <w:rsid w:val="004B6DB4"/>
    <w:rsid w:val="004B734E"/>
    <w:rsid w:val="004B7470"/>
    <w:rsid w:val="004B79FA"/>
    <w:rsid w:val="004B7C49"/>
    <w:rsid w:val="004B7E60"/>
    <w:rsid w:val="004B7F47"/>
    <w:rsid w:val="004C0105"/>
    <w:rsid w:val="004C22AA"/>
    <w:rsid w:val="004C3676"/>
    <w:rsid w:val="004C4771"/>
    <w:rsid w:val="004C5477"/>
    <w:rsid w:val="004C5884"/>
    <w:rsid w:val="004C5BFB"/>
    <w:rsid w:val="004C6443"/>
    <w:rsid w:val="004C65EF"/>
    <w:rsid w:val="004C7B2F"/>
    <w:rsid w:val="004D0460"/>
    <w:rsid w:val="004D06BF"/>
    <w:rsid w:val="004D0C40"/>
    <w:rsid w:val="004D1881"/>
    <w:rsid w:val="004D1911"/>
    <w:rsid w:val="004D2A2B"/>
    <w:rsid w:val="004D2EBB"/>
    <w:rsid w:val="004D3A9A"/>
    <w:rsid w:val="004D3B50"/>
    <w:rsid w:val="004D4928"/>
    <w:rsid w:val="004D4C98"/>
    <w:rsid w:val="004D60EE"/>
    <w:rsid w:val="004D6400"/>
    <w:rsid w:val="004D6F3E"/>
    <w:rsid w:val="004E0245"/>
    <w:rsid w:val="004E0689"/>
    <w:rsid w:val="004E1C15"/>
    <w:rsid w:val="004E1E3E"/>
    <w:rsid w:val="004E1FBB"/>
    <w:rsid w:val="004E27FD"/>
    <w:rsid w:val="004E4329"/>
    <w:rsid w:val="004E44A9"/>
    <w:rsid w:val="004E4863"/>
    <w:rsid w:val="004E4BA0"/>
    <w:rsid w:val="004E5B16"/>
    <w:rsid w:val="004E5FED"/>
    <w:rsid w:val="004E6C2C"/>
    <w:rsid w:val="004E7F09"/>
    <w:rsid w:val="004F16C7"/>
    <w:rsid w:val="004F1D16"/>
    <w:rsid w:val="004F24F1"/>
    <w:rsid w:val="004F3ABE"/>
    <w:rsid w:val="004F3B2A"/>
    <w:rsid w:val="004F3F70"/>
    <w:rsid w:val="004F55BA"/>
    <w:rsid w:val="004F5CA5"/>
    <w:rsid w:val="004F60EB"/>
    <w:rsid w:val="004F68FC"/>
    <w:rsid w:val="004F6DE6"/>
    <w:rsid w:val="005011CD"/>
    <w:rsid w:val="00501ECC"/>
    <w:rsid w:val="005020B9"/>
    <w:rsid w:val="00503520"/>
    <w:rsid w:val="005042C7"/>
    <w:rsid w:val="0050561A"/>
    <w:rsid w:val="00505F24"/>
    <w:rsid w:val="00505F5C"/>
    <w:rsid w:val="005067C2"/>
    <w:rsid w:val="00506F19"/>
    <w:rsid w:val="0051038D"/>
    <w:rsid w:val="005105F2"/>
    <w:rsid w:val="00511D3A"/>
    <w:rsid w:val="005129A1"/>
    <w:rsid w:val="005135D0"/>
    <w:rsid w:val="00513C7C"/>
    <w:rsid w:val="005147D7"/>
    <w:rsid w:val="005147F8"/>
    <w:rsid w:val="00515691"/>
    <w:rsid w:val="00515744"/>
    <w:rsid w:val="00516763"/>
    <w:rsid w:val="00516C14"/>
    <w:rsid w:val="0051782E"/>
    <w:rsid w:val="00520212"/>
    <w:rsid w:val="00520DEA"/>
    <w:rsid w:val="0052105E"/>
    <w:rsid w:val="005214D8"/>
    <w:rsid w:val="00521CE3"/>
    <w:rsid w:val="00521D5D"/>
    <w:rsid w:val="00521D95"/>
    <w:rsid w:val="005233E3"/>
    <w:rsid w:val="00523B2B"/>
    <w:rsid w:val="005243A9"/>
    <w:rsid w:val="005248DD"/>
    <w:rsid w:val="00526107"/>
    <w:rsid w:val="005271BB"/>
    <w:rsid w:val="00527535"/>
    <w:rsid w:val="00527CCC"/>
    <w:rsid w:val="00530825"/>
    <w:rsid w:val="00531985"/>
    <w:rsid w:val="00531BEA"/>
    <w:rsid w:val="00532733"/>
    <w:rsid w:val="00532EF9"/>
    <w:rsid w:val="005332F1"/>
    <w:rsid w:val="00533CB1"/>
    <w:rsid w:val="00535007"/>
    <w:rsid w:val="0053504D"/>
    <w:rsid w:val="0053545B"/>
    <w:rsid w:val="0053612C"/>
    <w:rsid w:val="00537EC6"/>
    <w:rsid w:val="005407B2"/>
    <w:rsid w:val="00541D11"/>
    <w:rsid w:val="005422BC"/>
    <w:rsid w:val="00544F46"/>
    <w:rsid w:val="0054598D"/>
    <w:rsid w:val="005463FF"/>
    <w:rsid w:val="00546548"/>
    <w:rsid w:val="00550B8B"/>
    <w:rsid w:val="00550D43"/>
    <w:rsid w:val="00551D77"/>
    <w:rsid w:val="00553F35"/>
    <w:rsid w:val="00553F57"/>
    <w:rsid w:val="00554D0B"/>
    <w:rsid w:val="00555C83"/>
    <w:rsid w:val="00556E99"/>
    <w:rsid w:val="00557E85"/>
    <w:rsid w:val="0056053E"/>
    <w:rsid w:val="005609BD"/>
    <w:rsid w:val="00561170"/>
    <w:rsid w:val="005619DC"/>
    <w:rsid w:val="0056355B"/>
    <w:rsid w:val="00564186"/>
    <w:rsid w:val="00564F6B"/>
    <w:rsid w:val="00565525"/>
    <w:rsid w:val="00565793"/>
    <w:rsid w:val="0056606A"/>
    <w:rsid w:val="005663A4"/>
    <w:rsid w:val="00567345"/>
    <w:rsid w:val="00567BAC"/>
    <w:rsid w:val="0057030A"/>
    <w:rsid w:val="0057085C"/>
    <w:rsid w:val="00571197"/>
    <w:rsid w:val="0057159E"/>
    <w:rsid w:val="00571750"/>
    <w:rsid w:val="00571B48"/>
    <w:rsid w:val="00571B57"/>
    <w:rsid w:val="005722CF"/>
    <w:rsid w:val="005724DD"/>
    <w:rsid w:val="0057344E"/>
    <w:rsid w:val="00573D3D"/>
    <w:rsid w:val="00573EC0"/>
    <w:rsid w:val="005740DB"/>
    <w:rsid w:val="00574504"/>
    <w:rsid w:val="005750A4"/>
    <w:rsid w:val="0057534A"/>
    <w:rsid w:val="00575DEE"/>
    <w:rsid w:val="00576321"/>
    <w:rsid w:val="005763B5"/>
    <w:rsid w:val="00576692"/>
    <w:rsid w:val="00577CB3"/>
    <w:rsid w:val="005806F0"/>
    <w:rsid w:val="00581CCD"/>
    <w:rsid w:val="00582182"/>
    <w:rsid w:val="00583CF2"/>
    <w:rsid w:val="005843D2"/>
    <w:rsid w:val="00584934"/>
    <w:rsid w:val="005855A0"/>
    <w:rsid w:val="00585A62"/>
    <w:rsid w:val="005865BD"/>
    <w:rsid w:val="0058697E"/>
    <w:rsid w:val="00587529"/>
    <w:rsid w:val="005914D1"/>
    <w:rsid w:val="00591B42"/>
    <w:rsid w:val="00592653"/>
    <w:rsid w:val="00592F2A"/>
    <w:rsid w:val="0059360A"/>
    <w:rsid w:val="00593740"/>
    <w:rsid w:val="00594529"/>
    <w:rsid w:val="00594A83"/>
    <w:rsid w:val="00594E7A"/>
    <w:rsid w:val="00595F6D"/>
    <w:rsid w:val="00597032"/>
    <w:rsid w:val="00597520"/>
    <w:rsid w:val="0059766E"/>
    <w:rsid w:val="005A0F78"/>
    <w:rsid w:val="005A10CC"/>
    <w:rsid w:val="005A1410"/>
    <w:rsid w:val="005A1ACB"/>
    <w:rsid w:val="005A1D48"/>
    <w:rsid w:val="005A20A0"/>
    <w:rsid w:val="005A279C"/>
    <w:rsid w:val="005A28B9"/>
    <w:rsid w:val="005A41B8"/>
    <w:rsid w:val="005A43DF"/>
    <w:rsid w:val="005A4F16"/>
    <w:rsid w:val="005A5DA0"/>
    <w:rsid w:val="005A5DA6"/>
    <w:rsid w:val="005A5E49"/>
    <w:rsid w:val="005A66EF"/>
    <w:rsid w:val="005A6C55"/>
    <w:rsid w:val="005A7ED8"/>
    <w:rsid w:val="005A7FF6"/>
    <w:rsid w:val="005B0D53"/>
    <w:rsid w:val="005B11F9"/>
    <w:rsid w:val="005B145E"/>
    <w:rsid w:val="005B19A2"/>
    <w:rsid w:val="005B2002"/>
    <w:rsid w:val="005B2A5F"/>
    <w:rsid w:val="005B3093"/>
    <w:rsid w:val="005B3684"/>
    <w:rsid w:val="005B4612"/>
    <w:rsid w:val="005B4AC9"/>
    <w:rsid w:val="005B56AE"/>
    <w:rsid w:val="005B685E"/>
    <w:rsid w:val="005B7BF4"/>
    <w:rsid w:val="005B7C9A"/>
    <w:rsid w:val="005C0D52"/>
    <w:rsid w:val="005C1EC2"/>
    <w:rsid w:val="005C24BF"/>
    <w:rsid w:val="005C2A92"/>
    <w:rsid w:val="005C3F01"/>
    <w:rsid w:val="005C6897"/>
    <w:rsid w:val="005D1271"/>
    <w:rsid w:val="005D1D22"/>
    <w:rsid w:val="005D42CC"/>
    <w:rsid w:val="005D5179"/>
    <w:rsid w:val="005D5414"/>
    <w:rsid w:val="005D62D3"/>
    <w:rsid w:val="005D7580"/>
    <w:rsid w:val="005D78C6"/>
    <w:rsid w:val="005E0C64"/>
    <w:rsid w:val="005E0D6E"/>
    <w:rsid w:val="005E11A1"/>
    <w:rsid w:val="005E12B3"/>
    <w:rsid w:val="005E2DBF"/>
    <w:rsid w:val="005E373B"/>
    <w:rsid w:val="005E479F"/>
    <w:rsid w:val="005E53A5"/>
    <w:rsid w:val="005E6298"/>
    <w:rsid w:val="005E7689"/>
    <w:rsid w:val="005F1AD8"/>
    <w:rsid w:val="005F2297"/>
    <w:rsid w:val="005F232D"/>
    <w:rsid w:val="005F2580"/>
    <w:rsid w:val="005F27FE"/>
    <w:rsid w:val="005F28A6"/>
    <w:rsid w:val="005F2B2D"/>
    <w:rsid w:val="005F34A3"/>
    <w:rsid w:val="005F4552"/>
    <w:rsid w:val="005F5103"/>
    <w:rsid w:val="005F51CC"/>
    <w:rsid w:val="005F648E"/>
    <w:rsid w:val="005F7227"/>
    <w:rsid w:val="005F7452"/>
    <w:rsid w:val="00600103"/>
    <w:rsid w:val="00600F37"/>
    <w:rsid w:val="00601BFC"/>
    <w:rsid w:val="006021B7"/>
    <w:rsid w:val="00602D98"/>
    <w:rsid w:val="006032EA"/>
    <w:rsid w:val="006033D1"/>
    <w:rsid w:val="00604F9D"/>
    <w:rsid w:val="0060553B"/>
    <w:rsid w:val="00605581"/>
    <w:rsid w:val="00606872"/>
    <w:rsid w:val="00607183"/>
    <w:rsid w:val="00607517"/>
    <w:rsid w:val="00607EE3"/>
    <w:rsid w:val="00611868"/>
    <w:rsid w:val="00611BA7"/>
    <w:rsid w:val="00611EA2"/>
    <w:rsid w:val="00611F59"/>
    <w:rsid w:val="006124D7"/>
    <w:rsid w:val="00613BE2"/>
    <w:rsid w:val="00613D6E"/>
    <w:rsid w:val="00613E15"/>
    <w:rsid w:val="006152CD"/>
    <w:rsid w:val="0061609B"/>
    <w:rsid w:val="00617216"/>
    <w:rsid w:val="006174EE"/>
    <w:rsid w:val="00617A4B"/>
    <w:rsid w:val="00617EBE"/>
    <w:rsid w:val="00620477"/>
    <w:rsid w:val="00621FC0"/>
    <w:rsid w:val="00622820"/>
    <w:rsid w:val="00625260"/>
    <w:rsid w:val="00625299"/>
    <w:rsid w:val="006256DA"/>
    <w:rsid w:val="00625CD5"/>
    <w:rsid w:val="006264DF"/>
    <w:rsid w:val="00626CE4"/>
    <w:rsid w:val="0062785C"/>
    <w:rsid w:val="00627E81"/>
    <w:rsid w:val="006304AE"/>
    <w:rsid w:val="006308C3"/>
    <w:rsid w:val="00630D82"/>
    <w:rsid w:val="00630E3C"/>
    <w:rsid w:val="006311D1"/>
    <w:rsid w:val="006323F9"/>
    <w:rsid w:val="00632773"/>
    <w:rsid w:val="00633BF2"/>
    <w:rsid w:val="00633E03"/>
    <w:rsid w:val="00633EB3"/>
    <w:rsid w:val="00634758"/>
    <w:rsid w:val="006348AD"/>
    <w:rsid w:val="00634DB2"/>
    <w:rsid w:val="006365F3"/>
    <w:rsid w:val="00636D9B"/>
    <w:rsid w:val="006373BD"/>
    <w:rsid w:val="0063742F"/>
    <w:rsid w:val="00637584"/>
    <w:rsid w:val="00637973"/>
    <w:rsid w:val="0063798F"/>
    <w:rsid w:val="00640E1F"/>
    <w:rsid w:val="00641015"/>
    <w:rsid w:val="00642A33"/>
    <w:rsid w:val="00643454"/>
    <w:rsid w:val="006437E0"/>
    <w:rsid w:val="0064383C"/>
    <w:rsid w:val="00644CBA"/>
    <w:rsid w:val="00645611"/>
    <w:rsid w:val="00646747"/>
    <w:rsid w:val="006473CA"/>
    <w:rsid w:val="00647486"/>
    <w:rsid w:val="006476AB"/>
    <w:rsid w:val="00647C4A"/>
    <w:rsid w:val="006509B1"/>
    <w:rsid w:val="00650E5D"/>
    <w:rsid w:val="00651127"/>
    <w:rsid w:val="0065135A"/>
    <w:rsid w:val="00651A7A"/>
    <w:rsid w:val="00651B2C"/>
    <w:rsid w:val="00651BB7"/>
    <w:rsid w:val="00653752"/>
    <w:rsid w:val="00653B7C"/>
    <w:rsid w:val="00654203"/>
    <w:rsid w:val="0065444E"/>
    <w:rsid w:val="0065468E"/>
    <w:rsid w:val="00654F17"/>
    <w:rsid w:val="00655380"/>
    <w:rsid w:val="00655489"/>
    <w:rsid w:val="006555CE"/>
    <w:rsid w:val="00655993"/>
    <w:rsid w:val="00657248"/>
    <w:rsid w:val="00657B45"/>
    <w:rsid w:val="00660012"/>
    <w:rsid w:val="00661370"/>
    <w:rsid w:val="00661378"/>
    <w:rsid w:val="00661875"/>
    <w:rsid w:val="006634B9"/>
    <w:rsid w:val="006637EC"/>
    <w:rsid w:val="006651C9"/>
    <w:rsid w:val="0066549C"/>
    <w:rsid w:val="006658C8"/>
    <w:rsid w:val="00665ECA"/>
    <w:rsid w:val="006660CE"/>
    <w:rsid w:val="00666164"/>
    <w:rsid w:val="0066621A"/>
    <w:rsid w:val="00666380"/>
    <w:rsid w:val="00666CB2"/>
    <w:rsid w:val="006670F0"/>
    <w:rsid w:val="0067059D"/>
    <w:rsid w:val="00671B1E"/>
    <w:rsid w:val="00671F38"/>
    <w:rsid w:val="0067201E"/>
    <w:rsid w:val="006724EE"/>
    <w:rsid w:val="006727D9"/>
    <w:rsid w:val="006738F2"/>
    <w:rsid w:val="00673BE4"/>
    <w:rsid w:val="0067431D"/>
    <w:rsid w:val="00675450"/>
    <w:rsid w:val="00675948"/>
    <w:rsid w:val="00675F73"/>
    <w:rsid w:val="00675F82"/>
    <w:rsid w:val="00680DFE"/>
    <w:rsid w:val="00680E4A"/>
    <w:rsid w:val="00681710"/>
    <w:rsid w:val="00682C5A"/>
    <w:rsid w:val="0068354F"/>
    <w:rsid w:val="00684A0A"/>
    <w:rsid w:val="006858E4"/>
    <w:rsid w:val="006866B0"/>
    <w:rsid w:val="00687267"/>
    <w:rsid w:val="006872E2"/>
    <w:rsid w:val="00687D54"/>
    <w:rsid w:val="00690332"/>
    <w:rsid w:val="0069060E"/>
    <w:rsid w:val="00690E26"/>
    <w:rsid w:val="00691C1D"/>
    <w:rsid w:val="0069216B"/>
    <w:rsid w:val="006924A2"/>
    <w:rsid w:val="00692E85"/>
    <w:rsid w:val="00693712"/>
    <w:rsid w:val="00695A67"/>
    <w:rsid w:val="00695C52"/>
    <w:rsid w:val="006965B5"/>
    <w:rsid w:val="00696ADA"/>
    <w:rsid w:val="00696EEC"/>
    <w:rsid w:val="006974A7"/>
    <w:rsid w:val="00697C83"/>
    <w:rsid w:val="006A05F6"/>
    <w:rsid w:val="006A1CEB"/>
    <w:rsid w:val="006A2A10"/>
    <w:rsid w:val="006A2A42"/>
    <w:rsid w:val="006A3F12"/>
    <w:rsid w:val="006A45DD"/>
    <w:rsid w:val="006A6479"/>
    <w:rsid w:val="006A66F8"/>
    <w:rsid w:val="006A6AF9"/>
    <w:rsid w:val="006A7050"/>
    <w:rsid w:val="006A77DA"/>
    <w:rsid w:val="006B006D"/>
    <w:rsid w:val="006B04D6"/>
    <w:rsid w:val="006B153C"/>
    <w:rsid w:val="006B1E0C"/>
    <w:rsid w:val="006B2939"/>
    <w:rsid w:val="006B2AB3"/>
    <w:rsid w:val="006B2BB8"/>
    <w:rsid w:val="006B390D"/>
    <w:rsid w:val="006B4691"/>
    <w:rsid w:val="006B5EC4"/>
    <w:rsid w:val="006B7233"/>
    <w:rsid w:val="006B7D51"/>
    <w:rsid w:val="006C0719"/>
    <w:rsid w:val="006C0B19"/>
    <w:rsid w:val="006C2020"/>
    <w:rsid w:val="006C2486"/>
    <w:rsid w:val="006C26E8"/>
    <w:rsid w:val="006C2A9D"/>
    <w:rsid w:val="006C2AD8"/>
    <w:rsid w:val="006C3A45"/>
    <w:rsid w:val="006C3B91"/>
    <w:rsid w:val="006C3CA5"/>
    <w:rsid w:val="006C41FF"/>
    <w:rsid w:val="006C4B11"/>
    <w:rsid w:val="006C7195"/>
    <w:rsid w:val="006C7F51"/>
    <w:rsid w:val="006D05C0"/>
    <w:rsid w:val="006D0D3F"/>
    <w:rsid w:val="006D0E9D"/>
    <w:rsid w:val="006D1C9D"/>
    <w:rsid w:val="006D25AC"/>
    <w:rsid w:val="006D2DAA"/>
    <w:rsid w:val="006D40F2"/>
    <w:rsid w:val="006D43BB"/>
    <w:rsid w:val="006D45FA"/>
    <w:rsid w:val="006D56CD"/>
    <w:rsid w:val="006D5AED"/>
    <w:rsid w:val="006D65A3"/>
    <w:rsid w:val="006D6EC8"/>
    <w:rsid w:val="006D714B"/>
    <w:rsid w:val="006D74FB"/>
    <w:rsid w:val="006D76FC"/>
    <w:rsid w:val="006E094B"/>
    <w:rsid w:val="006E10E5"/>
    <w:rsid w:val="006E1C99"/>
    <w:rsid w:val="006E2770"/>
    <w:rsid w:val="006E4003"/>
    <w:rsid w:val="006E4B4B"/>
    <w:rsid w:val="006E4BE0"/>
    <w:rsid w:val="006E4E29"/>
    <w:rsid w:val="006E69E7"/>
    <w:rsid w:val="006E7A46"/>
    <w:rsid w:val="006F0A1F"/>
    <w:rsid w:val="006F0CD6"/>
    <w:rsid w:val="006F0D4A"/>
    <w:rsid w:val="006F19CB"/>
    <w:rsid w:val="006F2026"/>
    <w:rsid w:val="006F2527"/>
    <w:rsid w:val="006F2683"/>
    <w:rsid w:val="006F4A1A"/>
    <w:rsid w:val="006F5B16"/>
    <w:rsid w:val="006F663F"/>
    <w:rsid w:val="006F7B9D"/>
    <w:rsid w:val="00700726"/>
    <w:rsid w:val="00700AC6"/>
    <w:rsid w:val="00700BBA"/>
    <w:rsid w:val="00701135"/>
    <w:rsid w:val="00701559"/>
    <w:rsid w:val="00702041"/>
    <w:rsid w:val="00704512"/>
    <w:rsid w:val="00704D92"/>
    <w:rsid w:val="00704E67"/>
    <w:rsid w:val="00705D8D"/>
    <w:rsid w:val="007062BE"/>
    <w:rsid w:val="0070633C"/>
    <w:rsid w:val="007063FE"/>
    <w:rsid w:val="0070641B"/>
    <w:rsid w:val="00706472"/>
    <w:rsid w:val="00706854"/>
    <w:rsid w:val="00707346"/>
    <w:rsid w:val="00710F2A"/>
    <w:rsid w:val="0071105F"/>
    <w:rsid w:val="007111B8"/>
    <w:rsid w:val="0071130B"/>
    <w:rsid w:val="00711488"/>
    <w:rsid w:val="00711FD4"/>
    <w:rsid w:val="00712904"/>
    <w:rsid w:val="00714482"/>
    <w:rsid w:val="0071561E"/>
    <w:rsid w:val="0071572C"/>
    <w:rsid w:val="00715902"/>
    <w:rsid w:val="00717876"/>
    <w:rsid w:val="00717E4A"/>
    <w:rsid w:val="00720599"/>
    <w:rsid w:val="00720AB7"/>
    <w:rsid w:val="00720BAB"/>
    <w:rsid w:val="0072128B"/>
    <w:rsid w:val="00722A0A"/>
    <w:rsid w:val="00722C4E"/>
    <w:rsid w:val="007236A7"/>
    <w:rsid w:val="00723DA4"/>
    <w:rsid w:val="00725111"/>
    <w:rsid w:val="00725A79"/>
    <w:rsid w:val="00725E84"/>
    <w:rsid w:val="0072631D"/>
    <w:rsid w:val="007268A9"/>
    <w:rsid w:val="007268B2"/>
    <w:rsid w:val="00726DF6"/>
    <w:rsid w:val="007272D7"/>
    <w:rsid w:val="00731301"/>
    <w:rsid w:val="00732297"/>
    <w:rsid w:val="007323CB"/>
    <w:rsid w:val="0073273B"/>
    <w:rsid w:val="007338CD"/>
    <w:rsid w:val="007355D5"/>
    <w:rsid w:val="00735934"/>
    <w:rsid w:val="007401B9"/>
    <w:rsid w:val="00740609"/>
    <w:rsid w:val="007416C5"/>
    <w:rsid w:val="00743330"/>
    <w:rsid w:val="0074343A"/>
    <w:rsid w:val="00743AF7"/>
    <w:rsid w:val="00743C7F"/>
    <w:rsid w:val="00743E81"/>
    <w:rsid w:val="007446EA"/>
    <w:rsid w:val="00745CEC"/>
    <w:rsid w:val="0074615E"/>
    <w:rsid w:val="0074679A"/>
    <w:rsid w:val="00746E86"/>
    <w:rsid w:val="007474AA"/>
    <w:rsid w:val="007476FF"/>
    <w:rsid w:val="00750D29"/>
    <w:rsid w:val="007515D2"/>
    <w:rsid w:val="0075167B"/>
    <w:rsid w:val="00751BBA"/>
    <w:rsid w:val="00751F7F"/>
    <w:rsid w:val="00752BAD"/>
    <w:rsid w:val="00753A2D"/>
    <w:rsid w:val="00753ED7"/>
    <w:rsid w:val="007540E1"/>
    <w:rsid w:val="00755F97"/>
    <w:rsid w:val="007569EB"/>
    <w:rsid w:val="00757E2C"/>
    <w:rsid w:val="00761BC1"/>
    <w:rsid w:val="00761DC3"/>
    <w:rsid w:val="00761EC9"/>
    <w:rsid w:val="007622C0"/>
    <w:rsid w:val="007637AC"/>
    <w:rsid w:val="00764319"/>
    <w:rsid w:val="00764594"/>
    <w:rsid w:val="007646F5"/>
    <w:rsid w:val="00764A4F"/>
    <w:rsid w:val="00765849"/>
    <w:rsid w:val="00765D80"/>
    <w:rsid w:val="00767807"/>
    <w:rsid w:val="007678CE"/>
    <w:rsid w:val="007703AB"/>
    <w:rsid w:val="00771104"/>
    <w:rsid w:val="0077199A"/>
    <w:rsid w:val="00771DCA"/>
    <w:rsid w:val="00772312"/>
    <w:rsid w:val="0077272C"/>
    <w:rsid w:val="0077281D"/>
    <w:rsid w:val="00773AC5"/>
    <w:rsid w:val="00775534"/>
    <w:rsid w:val="00775752"/>
    <w:rsid w:val="00775982"/>
    <w:rsid w:val="007759F8"/>
    <w:rsid w:val="00775A43"/>
    <w:rsid w:val="007765B3"/>
    <w:rsid w:val="00776726"/>
    <w:rsid w:val="00780B49"/>
    <w:rsid w:val="007812E9"/>
    <w:rsid w:val="007821DE"/>
    <w:rsid w:val="0078310E"/>
    <w:rsid w:val="007848C2"/>
    <w:rsid w:val="00784996"/>
    <w:rsid w:val="00786679"/>
    <w:rsid w:val="007872C9"/>
    <w:rsid w:val="00787823"/>
    <w:rsid w:val="0079024D"/>
    <w:rsid w:val="00791BB0"/>
    <w:rsid w:val="0079214C"/>
    <w:rsid w:val="007938B8"/>
    <w:rsid w:val="00793C36"/>
    <w:rsid w:val="007958D9"/>
    <w:rsid w:val="00795EB1"/>
    <w:rsid w:val="007971E6"/>
    <w:rsid w:val="007A0ECB"/>
    <w:rsid w:val="007A0FB3"/>
    <w:rsid w:val="007A20C5"/>
    <w:rsid w:val="007A2DD6"/>
    <w:rsid w:val="007A3582"/>
    <w:rsid w:val="007A3DB0"/>
    <w:rsid w:val="007A45AA"/>
    <w:rsid w:val="007A4B01"/>
    <w:rsid w:val="007A4C27"/>
    <w:rsid w:val="007A500E"/>
    <w:rsid w:val="007A5EE8"/>
    <w:rsid w:val="007A74B1"/>
    <w:rsid w:val="007A7F9D"/>
    <w:rsid w:val="007B01C8"/>
    <w:rsid w:val="007B07FA"/>
    <w:rsid w:val="007B098B"/>
    <w:rsid w:val="007B1AFC"/>
    <w:rsid w:val="007B1B5D"/>
    <w:rsid w:val="007B2794"/>
    <w:rsid w:val="007B3339"/>
    <w:rsid w:val="007B356E"/>
    <w:rsid w:val="007B43AB"/>
    <w:rsid w:val="007B5E11"/>
    <w:rsid w:val="007B6399"/>
    <w:rsid w:val="007B63C7"/>
    <w:rsid w:val="007B65D2"/>
    <w:rsid w:val="007B6ADD"/>
    <w:rsid w:val="007B70AB"/>
    <w:rsid w:val="007B7FFB"/>
    <w:rsid w:val="007C067E"/>
    <w:rsid w:val="007C0F72"/>
    <w:rsid w:val="007C1752"/>
    <w:rsid w:val="007C1BDC"/>
    <w:rsid w:val="007C1CCC"/>
    <w:rsid w:val="007C2732"/>
    <w:rsid w:val="007C29C1"/>
    <w:rsid w:val="007C2B60"/>
    <w:rsid w:val="007C3AEA"/>
    <w:rsid w:val="007C3D65"/>
    <w:rsid w:val="007C52F7"/>
    <w:rsid w:val="007C5901"/>
    <w:rsid w:val="007C68BF"/>
    <w:rsid w:val="007C7457"/>
    <w:rsid w:val="007C78F4"/>
    <w:rsid w:val="007C7F8D"/>
    <w:rsid w:val="007D03CE"/>
    <w:rsid w:val="007D0CFC"/>
    <w:rsid w:val="007D0E84"/>
    <w:rsid w:val="007D186B"/>
    <w:rsid w:val="007D2200"/>
    <w:rsid w:val="007D2522"/>
    <w:rsid w:val="007D296E"/>
    <w:rsid w:val="007D2A8D"/>
    <w:rsid w:val="007D495E"/>
    <w:rsid w:val="007D5D4F"/>
    <w:rsid w:val="007D70CE"/>
    <w:rsid w:val="007D720E"/>
    <w:rsid w:val="007D72A2"/>
    <w:rsid w:val="007E04DE"/>
    <w:rsid w:val="007E06AF"/>
    <w:rsid w:val="007E1236"/>
    <w:rsid w:val="007E25F1"/>
    <w:rsid w:val="007E3099"/>
    <w:rsid w:val="007E4771"/>
    <w:rsid w:val="007E5694"/>
    <w:rsid w:val="007E57F9"/>
    <w:rsid w:val="007E5D45"/>
    <w:rsid w:val="007E6156"/>
    <w:rsid w:val="007E6881"/>
    <w:rsid w:val="007E6DE2"/>
    <w:rsid w:val="007E7EAA"/>
    <w:rsid w:val="007F012D"/>
    <w:rsid w:val="007F066B"/>
    <w:rsid w:val="007F0683"/>
    <w:rsid w:val="007F1605"/>
    <w:rsid w:val="007F18FF"/>
    <w:rsid w:val="007F2D74"/>
    <w:rsid w:val="007F3FA8"/>
    <w:rsid w:val="007F4FF0"/>
    <w:rsid w:val="007F5B82"/>
    <w:rsid w:val="007F608F"/>
    <w:rsid w:val="007F6F98"/>
    <w:rsid w:val="007F72A3"/>
    <w:rsid w:val="008002F6"/>
    <w:rsid w:val="008005F8"/>
    <w:rsid w:val="008011AC"/>
    <w:rsid w:val="00801B3D"/>
    <w:rsid w:val="0080271A"/>
    <w:rsid w:val="00802B6C"/>
    <w:rsid w:val="00802BAE"/>
    <w:rsid w:val="00803441"/>
    <w:rsid w:val="00803816"/>
    <w:rsid w:val="00803B76"/>
    <w:rsid w:val="00803BFC"/>
    <w:rsid w:val="00803FF7"/>
    <w:rsid w:val="0080544D"/>
    <w:rsid w:val="00807A89"/>
    <w:rsid w:val="00807F54"/>
    <w:rsid w:val="00811013"/>
    <w:rsid w:val="00811860"/>
    <w:rsid w:val="00811CD6"/>
    <w:rsid w:val="00812681"/>
    <w:rsid w:val="00812C6D"/>
    <w:rsid w:val="008135D0"/>
    <w:rsid w:val="00813F57"/>
    <w:rsid w:val="00813FE6"/>
    <w:rsid w:val="0081522B"/>
    <w:rsid w:val="00817E75"/>
    <w:rsid w:val="00817E85"/>
    <w:rsid w:val="00820041"/>
    <w:rsid w:val="00820841"/>
    <w:rsid w:val="00820C23"/>
    <w:rsid w:val="00822300"/>
    <w:rsid w:val="00822A4D"/>
    <w:rsid w:val="008231FA"/>
    <w:rsid w:val="00823D8E"/>
    <w:rsid w:val="00824012"/>
    <w:rsid w:val="00824781"/>
    <w:rsid w:val="008249BB"/>
    <w:rsid w:val="00824BD9"/>
    <w:rsid w:val="00826700"/>
    <w:rsid w:val="00826C7F"/>
    <w:rsid w:val="00827057"/>
    <w:rsid w:val="008304E2"/>
    <w:rsid w:val="008314AE"/>
    <w:rsid w:val="00833DDE"/>
    <w:rsid w:val="008349D4"/>
    <w:rsid w:val="008350E1"/>
    <w:rsid w:val="00835890"/>
    <w:rsid w:val="00835CDC"/>
    <w:rsid w:val="0083680D"/>
    <w:rsid w:val="00836F1E"/>
    <w:rsid w:val="00836F76"/>
    <w:rsid w:val="008378EA"/>
    <w:rsid w:val="00837B9E"/>
    <w:rsid w:val="00837DF0"/>
    <w:rsid w:val="00837EE1"/>
    <w:rsid w:val="0084032E"/>
    <w:rsid w:val="00841295"/>
    <w:rsid w:val="0084198B"/>
    <w:rsid w:val="00844745"/>
    <w:rsid w:val="00844DF3"/>
    <w:rsid w:val="008455CC"/>
    <w:rsid w:val="00846738"/>
    <w:rsid w:val="00846BC2"/>
    <w:rsid w:val="00846C26"/>
    <w:rsid w:val="008478C9"/>
    <w:rsid w:val="0085080C"/>
    <w:rsid w:val="008524AD"/>
    <w:rsid w:val="00852677"/>
    <w:rsid w:val="00852869"/>
    <w:rsid w:val="008534FF"/>
    <w:rsid w:val="008538B4"/>
    <w:rsid w:val="00854663"/>
    <w:rsid w:val="00854682"/>
    <w:rsid w:val="00854D4D"/>
    <w:rsid w:val="00854F0B"/>
    <w:rsid w:val="00855339"/>
    <w:rsid w:val="008570E6"/>
    <w:rsid w:val="008578A8"/>
    <w:rsid w:val="0085792A"/>
    <w:rsid w:val="00860F71"/>
    <w:rsid w:val="00861B1D"/>
    <w:rsid w:val="00861D67"/>
    <w:rsid w:val="00861DF4"/>
    <w:rsid w:val="00862964"/>
    <w:rsid w:val="00862FD6"/>
    <w:rsid w:val="008630D6"/>
    <w:rsid w:val="0086373D"/>
    <w:rsid w:val="008639AE"/>
    <w:rsid w:val="00866FF8"/>
    <w:rsid w:val="00867B13"/>
    <w:rsid w:val="00870475"/>
    <w:rsid w:val="00871617"/>
    <w:rsid w:val="008717E3"/>
    <w:rsid w:val="00871D02"/>
    <w:rsid w:val="008720E6"/>
    <w:rsid w:val="00872C93"/>
    <w:rsid w:val="00873255"/>
    <w:rsid w:val="00874279"/>
    <w:rsid w:val="00875BC0"/>
    <w:rsid w:val="008760C3"/>
    <w:rsid w:val="0087700B"/>
    <w:rsid w:val="00880409"/>
    <w:rsid w:val="0088088F"/>
    <w:rsid w:val="00881725"/>
    <w:rsid w:val="0088299E"/>
    <w:rsid w:val="00882D25"/>
    <w:rsid w:val="008840A9"/>
    <w:rsid w:val="008844ED"/>
    <w:rsid w:val="0088486B"/>
    <w:rsid w:val="00885B47"/>
    <w:rsid w:val="00885D40"/>
    <w:rsid w:val="00885FEB"/>
    <w:rsid w:val="008868E0"/>
    <w:rsid w:val="008869CC"/>
    <w:rsid w:val="00886DDE"/>
    <w:rsid w:val="00887333"/>
    <w:rsid w:val="008875E4"/>
    <w:rsid w:val="008876D3"/>
    <w:rsid w:val="0089059F"/>
    <w:rsid w:val="008905B1"/>
    <w:rsid w:val="00891186"/>
    <w:rsid w:val="008911C8"/>
    <w:rsid w:val="008914F2"/>
    <w:rsid w:val="0089197C"/>
    <w:rsid w:val="00892067"/>
    <w:rsid w:val="008920F8"/>
    <w:rsid w:val="008925DC"/>
    <w:rsid w:val="00894E0A"/>
    <w:rsid w:val="0089558F"/>
    <w:rsid w:val="00896337"/>
    <w:rsid w:val="008966C1"/>
    <w:rsid w:val="00897B1C"/>
    <w:rsid w:val="00897C04"/>
    <w:rsid w:val="00897C4D"/>
    <w:rsid w:val="008A1201"/>
    <w:rsid w:val="008A27DB"/>
    <w:rsid w:val="008A2EFE"/>
    <w:rsid w:val="008A776B"/>
    <w:rsid w:val="008A7A05"/>
    <w:rsid w:val="008B141E"/>
    <w:rsid w:val="008B3663"/>
    <w:rsid w:val="008B3AB1"/>
    <w:rsid w:val="008B5078"/>
    <w:rsid w:val="008B61D5"/>
    <w:rsid w:val="008B66B5"/>
    <w:rsid w:val="008B6787"/>
    <w:rsid w:val="008B73C5"/>
    <w:rsid w:val="008B769C"/>
    <w:rsid w:val="008C007D"/>
    <w:rsid w:val="008C1100"/>
    <w:rsid w:val="008C1AB5"/>
    <w:rsid w:val="008C2665"/>
    <w:rsid w:val="008C291D"/>
    <w:rsid w:val="008C3790"/>
    <w:rsid w:val="008C4054"/>
    <w:rsid w:val="008C6BE7"/>
    <w:rsid w:val="008C7EAB"/>
    <w:rsid w:val="008D00D7"/>
    <w:rsid w:val="008D0268"/>
    <w:rsid w:val="008D02B1"/>
    <w:rsid w:val="008D1072"/>
    <w:rsid w:val="008D1D89"/>
    <w:rsid w:val="008D2292"/>
    <w:rsid w:val="008D3C40"/>
    <w:rsid w:val="008D411E"/>
    <w:rsid w:val="008D41EC"/>
    <w:rsid w:val="008D4C2E"/>
    <w:rsid w:val="008D4C9E"/>
    <w:rsid w:val="008D5D6B"/>
    <w:rsid w:val="008D6A00"/>
    <w:rsid w:val="008D7188"/>
    <w:rsid w:val="008D71FB"/>
    <w:rsid w:val="008D74E6"/>
    <w:rsid w:val="008D7822"/>
    <w:rsid w:val="008E03CC"/>
    <w:rsid w:val="008E0E7B"/>
    <w:rsid w:val="008E18B5"/>
    <w:rsid w:val="008E1AA5"/>
    <w:rsid w:val="008E1BBC"/>
    <w:rsid w:val="008E1BCB"/>
    <w:rsid w:val="008E1E68"/>
    <w:rsid w:val="008E3E35"/>
    <w:rsid w:val="008E5603"/>
    <w:rsid w:val="008E5892"/>
    <w:rsid w:val="008E5AE2"/>
    <w:rsid w:val="008E5BF1"/>
    <w:rsid w:val="008E6963"/>
    <w:rsid w:val="008E71A8"/>
    <w:rsid w:val="008E787E"/>
    <w:rsid w:val="008E78E2"/>
    <w:rsid w:val="008F00C7"/>
    <w:rsid w:val="008F0D12"/>
    <w:rsid w:val="008F1739"/>
    <w:rsid w:val="008F18A5"/>
    <w:rsid w:val="008F1E25"/>
    <w:rsid w:val="008F1FA2"/>
    <w:rsid w:val="008F2D7A"/>
    <w:rsid w:val="008F308B"/>
    <w:rsid w:val="008F4C9D"/>
    <w:rsid w:val="008F5276"/>
    <w:rsid w:val="008F56C6"/>
    <w:rsid w:val="008F593F"/>
    <w:rsid w:val="008F61B6"/>
    <w:rsid w:val="00902146"/>
    <w:rsid w:val="00903C33"/>
    <w:rsid w:val="00904098"/>
    <w:rsid w:val="009043AD"/>
    <w:rsid w:val="0090584E"/>
    <w:rsid w:val="00905C24"/>
    <w:rsid w:val="0090646C"/>
    <w:rsid w:val="0090797C"/>
    <w:rsid w:val="00910795"/>
    <w:rsid w:val="009117B7"/>
    <w:rsid w:val="00912160"/>
    <w:rsid w:val="00912559"/>
    <w:rsid w:val="009138C4"/>
    <w:rsid w:val="00913BC9"/>
    <w:rsid w:val="00914877"/>
    <w:rsid w:val="00915939"/>
    <w:rsid w:val="00915CD6"/>
    <w:rsid w:val="00916055"/>
    <w:rsid w:val="009160BB"/>
    <w:rsid w:val="00916392"/>
    <w:rsid w:val="00916607"/>
    <w:rsid w:val="00916B1C"/>
    <w:rsid w:val="0091718A"/>
    <w:rsid w:val="0091747A"/>
    <w:rsid w:val="009201BA"/>
    <w:rsid w:val="00920238"/>
    <w:rsid w:val="009216C0"/>
    <w:rsid w:val="00921707"/>
    <w:rsid w:val="00921FC4"/>
    <w:rsid w:val="00922B33"/>
    <w:rsid w:val="00924D5D"/>
    <w:rsid w:val="009256DA"/>
    <w:rsid w:val="009257CA"/>
    <w:rsid w:val="00927B10"/>
    <w:rsid w:val="00930AE5"/>
    <w:rsid w:val="00931317"/>
    <w:rsid w:val="00931363"/>
    <w:rsid w:val="00932286"/>
    <w:rsid w:val="009328E3"/>
    <w:rsid w:val="00932B85"/>
    <w:rsid w:val="00933AB1"/>
    <w:rsid w:val="00933FCA"/>
    <w:rsid w:val="00934027"/>
    <w:rsid w:val="009357EB"/>
    <w:rsid w:val="00936125"/>
    <w:rsid w:val="00936476"/>
    <w:rsid w:val="009367C7"/>
    <w:rsid w:val="0093693E"/>
    <w:rsid w:val="0094082D"/>
    <w:rsid w:val="00940FDD"/>
    <w:rsid w:val="0094133E"/>
    <w:rsid w:val="00941752"/>
    <w:rsid w:val="00943039"/>
    <w:rsid w:val="00943A93"/>
    <w:rsid w:val="00944586"/>
    <w:rsid w:val="00944E26"/>
    <w:rsid w:val="00945310"/>
    <w:rsid w:val="009456F5"/>
    <w:rsid w:val="00950719"/>
    <w:rsid w:val="0095074A"/>
    <w:rsid w:val="00951467"/>
    <w:rsid w:val="00952110"/>
    <w:rsid w:val="009527B3"/>
    <w:rsid w:val="00953943"/>
    <w:rsid w:val="00953CBB"/>
    <w:rsid w:val="00953EEF"/>
    <w:rsid w:val="00953FE0"/>
    <w:rsid w:val="009544FF"/>
    <w:rsid w:val="00954C30"/>
    <w:rsid w:val="0095515D"/>
    <w:rsid w:val="009557EF"/>
    <w:rsid w:val="009558EE"/>
    <w:rsid w:val="00955A79"/>
    <w:rsid w:val="009561F2"/>
    <w:rsid w:val="0095628C"/>
    <w:rsid w:val="0095799E"/>
    <w:rsid w:val="00957B7C"/>
    <w:rsid w:val="00960AB5"/>
    <w:rsid w:val="00960C28"/>
    <w:rsid w:val="00960ECA"/>
    <w:rsid w:val="0096113F"/>
    <w:rsid w:val="00961ADD"/>
    <w:rsid w:val="00961F05"/>
    <w:rsid w:val="00962A54"/>
    <w:rsid w:val="00962C1C"/>
    <w:rsid w:val="00962EEC"/>
    <w:rsid w:val="00963617"/>
    <w:rsid w:val="00963903"/>
    <w:rsid w:val="0096416C"/>
    <w:rsid w:val="0096483C"/>
    <w:rsid w:val="0096530E"/>
    <w:rsid w:val="009657F1"/>
    <w:rsid w:val="00966A1A"/>
    <w:rsid w:val="009674C5"/>
    <w:rsid w:val="00967A56"/>
    <w:rsid w:val="00967C93"/>
    <w:rsid w:val="0097002B"/>
    <w:rsid w:val="009708D0"/>
    <w:rsid w:val="00970C1B"/>
    <w:rsid w:val="00970F35"/>
    <w:rsid w:val="00971323"/>
    <w:rsid w:val="009713C3"/>
    <w:rsid w:val="00971590"/>
    <w:rsid w:val="00972194"/>
    <w:rsid w:val="00973132"/>
    <w:rsid w:val="0097371A"/>
    <w:rsid w:val="00973947"/>
    <w:rsid w:val="00974976"/>
    <w:rsid w:val="0097513A"/>
    <w:rsid w:val="00975585"/>
    <w:rsid w:val="00975B37"/>
    <w:rsid w:val="0097735D"/>
    <w:rsid w:val="009801EF"/>
    <w:rsid w:val="009814F9"/>
    <w:rsid w:val="00982083"/>
    <w:rsid w:val="0098209B"/>
    <w:rsid w:val="009820EB"/>
    <w:rsid w:val="00982F0A"/>
    <w:rsid w:val="0098302C"/>
    <w:rsid w:val="009834A2"/>
    <w:rsid w:val="009834AC"/>
    <w:rsid w:val="009842E4"/>
    <w:rsid w:val="00984B57"/>
    <w:rsid w:val="00984F2C"/>
    <w:rsid w:val="00984F97"/>
    <w:rsid w:val="00984FA1"/>
    <w:rsid w:val="00985369"/>
    <w:rsid w:val="00985F75"/>
    <w:rsid w:val="00986117"/>
    <w:rsid w:val="009869B8"/>
    <w:rsid w:val="00986B9C"/>
    <w:rsid w:val="0098768C"/>
    <w:rsid w:val="0098773D"/>
    <w:rsid w:val="00987941"/>
    <w:rsid w:val="00990043"/>
    <w:rsid w:val="00990A20"/>
    <w:rsid w:val="00991022"/>
    <w:rsid w:val="009913A3"/>
    <w:rsid w:val="00991984"/>
    <w:rsid w:val="009919EA"/>
    <w:rsid w:val="009926B4"/>
    <w:rsid w:val="00992AD7"/>
    <w:rsid w:val="0099351D"/>
    <w:rsid w:val="00993A96"/>
    <w:rsid w:val="00994533"/>
    <w:rsid w:val="00994704"/>
    <w:rsid w:val="00994A75"/>
    <w:rsid w:val="00994B28"/>
    <w:rsid w:val="00995B83"/>
    <w:rsid w:val="009965FF"/>
    <w:rsid w:val="009966C6"/>
    <w:rsid w:val="00996952"/>
    <w:rsid w:val="00996CF8"/>
    <w:rsid w:val="00996E1C"/>
    <w:rsid w:val="0099746A"/>
    <w:rsid w:val="00997DEA"/>
    <w:rsid w:val="00997E35"/>
    <w:rsid w:val="009A064D"/>
    <w:rsid w:val="009A1DB3"/>
    <w:rsid w:val="009A1F3C"/>
    <w:rsid w:val="009A2219"/>
    <w:rsid w:val="009A2949"/>
    <w:rsid w:val="009A32D7"/>
    <w:rsid w:val="009A6078"/>
    <w:rsid w:val="009A642E"/>
    <w:rsid w:val="009A6F44"/>
    <w:rsid w:val="009A7C4D"/>
    <w:rsid w:val="009A7C92"/>
    <w:rsid w:val="009B0539"/>
    <w:rsid w:val="009B07B4"/>
    <w:rsid w:val="009B0A6D"/>
    <w:rsid w:val="009B1069"/>
    <w:rsid w:val="009B1CA2"/>
    <w:rsid w:val="009B1FFF"/>
    <w:rsid w:val="009B21E0"/>
    <w:rsid w:val="009B2530"/>
    <w:rsid w:val="009B2870"/>
    <w:rsid w:val="009B3385"/>
    <w:rsid w:val="009B3641"/>
    <w:rsid w:val="009B5B81"/>
    <w:rsid w:val="009B637C"/>
    <w:rsid w:val="009B681D"/>
    <w:rsid w:val="009B7668"/>
    <w:rsid w:val="009B7FC4"/>
    <w:rsid w:val="009C1501"/>
    <w:rsid w:val="009C1528"/>
    <w:rsid w:val="009C1DD6"/>
    <w:rsid w:val="009C2240"/>
    <w:rsid w:val="009C3E00"/>
    <w:rsid w:val="009C42D7"/>
    <w:rsid w:val="009C44E5"/>
    <w:rsid w:val="009C47F0"/>
    <w:rsid w:val="009C47F2"/>
    <w:rsid w:val="009C4BC7"/>
    <w:rsid w:val="009C5DCC"/>
    <w:rsid w:val="009C67D9"/>
    <w:rsid w:val="009C77EB"/>
    <w:rsid w:val="009D07CD"/>
    <w:rsid w:val="009D1455"/>
    <w:rsid w:val="009D1745"/>
    <w:rsid w:val="009D1E81"/>
    <w:rsid w:val="009D201F"/>
    <w:rsid w:val="009D2775"/>
    <w:rsid w:val="009D2B6E"/>
    <w:rsid w:val="009D2DA6"/>
    <w:rsid w:val="009D3D0C"/>
    <w:rsid w:val="009D3F53"/>
    <w:rsid w:val="009D408D"/>
    <w:rsid w:val="009D49A0"/>
    <w:rsid w:val="009D55AF"/>
    <w:rsid w:val="009D5CFA"/>
    <w:rsid w:val="009D6246"/>
    <w:rsid w:val="009D64C4"/>
    <w:rsid w:val="009D6E4B"/>
    <w:rsid w:val="009D77E4"/>
    <w:rsid w:val="009D7D82"/>
    <w:rsid w:val="009E2449"/>
    <w:rsid w:val="009E3C04"/>
    <w:rsid w:val="009E4036"/>
    <w:rsid w:val="009E4350"/>
    <w:rsid w:val="009E47AE"/>
    <w:rsid w:val="009E4A24"/>
    <w:rsid w:val="009E526F"/>
    <w:rsid w:val="009E56A3"/>
    <w:rsid w:val="009E6C6C"/>
    <w:rsid w:val="009E74A2"/>
    <w:rsid w:val="009E7AFE"/>
    <w:rsid w:val="009F0230"/>
    <w:rsid w:val="009F1541"/>
    <w:rsid w:val="009F1640"/>
    <w:rsid w:val="009F1C5B"/>
    <w:rsid w:val="009F1C68"/>
    <w:rsid w:val="009F2028"/>
    <w:rsid w:val="009F2DF6"/>
    <w:rsid w:val="009F30AC"/>
    <w:rsid w:val="009F3EC5"/>
    <w:rsid w:val="009F400D"/>
    <w:rsid w:val="009F40D8"/>
    <w:rsid w:val="009F42C2"/>
    <w:rsid w:val="009F45AA"/>
    <w:rsid w:val="009F4680"/>
    <w:rsid w:val="009F497B"/>
    <w:rsid w:val="009F4A45"/>
    <w:rsid w:val="009F6131"/>
    <w:rsid w:val="009F65B0"/>
    <w:rsid w:val="009F6831"/>
    <w:rsid w:val="009F719E"/>
    <w:rsid w:val="009F76E1"/>
    <w:rsid w:val="009F78C7"/>
    <w:rsid w:val="00A001A7"/>
    <w:rsid w:val="00A00C6C"/>
    <w:rsid w:val="00A00EF7"/>
    <w:rsid w:val="00A0258A"/>
    <w:rsid w:val="00A02D2B"/>
    <w:rsid w:val="00A0391B"/>
    <w:rsid w:val="00A049EB"/>
    <w:rsid w:val="00A04D73"/>
    <w:rsid w:val="00A04F6A"/>
    <w:rsid w:val="00A05A67"/>
    <w:rsid w:val="00A07323"/>
    <w:rsid w:val="00A07F25"/>
    <w:rsid w:val="00A104E6"/>
    <w:rsid w:val="00A10DE1"/>
    <w:rsid w:val="00A11104"/>
    <w:rsid w:val="00A11952"/>
    <w:rsid w:val="00A12113"/>
    <w:rsid w:val="00A1284E"/>
    <w:rsid w:val="00A134AB"/>
    <w:rsid w:val="00A143B7"/>
    <w:rsid w:val="00A14448"/>
    <w:rsid w:val="00A1492D"/>
    <w:rsid w:val="00A154B7"/>
    <w:rsid w:val="00A169FF"/>
    <w:rsid w:val="00A16B31"/>
    <w:rsid w:val="00A17459"/>
    <w:rsid w:val="00A202FD"/>
    <w:rsid w:val="00A20331"/>
    <w:rsid w:val="00A21205"/>
    <w:rsid w:val="00A214E7"/>
    <w:rsid w:val="00A217A4"/>
    <w:rsid w:val="00A226E7"/>
    <w:rsid w:val="00A2292B"/>
    <w:rsid w:val="00A2384D"/>
    <w:rsid w:val="00A2469D"/>
    <w:rsid w:val="00A24840"/>
    <w:rsid w:val="00A24E60"/>
    <w:rsid w:val="00A258AA"/>
    <w:rsid w:val="00A260E1"/>
    <w:rsid w:val="00A30B2B"/>
    <w:rsid w:val="00A3150B"/>
    <w:rsid w:val="00A320C0"/>
    <w:rsid w:val="00A32534"/>
    <w:rsid w:val="00A326A6"/>
    <w:rsid w:val="00A326D8"/>
    <w:rsid w:val="00A328A4"/>
    <w:rsid w:val="00A33065"/>
    <w:rsid w:val="00A335CD"/>
    <w:rsid w:val="00A343CC"/>
    <w:rsid w:val="00A344E2"/>
    <w:rsid w:val="00A346F7"/>
    <w:rsid w:val="00A34786"/>
    <w:rsid w:val="00A348F5"/>
    <w:rsid w:val="00A34EAC"/>
    <w:rsid w:val="00A36185"/>
    <w:rsid w:val="00A370F2"/>
    <w:rsid w:val="00A3744C"/>
    <w:rsid w:val="00A375A4"/>
    <w:rsid w:val="00A4047F"/>
    <w:rsid w:val="00A410A4"/>
    <w:rsid w:val="00A41235"/>
    <w:rsid w:val="00A413C4"/>
    <w:rsid w:val="00A4199C"/>
    <w:rsid w:val="00A41C33"/>
    <w:rsid w:val="00A42CC0"/>
    <w:rsid w:val="00A42F6E"/>
    <w:rsid w:val="00A434D3"/>
    <w:rsid w:val="00A43E28"/>
    <w:rsid w:val="00A43F2B"/>
    <w:rsid w:val="00A44C9F"/>
    <w:rsid w:val="00A47E78"/>
    <w:rsid w:val="00A504B7"/>
    <w:rsid w:val="00A50A0E"/>
    <w:rsid w:val="00A539FA"/>
    <w:rsid w:val="00A54A2A"/>
    <w:rsid w:val="00A56005"/>
    <w:rsid w:val="00A56561"/>
    <w:rsid w:val="00A56A8D"/>
    <w:rsid w:val="00A56E4A"/>
    <w:rsid w:val="00A60051"/>
    <w:rsid w:val="00A6039D"/>
    <w:rsid w:val="00A6141C"/>
    <w:rsid w:val="00A62111"/>
    <w:rsid w:val="00A6285E"/>
    <w:rsid w:val="00A632AA"/>
    <w:rsid w:val="00A640BF"/>
    <w:rsid w:val="00A64DE4"/>
    <w:rsid w:val="00A65101"/>
    <w:rsid w:val="00A65727"/>
    <w:rsid w:val="00A65D50"/>
    <w:rsid w:val="00A66523"/>
    <w:rsid w:val="00A7007D"/>
    <w:rsid w:val="00A710B3"/>
    <w:rsid w:val="00A714B7"/>
    <w:rsid w:val="00A71D3D"/>
    <w:rsid w:val="00A72463"/>
    <w:rsid w:val="00A72B95"/>
    <w:rsid w:val="00A73337"/>
    <w:rsid w:val="00A743BC"/>
    <w:rsid w:val="00A74C9D"/>
    <w:rsid w:val="00A74E42"/>
    <w:rsid w:val="00A75398"/>
    <w:rsid w:val="00A758BE"/>
    <w:rsid w:val="00A763D8"/>
    <w:rsid w:val="00A76762"/>
    <w:rsid w:val="00A77972"/>
    <w:rsid w:val="00A77ACD"/>
    <w:rsid w:val="00A8003E"/>
    <w:rsid w:val="00A805E6"/>
    <w:rsid w:val="00A8371A"/>
    <w:rsid w:val="00A8384E"/>
    <w:rsid w:val="00A8561C"/>
    <w:rsid w:val="00A8618D"/>
    <w:rsid w:val="00A861D9"/>
    <w:rsid w:val="00A87BB2"/>
    <w:rsid w:val="00A9078C"/>
    <w:rsid w:val="00A9081E"/>
    <w:rsid w:val="00A90F5D"/>
    <w:rsid w:val="00A9104C"/>
    <w:rsid w:val="00A911A4"/>
    <w:rsid w:val="00A91968"/>
    <w:rsid w:val="00A9310C"/>
    <w:rsid w:val="00A93122"/>
    <w:rsid w:val="00A93B10"/>
    <w:rsid w:val="00A93B62"/>
    <w:rsid w:val="00A941EB"/>
    <w:rsid w:val="00A949AC"/>
    <w:rsid w:val="00A94C16"/>
    <w:rsid w:val="00A94ED9"/>
    <w:rsid w:val="00A94EEA"/>
    <w:rsid w:val="00A9575D"/>
    <w:rsid w:val="00A97774"/>
    <w:rsid w:val="00AA0A1E"/>
    <w:rsid w:val="00AA0CE2"/>
    <w:rsid w:val="00AA0E83"/>
    <w:rsid w:val="00AA171D"/>
    <w:rsid w:val="00AA17E0"/>
    <w:rsid w:val="00AA1AB4"/>
    <w:rsid w:val="00AA28E5"/>
    <w:rsid w:val="00AA371D"/>
    <w:rsid w:val="00AA4CCD"/>
    <w:rsid w:val="00AA5191"/>
    <w:rsid w:val="00AA5223"/>
    <w:rsid w:val="00AA558E"/>
    <w:rsid w:val="00AA55EA"/>
    <w:rsid w:val="00AA5C08"/>
    <w:rsid w:val="00AA72F0"/>
    <w:rsid w:val="00AB089D"/>
    <w:rsid w:val="00AB0C60"/>
    <w:rsid w:val="00AB2BFD"/>
    <w:rsid w:val="00AB39E8"/>
    <w:rsid w:val="00AB44B2"/>
    <w:rsid w:val="00AB541A"/>
    <w:rsid w:val="00AB6028"/>
    <w:rsid w:val="00AB6278"/>
    <w:rsid w:val="00AB64E1"/>
    <w:rsid w:val="00AB6ABE"/>
    <w:rsid w:val="00AB74B5"/>
    <w:rsid w:val="00AC0447"/>
    <w:rsid w:val="00AC19B3"/>
    <w:rsid w:val="00AC24A6"/>
    <w:rsid w:val="00AC28CB"/>
    <w:rsid w:val="00AC311A"/>
    <w:rsid w:val="00AC55BE"/>
    <w:rsid w:val="00AC5B48"/>
    <w:rsid w:val="00AC6230"/>
    <w:rsid w:val="00AC63FF"/>
    <w:rsid w:val="00AC711D"/>
    <w:rsid w:val="00AC7AFD"/>
    <w:rsid w:val="00AC7DBA"/>
    <w:rsid w:val="00AD0237"/>
    <w:rsid w:val="00AD06F4"/>
    <w:rsid w:val="00AD2088"/>
    <w:rsid w:val="00AD2BCD"/>
    <w:rsid w:val="00AD2FD3"/>
    <w:rsid w:val="00AD3295"/>
    <w:rsid w:val="00AD3A9D"/>
    <w:rsid w:val="00AD4C9F"/>
    <w:rsid w:val="00AD4D64"/>
    <w:rsid w:val="00AD56CF"/>
    <w:rsid w:val="00AD59F1"/>
    <w:rsid w:val="00AD64CA"/>
    <w:rsid w:val="00AE1391"/>
    <w:rsid w:val="00AE29EA"/>
    <w:rsid w:val="00AE34BB"/>
    <w:rsid w:val="00AE3681"/>
    <w:rsid w:val="00AE3C7C"/>
    <w:rsid w:val="00AE4820"/>
    <w:rsid w:val="00AE4C44"/>
    <w:rsid w:val="00AE5783"/>
    <w:rsid w:val="00AE5F62"/>
    <w:rsid w:val="00AE63B9"/>
    <w:rsid w:val="00AE70AE"/>
    <w:rsid w:val="00AF00A9"/>
    <w:rsid w:val="00AF0444"/>
    <w:rsid w:val="00AF0DCF"/>
    <w:rsid w:val="00AF16C7"/>
    <w:rsid w:val="00AF1BA7"/>
    <w:rsid w:val="00AF313E"/>
    <w:rsid w:val="00AF36EC"/>
    <w:rsid w:val="00AF4681"/>
    <w:rsid w:val="00AF5259"/>
    <w:rsid w:val="00AF57DA"/>
    <w:rsid w:val="00AF5FC2"/>
    <w:rsid w:val="00AF621B"/>
    <w:rsid w:val="00AF7441"/>
    <w:rsid w:val="00AF78DB"/>
    <w:rsid w:val="00B001A1"/>
    <w:rsid w:val="00B004DA"/>
    <w:rsid w:val="00B01329"/>
    <w:rsid w:val="00B0173E"/>
    <w:rsid w:val="00B0279B"/>
    <w:rsid w:val="00B02D90"/>
    <w:rsid w:val="00B0367F"/>
    <w:rsid w:val="00B0447F"/>
    <w:rsid w:val="00B04C27"/>
    <w:rsid w:val="00B0515C"/>
    <w:rsid w:val="00B052B0"/>
    <w:rsid w:val="00B05917"/>
    <w:rsid w:val="00B05BA4"/>
    <w:rsid w:val="00B05D67"/>
    <w:rsid w:val="00B05EDF"/>
    <w:rsid w:val="00B061BE"/>
    <w:rsid w:val="00B0696D"/>
    <w:rsid w:val="00B06A68"/>
    <w:rsid w:val="00B06FC7"/>
    <w:rsid w:val="00B07E26"/>
    <w:rsid w:val="00B07EE0"/>
    <w:rsid w:val="00B119C6"/>
    <w:rsid w:val="00B11BB0"/>
    <w:rsid w:val="00B11FF9"/>
    <w:rsid w:val="00B1373C"/>
    <w:rsid w:val="00B13D17"/>
    <w:rsid w:val="00B14299"/>
    <w:rsid w:val="00B149A1"/>
    <w:rsid w:val="00B15649"/>
    <w:rsid w:val="00B204A8"/>
    <w:rsid w:val="00B2056C"/>
    <w:rsid w:val="00B20723"/>
    <w:rsid w:val="00B20D18"/>
    <w:rsid w:val="00B222CD"/>
    <w:rsid w:val="00B22DCC"/>
    <w:rsid w:val="00B2379A"/>
    <w:rsid w:val="00B23937"/>
    <w:rsid w:val="00B24945"/>
    <w:rsid w:val="00B24AF2"/>
    <w:rsid w:val="00B24B25"/>
    <w:rsid w:val="00B24F5A"/>
    <w:rsid w:val="00B26333"/>
    <w:rsid w:val="00B278C4"/>
    <w:rsid w:val="00B30089"/>
    <w:rsid w:val="00B30227"/>
    <w:rsid w:val="00B31042"/>
    <w:rsid w:val="00B3131E"/>
    <w:rsid w:val="00B3251E"/>
    <w:rsid w:val="00B334C9"/>
    <w:rsid w:val="00B34445"/>
    <w:rsid w:val="00B36453"/>
    <w:rsid w:val="00B3688B"/>
    <w:rsid w:val="00B36FFF"/>
    <w:rsid w:val="00B40017"/>
    <w:rsid w:val="00B41557"/>
    <w:rsid w:val="00B41B99"/>
    <w:rsid w:val="00B41E0E"/>
    <w:rsid w:val="00B429A0"/>
    <w:rsid w:val="00B4386E"/>
    <w:rsid w:val="00B43D76"/>
    <w:rsid w:val="00B4564F"/>
    <w:rsid w:val="00B4662F"/>
    <w:rsid w:val="00B46E06"/>
    <w:rsid w:val="00B46EB1"/>
    <w:rsid w:val="00B47138"/>
    <w:rsid w:val="00B4716A"/>
    <w:rsid w:val="00B50304"/>
    <w:rsid w:val="00B51AE9"/>
    <w:rsid w:val="00B51E08"/>
    <w:rsid w:val="00B5256E"/>
    <w:rsid w:val="00B52762"/>
    <w:rsid w:val="00B5316E"/>
    <w:rsid w:val="00B53D72"/>
    <w:rsid w:val="00B53E1E"/>
    <w:rsid w:val="00B5411D"/>
    <w:rsid w:val="00B54F54"/>
    <w:rsid w:val="00B55375"/>
    <w:rsid w:val="00B55802"/>
    <w:rsid w:val="00B606EA"/>
    <w:rsid w:val="00B6108E"/>
    <w:rsid w:val="00B613E7"/>
    <w:rsid w:val="00B622D4"/>
    <w:rsid w:val="00B62D45"/>
    <w:rsid w:val="00B63B03"/>
    <w:rsid w:val="00B647B8"/>
    <w:rsid w:val="00B656DA"/>
    <w:rsid w:val="00B65D77"/>
    <w:rsid w:val="00B66EC4"/>
    <w:rsid w:val="00B66F0D"/>
    <w:rsid w:val="00B67562"/>
    <w:rsid w:val="00B6766B"/>
    <w:rsid w:val="00B67EF8"/>
    <w:rsid w:val="00B7090B"/>
    <w:rsid w:val="00B70CEA"/>
    <w:rsid w:val="00B71297"/>
    <w:rsid w:val="00B71F84"/>
    <w:rsid w:val="00B72976"/>
    <w:rsid w:val="00B72A68"/>
    <w:rsid w:val="00B744A7"/>
    <w:rsid w:val="00B76F4E"/>
    <w:rsid w:val="00B773F8"/>
    <w:rsid w:val="00B77B97"/>
    <w:rsid w:val="00B80B99"/>
    <w:rsid w:val="00B8143B"/>
    <w:rsid w:val="00B8269F"/>
    <w:rsid w:val="00B83830"/>
    <w:rsid w:val="00B84905"/>
    <w:rsid w:val="00B84B4B"/>
    <w:rsid w:val="00B84C5A"/>
    <w:rsid w:val="00B85EE9"/>
    <w:rsid w:val="00B869FE"/>
    <w:rsid w:val="00B86B37"/>
    <w:rsid w:val="00B86F09"/>
    <w:rsid w:val="00B90B03"/>
    <w:rsid w:val="00B91F26"/>
    <w:rsid w:val="00B92747"/>
    <w:rsid w:val="00B92E66"/>
    <w:rsid w:val="00B9411C"/>
    <w:rsid w:val="00B942E9"/>
    <w:rsid w:val="00B94E88"/>
    <w:rsid w:val="00B9650B"/>
    <w:rsid w:val="00B96A8C"/>
    <w:rsid w:val="00B96CE8"/>
    <w:rsid w:val="00B96F1D"/>
    <w:rsid w:val="00BA0BB8"/>
    <w:rsid w:val="00BA1358"/>
    <w:rsid w:val="00BA1B29"/>
    <w:rsid w:val="00BA335D"/>
    <w:rsid w:val="00BA380F"/>
    <w:rsid w:val="00BA41B2"/>
    <w:rsid w:val="00BA4E5C"/>
    <w:rsid w:val="00BA535E"/>
    <w:rsid w:val="00BA5979"/>
    <w:rsid w:val="00BA6E4F"/>
    <w:rsid w:val="00BA74A4"/>
    <w:rsid w:val="00BA7DE4"/>
    <w:rsid w:val="00BB0A68"/>
    <w:rsid w:val="00BB0ED8"/>
    <w:rsid w:val="00BB12DA"/>
    <w:rsid w:val="00BB191B"/>
    <w:rsid w:val="00BB1EE3"/>
    <w:rsid w:val="00BB22F5"/>
    <w:rsid w:val="00BB29D4"/>
    <w:rsid w:val="00BB2EE7"/>
    <w:rsid w:val="00BB4C24"/>
    <w:rsid w:val="00BB60CB"/>
    <w:rsid w:val="00BB6BA8"/>
    <w:rsid w:val="00BB6F78"/>
    <w:rsid w:val="00BB7AFD"/>
    <w:rsid w:val="00BC006A"/>
    <w:rsid w:val="00BC0324"/>
    <w:rsid w:val="00BC0376"/>
    <w:rsid w:val="00BC0EF2"/>
    <w:rsid w:val="00BC1518"/>
    <w:rsid w:val="00BC1D9F"/>
    <w:rsid w:val="00BC4295"/>
    <w:rsid w:val="00BC464D"/>
    <w:rsid w:val="00BC4653"/>
    <w:rsid w:val="00BC47D2"/>
    <w:rsid w:val="00BC48CB"/>
    <w:rsid w:val="00BC62A2"/>
    <w:rsid w:val="00BC67B4"/>
    <w:rsid w:val="00BC72AB"/>
    <w:rsid w:val="00BC76C2"/>
    <w:rsid w:val="00BD3097"/>
    <w:rsid w:val="00BD3BD6"/>
    <w:rsid w:val="00BD4C73"/>
    <w:rsid w:val="00BD62BB"/>
    <w:rsid w:val="00BD6D58"/>
    <w:rsid w:val="00BE014F"/>
    <w:rsid w:val="00BE0379"/>
    <w:rsid w:val="00BE0E02"/>
    <w:rsid w:val="00BE15B4"/>
    <w:rsid w:val="00BE1F0F"/>
    <w:rsid w:val="00BE208E"/>
    <w:rsid w:val="00BE277C"/>
    <w:rsid w:val="00BE2A39"/>
    <w:rsid w:val="00BE384B"/>
    <w:rsid w:val="00BE5285"/>
    <w:rsid w:val="00BE546B"/>
    <w:rsid w:val="00BE5713"/>
    <w:rsid w:val="00BE60C3"/>
    <w:rsid w:val="00BE6C76"/>
    <w:rsid w:val="00BE6D70"/>
    <w:rsid w:val="00BE7108"/>
    <w:rsid w:val="00BE7268"/>
    <w:rsid w:val="00BF1115"/>
    <w:rsid w:val="00BF2152"/>
    <w:rsid w:val="00BF22E7"/>
    <w:rsid w:val="00BF382B"/>
    <w:rsid w:val="00BF40AB"/>
    <w:rsid w:val="00BF610C"/>
    <w:rsid w:val="00BF6B55"/>
    <w:rsid w:val="00BF6C0A"/>
    <w:rsid w:val="00BF79AE"/>
    <w:rsid w:val="00C00472"/>
    <w:rsid w:val="00C010C9"/>
    <w:rsid w:val="00C017A7"/>
    <w:rsid w:val="00C01A78"/>
    <w:rsid w:val="00C02A23"/>
    <w:rsid w:val="00C02B48"/>
    <w:rsid w:val="00C02B5A"/>
    <w:rsid w:val="00C0367E"/>
    <w:rsid w:val="00C03A61"/>
    <w:rsid w:val="00C04368"/>
    <w:rsid w:val="00C04EB3"/>
    <w:rsid w:val="00C05611"/>
    <w:rsid w:val="00C0726E"/>
    <w:rsid w:val="00C07F84"/>
    <w:rsid w:val="00C10034"/>
    <w:rsid w:val="00C105BD"/>
    <w:rsid w:val="00C10608"/>
    <w:rsid w:val="00C10A82"/>
    <w:rsid w:val="00C12C2E"/>
    <w:rsid w:val="00C13883"/>
    <w:rsid w:val="00C14262"/>
    <w:rsid w:val="00C150B5"/>
    <w:rsid w:val="00C15224"/>
    <w:rsid w:val="00C16F68"/>
    <w:rsid w:val="00C170CE"/>
    <w:rsid w:val="00C177EC"/>
    <w:rsid w:val="00C17E1A"/>
    <w:rsid w:val="00C20558"/>
    <w:rsid w:val="00C20F72"/>
    <w:rsid w:val="00C21BFB"/>
    <w:rsid w:val="00C21DA8"/>
    <w:rsid w:val="00C22326"/>
    <w:rsid w:val="00C22455"/>
    <w:rsid w:val="00C226D1"/>
    <w:rsid w:val="00C2550A"/>
    <w:rsid w:val="00C266FB"/>
    <w:rsid w:val="00C2711A"/>
    <w:rsid w:val="00C30F93"/>
    <w:rsid w:val="00C314AD"/>
    <w:rsid w:val="00C31E2A"/>
    <w:rsid w:val="00C32083"/>
    <w:rsid w:val="00C3296C"/>
    <w:rsid w:val="00C32AA3"/>
    <w:rsid w:val="00C33523"/>
    <w:rsid w:val="00C33A2E"/>
    <w:rsid w:val="00C34182"/>
    <w:rsid w:val="00C34756"/>
    <w:rsid w:val="00C348BC"/>
    <w:rsid w:val="00C34B29"/>
    <w:rsid w:val="00C34B8C"/>
    <w:rsid w:val="00C34F81"/>
    <w:rsid w:val="00C35506"/>
    <w:rsid w:val="00C3562E"/>
    <w:rsid w:val="00C35793"/>
    <w:rsid w:val="00C35F7C"/>
    <w:rsid w:val="00C36B90"/>
    <w:rsid w:val="00C37BD6"/>
    <w:rsid w:val="00C40CBD"/>
    <w:rsid w:val="00C43372"/>
    <w:rsid w:val="00C43DC0"/>
    <w:rsid w:val="00C43FAF"/>
    <w:rsid w:val="00C44199"/>
    <w:rsid w:val="00C44883"/>
    <w:rsid w:val="00C4533A"/>
    <w:rsid w:val="00C4694E"/>
    <w:rsid w:val="00C471B3"/>
    <w:rsid w:val="00C4724B"/>
    <w:rsid w:val="00C47585"/>
    <w:rsid w:val="00C47694"/>
    <w:rsid w:val="00C51AED"/>
    <w:rsid w:val="00C52282"/>
    <w:rsid w:val="00C52AD0"/>
    <w:rsid w:val="00C52E2E"/>
    <w:rsid w:val="00C530DF"/>
    <w:rsid w:val="00C5432A"/>
    <w:rsid w:val="00C54566"/>
    <w:rsid w:val="00C546FA"/>
    <w:rsid w:val="00C549D3"/>
    <w:rsid w:val="00C56C18"/>
    <w:rsid w:val="00C56D30"/>
    <w:rsid w:val="00C573D0"/>
    <w:rsid w:val="00C57A58"/>
    <w:rsid w:val="00C60C13"/>
    <w:rsid w:val="00C61ED8"/>
    <w:rsid w:val="00C62691"/>
    <w:rsid w:val="00C62B03"/>
    <w:rsid w:val="00C636BA"/>
    <w:rsid w:val="00C6493D"/>
    <w:rsid w:val="00C64D35"/>
    <w:rsid w:val="00C65E63"/>
    <w:rsid w:val="00C6635A"/>
    <w:rsid w:val="00C67492"/>
    <w:rsid w:val="00C67911"/>
    <w:rsid w:val="00C67914"/>
    <w:rsid w:val="00C67DB1"/>
    <w:rsid w:val="00C67E80"/>
    <w:rsid w:val="00C70571"/>
    <w:rsid w:val="00C7241C"/>
    <w:rsid w:val="00C729C1"/>
    <w:rsid w:val="00C72B21"/>
    <w:rsid w:val="00C734B5"/>
    <w:rsid w:val="00C73BB7"/>
    <w:rsid w:val="00C73BCD"/>
    <w:rsid w:val="00C7499E"/>
    <w:rsid w:val="00C74B0B"/>
    <w:rsid w:val="00C74B9D"/>
    <w:rsid w:val="00C74CE5"/>
    <w:rsid w:val="00C7544B"/>
    <w:rsid w:val="00C75576"/>
    <w:rsid w:val="00C759D6"/>
    <w:rsid w:val="00C75EB7"/>
    <w:rsid w:val="00C75FFA"/>
    <w:rsid w:val="00C76A0D"/>
    <w:rsid w:val="00C76F73"/>
    <w:rsid w:val="00C77D77"/>
    <w:rsid w:val="00C77DD2"/>
    <w:rsid w:val="00C80284"/>
    <w:rsid w:val="00C80793"/>
    <w:rsid w:val="00C80861"/>
    <w:rsid w:val="00C80A92"/>
    <w:rsid w:val="00C81A2B"/>
    <w:rsid w:val="00C82003"/>
    <w:rsid w:val="00C83FB6"/>
    <w:rsid w:val="00C84087"/>
    <w:rsid w:val="00C84183"/>
    <w:rsid w:val="00C8424D"/>
    <w:rsid w:val="00C846EE"/>
    <w:rsid w:val="00C86515"/>
    <w:rsid w:val="00C86802"/>
    <w:rsid w:val="00C86A94"/>
    <w:rsid w:val="00C86B06"/>
    <w:rsid w:val="00C90806"/>
    <w:rsid w:val="00C9197C"/>
    <w:rsid w:val="00C91DE9"/>
    <w:rsid w:val="00C926C6"/>
    <w:rsid w:val="00C93152"/>
    <w:rsid w:val="00C9441A"/>
    <w:rsid w:val="00C951E7"/>
    <w:rsid w:val="00C95648"/>
    <w:rsid w:val="00C95734"/>
    <w:rsid w:val="00C957FD"/>
    <w:rsid w:val="00C96220"/>
    <w:rsid w:val="00C964E8"/>
    <w:rsid w:val="00C969B7"/>
    <w:rsid w:val="00CA0DE5"/>
    <w:rsid w:val="00CA12D8"/>
    <w:rsid w:val="00CA17F3"/>
    <w:rsid w:val="00CA367B"/>
    <w:rsid w:val="00CA3B77"/>
    <w:rsid w:val="00CA3FAA"/>
    <w:rsid w:val="00CA485C"/>
    <w:rsid w:val="00CA4AF4"/>
    <w:rsid w:val="00CA4B80"/>
    <w:rsid w:val="00CA5A7F"/>
    <w:rsid w:val="00CA6567"/>
    <w:rsid w:val="00CA77AD"/>
    <w:rsid w:val="00CB023F"/>
    <w:rsid w:val="00CB11D3"/>
    <w:rsid w:val="00CB1AAC"/>
    <w:rsid w:val="00CB2F76"/>
    <w:rsid w:val="00CB30EE"/>
    <w:rsid w:val="00CB3825"/>
    <w:rsid w:val="00CB4882"/>
    <w:rsid w:val="00CB4D36"/>
    <w:rsid w:val="00CB5240"/>
    <w:rsid w:val="00CB5CBA"/>
    <w:rsid w:val="00CB7DB3"/>
    <w:rsid w:val="00CC0037"/>
    <w:rsid w:val="00CC02EC"/>
    <w:rsid w:val="00CC05E0"/>
    <w:rsid w:val="00CC0FE9"/>
    <w:rsid w:val="00CC1FF1"/>
    <w:rsid w:val="00CC2398"/>
    <w:rsid w:val="00CC23E4"/>
    <w:rsid w:val="00CC43E9"/>
    <w:rsid w:val="00CC4BE5"/>
    <w:rsid w:val="00CC5239"/>
    <w:rsid w:val="00CC64AC"/>
    <w:rsid w:val="00CC6876"/>
    <w:rsid w:val="00CC73AE"/>
    <w:rsid w:val="00CC74B5"/>
    <w:rsid w:val="00CD00F4"/>
    <w:rsid w:val="00CD187B"/>
    <w:rsid w:val="00CD22E3"/>
    <w:rsid w:val="00CD2575"/>
    <w:rsid w:val="00CD2687"/>
    <w:rsid w:val="00CD399C"/>
    <w:rsid w:val="00CD40F4"/>
    <w:rsid w:val="00CD503A"/>
    <w:rsid w:val="00CD51DF"/>
    <w:rsid w:val="00CD5325"/>
    <w:rsid w:val="00CD5427"/>
    <w:rsid w:val="00CD5C62"/>
    <w:rsid w:val="00CD5D08"/>
    <w:rsid w:val="00CD6F0F"/>
    <w:rsid w:val="00CD7432"/>
    <w:rsid w:val="00CD74BA"/>
    <w:rsid w:val="00CD77DC"/>
    <w:rsid w:val="00CE124C"/>
    <w:rsid w:val="00CE1479"/>
    <w:rsid w:val="00CE1D83"/>
    <w:rsid w:val="00CE1FF5"/>
    <w:rsid w:val="00CE2818"/>
    <w:rsid w:val="00CE3E20"/>
    <w:rsid w:val="00CE4C12"/>
    <w:rsid w:val="00CE5817"/>
    <w:rsid w:val="00CE5D0E"/>
    <w:rsid w:val="00CE5F5D"/>
    <w:rsid w:val="00CE6838"/>
    <w:rsid w:val="00CE6FC3"/>
    <w:rsid w:val="00CE709F"/>
    <w:rsid w:val="00CE7351"/>
    <w:rsid w:val="00CE7414"/>
    <w:rsid w:val="00CE7DFF"/>
    <w:rsid w:val="00CF0373"/>
    <w:rsid w:val="00CF1769"/>
    <w:rsid w:val="00CF26DF"/>
    <w:rsid w:val="00CF28A9"/>
    <w:rsid w:val="00CF2A82"/>
    <w:rsid w:val="00CF2B53"/>
    <w:rsid w:val="00CF3443"/>
    <w:rsid w:val="00CF4284"/>
    <w:rsid w:val="00CF44E9"/>
    <w:rsid w:val="00CF46DF"/>
    <w:rsid w:val="00CF4CB0"/>
    <w:rsid w:val="00CF5325"/>
    <w:rsid w:val="00CF5337"/>
    <w:rsid w:val="00CF611A"/>
    <w:rsid w:val="00CF6920"/>
    <w:rsid w:val="00CF7BB3"/>
    <w:rsid w:val="00D0205F"/>
    <w:rsid w:val="00D028B7"/>
    <w:rsid w:val="00D03923"/>
    <w:rsid w:val="00D03B09"/>
    <w:rsid w:val="00D03DA2"/>
    <w:rsid w:val="00D03EEC"/>
    <w:rsid w:val="00D0466A"/>
    <w:rsid w:val="00D056E6"/>
    <w:rsid w:val="00D06B37"/>
    <w:rsid w:val="00D06F20"/>
    <w:rsid w:val="00D0705B"/>
    <w:rsid w:val="00D10A38"/>
    <w:rsid w:val="00D10C0B"/>
    <w:rsid w:val="00D116FA"/>
    <w:rsid w:val="00D11CAD"/>
    <w:rsid w:val="00D13276"/>
    <w:rsid w:val="00D13493"/>
    <w:rsid w:val="00D13911"/>
    <w:rsid w:val="00D14503"/>
    <w:rsid w:val="00D15AC0"/>
    <w:rsid w:val="00D16199"/>
    <w:rsid w:val="00D16DD0"/>
    <w:rsid w:val="00D20A7D"/>
    <w:rsid w:val="00D2167D"/>
    <w:rsid w:val="00D21ACA"/>
    <w:rsid w:val="00D24FEE"/>
    <w:rsid w:val="00D271D7"/>
    <w:rsid w:val="00D27BC6"/>
    <w:rsid w:val="00D27CD5"/>
    <w:rsid w:val="00D30F58"/>
    <w:rsid w:val="00D327CB"/>
    <w:rsid w:val="00D359D3"/>
    <w:rsid w:val="00D35AAE"/>
    <w:rsid w:val="00D35E9A"/>
    <w:rsid w:val="00D36C16"/>
    <w:rsid w:val="00D374FB"/>
    <w:rsid w:val="00D4010F"/>
    <w:rsid w:val="00D4088A"/>
    <w:rsid w:val="00D41250"/>
    <w:rsid w:val="00D42235"/>
    <w:rsid w:val="00D4367B"/>
    <w:rsid w:val="00D44AB8"/>
    <w:rsid w:val="00D44E8D"/>
    <w:rsid w:val="00D44EEB"/>
    <w:rsid w:val="00D453EA"/>
    <w:rsid w:val="00D46E49"/>
    <w:rsid w:val="00D47CFF"/>
    <w:rsid w:val="00D514B0"/>
    <w:rsid w:val="00D51DA0"/>
    <w:rsid w:val="00D51E6B"/>
    <w:rsid w:val="00D54131"/>
    <w:rsid w:val="00D56632"/>
    <w:rsid w:val="00D56A17"/>
    <w:rsid w:val="00D57A02"/>
    <w:rsid w:val="00D57ACD"/>
    <w:rsid w:val="00D622B8"/>
    <w:rsid w:val="00D62F53"/>
    <w:rsid w:val="00D631F8"/>
    <w:rsid w:val="00D63517"/>
    <w:rsid w:val="00D63DB0"/>
    <w:rsid w:val="00D63EFB"/>
    <w:rsid w:val="00D6426A"/>
    <w:rsid w:val="00D66704"/>
    <w:rsid w:val="00D66757"/>
    <w:rsid w:val="00D67884"/>
    <w:rsid w:val="00D67CFC"/>
    <w:rsid w:val="00D70E82"/>
    <w:rsid w:val="00D715EB"/>
    <w:rsid w:val="00D7177B"/>
    <w:rsid w:val="00D71FE9"/>
    <w:rsid w:val="00D72504"/>
    <w:rsid w:val="00D74C5C"/>
    <w:rsid w:val="00D756B9"/>
    <w:rsid w:val="00D76003"/>
    <w:rsid w:val="00D76657"/>
    <w:rsid w:val="00D768EE"/>
    <w:rsid w:val="00D7739F"/>
    <w:rsid w:val="00D777A6"/>
    <w:rsid w:val="00D77846"/>
    <w:rsid w:val="00D8064D"/>
    <w:rsid w:val="00D80A68"/>
    <w:rsid w:val="00D80D98"/>
    <w:rsid w:val="00D80DA6"/>
    <w:rsid w:val="00D814F1"/>
    <w:rsid w:val="00D817E3"/>
    <w:rsid w:val="00D81DD0"/>
    <w:rsid w:val="00D8344E"/>
    <w:rsid w:val="00D83A4B"/>
    <w:rsid w:val="00D84F96"/>
    <w:rsid w:val="00D851BF"/>
    <w:rsid w:val="00D856C0"/>
    <w:rsid w:val="00D872FE"/>
    <w:rsid w:val="00D87C07"/>
    <w:rsid w:val="00D91C44"/>
    <w:rsid w:val="00D91C50"/>
    <w:rsid w:val="00D92DE3"/>
    <w:rsid w:val="00D93233"/>
    <w:rsid w:val="00D93574"/>
    <w:rsid w:val="00D93C20"/>
    <w:rsid w:val="00D93C44"/>
    <w:rsid w:val="00D94085"/>
    <w:rsid w:val="00D94334"/>
    <w:rsid w:val="00D9447A"/>
    <w:rsid w:val="00D94CD0"/>
    <w:rsid w:val="00D952BF"/>
    <w:rsid w:val="00D95351"/>
    <w:rsid w:val="00D95629"/>
    <w:rsid w:val="00D96129"/>
    <w:rsid w:val="00D9650F"/>
    <w:rsid w:val="00D97170"/>
    <w:rsid w:val="00D9755E"/>
    <w:rsid w:val="00DA0836"/>
    <w:rsid w:val="00DA0F18"/>
    <w:rsid w:val="00DA19FD"/>
    <w:rsid w:val="00DA1A18"/>
    <w:rsid w:val="00DA1C5B"/>
    <w:rsid w:val="00DA20E3"/>
    <w:rsid w:val="00DA3B23"/>
    <w:rsid w:val="00DA4EB0"/>
    <w:rsid w:val="00DA5ECB"/>
    <w:rsid w:val="00DA69AD"/>
    <w:rsid w:val="00DA6A46"/>
    <w:rsid w:val="00DA70CB"/>
    <w:rsid w:val="00DA7129"/>
    <w:rsid w:val="00DA7695"/>
    <w:rsid w:val="00DB099A"/>
    <w:rsid w:val="00DB0FC3"/>
    <w:rsid w:val="00DB18DA"/>
    <w:rsid w:val="00DB29F3"/>
    <w:rsid w:val="00DB38C2"/>
    <w:rsid w:val="00DB3B23"/>
    <w:rsid w:val="00DB472A"/>
    <w:rsid w:val="00DB4DCE"/>
    <w:rsid w:val="00DB53E3"/>
    <w:rsid w:val="00DB5BAE"/>
    <w:rsid w:val="00DB6790"/>
    <w:rsid w:val="00DB71D6"/>
    <w:rsid w:val="00DB75E0"/>
    <w:rsid w:val="00DB7C49"/>
    <w:rsid w:val="00DC00E2"/>
    <w:rsid w:val="00DC0F8F"/>
    <w:rsid w:val="00DC1259"/>
    <w:rsid w:val="00DC1BAF"/>
    <w:rsid w:val="00DC1F0B"/>
    <w:rsid w:val="00DC2D6E"/>
    <w:rsid w:val="00DC3E2B"/>
    <w:rsid w:val="00DC46F4"/>
    <w:rsid w:val="00DC5DCA"/>
    <w:rsid w:val="00DC60C5"/>
    <w:rsid w:val="00DC7BB2"/>
    <w:rsid w:val="00DD0F21"/>
    <w:rsid w:val="00DD198A"/>
    <w:rsid w:val="00DD235B"/>
    <w:rsid w:val="00DD4390"/>
    <w:rsid w:val="00DD4D9C"/>
    <w:rsid w:val="00DD5CD0"/>
    <w:rsid w:val="00DD61AE"/>
    <w:rsid w:val="00DD667E"/>
    <w:rsid w:val="00DD6A34"/>
    <w:rsid w:val="00DD6BBF"/>
    <w:rsid w:val="00DD6E2E"/>
    <w:rsid w:val="00DD76C4"/>
    <w:rsid w:val="00DE0584"/>
    <w:rsid w:val="00DE0888"/>
    <w:rsid w:val="00DE1F78"/>
    <w:rsid w:val="00DE26B1"/>
    <w:rsid w:val="00DE28DA"/>
    <w:rsid w:val="00DE3161"/>
    <w:rsid w:val="00DE4B7E"/>
    <w:rsid w:val="00DE4D19"/>
    <w:rsid w:val="00DE55FD"/>
    <w:rsid w:val="00DE5748"/>
    <w:rsid w:val="00DE5C27"/>
    <w:rsid w:val="00DE605A"/>
    <w:rsid w:val="00DE6F22"/>
    <w:rsid w:val="00DE74B6"/>
    <w:rsid w:val="00DE7EDC"/>
    <w:rsid w:val="00DF1BD8"/>
    <w:rsid w:val="00DF2759"/>
    <w:rsid w:val="00DF3068"/>
    <w:rsid w:val="00DF3A44"/>
    <w:rsid w:val="00DF555C"/>
    <w:rsid w:val="00DF556F"/>
    <w:rsid w:val="00DF6920"/>
    <w:rsid w:val="00DF6AA6"/>
    <w:rsid w:val="00DF6D1C"/>
    <w:rsid w:val="00E00106"/>
    <w:rsid w:val="00E00171"/>
    <w:rsid w:val="00E003A5"/>
    <w:rsid w:val="00E00FC1"/>
    <w:rsid w:val="00E01964"/>
    <w:rsid w:val="00E01E74"/>
    <w:rsid w:val="00E04791"/>
    <w:rsid w:val="00E04F1C"/>
    <w:rsid w:val="00E06426"/>
    <w:rsid w:val="00E06A44"/>
    <w:rsid w:val="00E078D9"/>
    <w:rsid w:val="00E07A87"/>
    <w:rsid w:val="00E10D3E"/>
    <w:rsid w:val="00E11193"/>
    <w:rsid w:val="00E11859"/>
    <w:rsid w:val="00E12280"/>
    <w:rsid w:val="00E125F0"/>
    <w:rsid w:val="00E12788"/>
    <w:rsid w:val="00E12CCD"/>
    <w:rsid w:val="00E13A59"/>
    <w:rsid w:val="00E13C23"/>
    <w:rsid w:val="00E147C7"/>
    <w:rsid w:val="00E14CB6"/>
    <w:rsid w:val="00E15E9C"/>
    <w:rsid w:val="00E16213"/>
    <w:rsid w:val="00E2121D"/>
    <w:rsid w:val="00E21BC4"/>
    <w:rsid w:val="00E21DED"/>
    <w:rsid w:val="00E2373F"/>
    <w:rsid w:val="00E23F80"/>
    <w:rsid w:val="00E24175"/>
    <w:rsid w:val="00E24710"/>
    <w:rsid w:val="00E24D5C"/>
    <w:rsid w:val="00E264FB"/>
    <w:rsid w:val="00E26B17"/>
    <w:rsid w:val="00E26BEE"/>
    <w:rsid w:val="00E27DF9"/>
    <w:rsid w:val="00E31863"/>
    <w:rsid w:val="00E31F7F"/>
    <w:rsid w:val="00E3376D"/>
    <w:rsid w:val="00E339AD"/>
    <w:rsid w:val="00E357B7"/>
    <w:rsid w:val="00E359DF"/>
    <w:rsid w:val="00E35BA9"/>
    <w:rsid w:val="00E35D63"/>
    <w:rsid w:val="00E35D6D"/>
    <w:rsid w:val="00E36B15"/>
    <w:rsid w:val="00E40D54"/>
    <w:rsid w:val="00E41CA2"/>
    <w:rsid w:val="00E41DE0"/>
    <w:rsid w:val="00E420B7"/>
    <w:rsid w:val="00E4212E"/>
    <w:rsid w:val="00E435DE"/>
    <w:rsid w:val="00E43AFB"/>
    <w:rsid w:val="00E43E69"/>
    <w:rsid w:val="00E44382"/>
    <w:rsid w:val="00E445C1"/>
    <w:rsid w:val="00E448AE"/>
    <w:rsid w:val="00E455CA"/>
    <w:rsid w:val="00E4564A"/>
    <w:rsid w:val="00E461F3"/>
    <w:rsid w:val="00E46579"/>
    <w:rsid w:val="00E46967"/>
    <w:rsid w:val="00E47606"/>
    <w:rsid w:val="00E47983"/>
    <w:rsid w:val="00E501AD"/>
    <w:rsid w:val="00E50664"/>
    <w:rsid w:val="00E50EB3"/>
    <w:rsid w:val="00E537A0"/>
    <w:rsid w:val="00E54308"/>
    <w:rsid w:val="00E5457C"/>
    <w:rsid w:val="00E568B6"/>
    <w:rsid w:val="00E5701A"/>
    <w:rsid w:val="00E57744"/>
    <w:rsid w:val="00E605D2"/>
    <w:rsid w:val="00E60DAF"/>
    <w:rsid w:val="00E621B5"/>
    <w:rsid w:val="00E638B0"/>
    <w:rsid w:val="00E63B38"/>
    <w:rsid w:val="00E63CBC"/>
    <w:rsid w:val="00E646C1"/>
    <w:rsid w:val="00E64B14"/>
    <w:rsid w:val="00E65CF5"/>
    <w:rsid w:val="00E668A0"/>
    <w:rsid w:val="00E70B28"/>
    <w:rsid w:val="00E7181C"/>
    <w:rsid w:val="00E73047"/>
    <w:rsid w:val="00E73429"/>
    <w:rsid w:val="00E74F66"/>
    <w:rsid w:val="00E767D7"/>
    <w:rsid w:val="00E77089"/>
    <w:rsid w:val="00E80656"/>
    <w:rsid w:val="00E80C12"/>
    <w:rsid w:val="00E814E0"/>
    <w:rsid w:val="00E818D9"/>
    <w:rsid w:val="00E82726"/>
    <w:rsid w:val="00E82BC8"/>
    <w:rsid w:val="00E843AD"/>
    <w:rsid w:val="00E844D8"/>
    <w:rsid w:val="00E846F5"/>
    <w:rsid w:val="00E84D00"/>
    <w:rsid w:val="00E85442"/>
    <w:rsid w:val="00E857C7"/>
    <w:rsid w:val="00E85C28"/>
    <w:rsid w:val="00E86E3D"/>
    <w:rsid w:val="00E875DF"/>
    <w:rsid w:val="00E9024B"/>
    <w:rsid w:val="00E90655"/>
    <w:rsid w:val="00E90A41"/>
    <w:rsid w:val="00E922DB"/>
    <w:rsid w:val="00E923D4"/>
    <w:rsid w:val="00E92C0B"/>
    <w:rsid w:val="00E92F51"/>
    <w:rsid w:val="00E93B3C"/>
    <w:rsid w:val="00E93C17"/>
    <w:rsid w:val="00E942B6"/>
    <w:rsid w:val="00E943C9"/>
    <w:rsid w:val="00E9474E"/>
    <w:rsid w:val="00E95430"/>
    <w:rsid w:val="00E955AB"/>
    <w:rsid w:val="00E95D99"/>
    <w:rsid w:val="00E9626D"/>
    <w:rsid w:val="00E967C0"/>
    <w:rsid w:val="00E96D86"/>
    <w:rsid w:val="00E96F8C"/>
    <w:rsid w:val="00E973CD"/>
    <w:rsid w:val="00E97CFC"/>
    <w:rsid w:val="00EA1107"/>
    <w:rsid w:val="00EA2C7F"/>
    <w:rsid w:val="00EA33C8"/>
    <w:rsid w:val="00EA3D79"/>
    <w:rsid w:val="00EA429E"/>
    <w:rsid w:val="00EA5E22"/>
    <w:rsid w:val="00EA5FC9"/>
    <w:rsid w:val="00EA65F0"/>
    <w:rsid w:val="00EA67C0"/>
    <w:rsid w:val="00EA6BA7"/>
    <w:rsid w:val="00EB0207"/>
    <w:rsid w:val="00EB07F1"/>
    <w:rsid w:val="00EB0E06"/>
    <w:rsid w:val="00EB0FC1"/>
    <w:rsid w:val="00EB2A6A"/>
    <w:rsid w:val="00EB2EBC"/>
    <w:rsid w:val="00EB3ACF"/>
    <w:rsid w:val="00EB3F8D"/>
    <w:rsid w:val="00EB4776"/>
    <w:rsid w:val="00EB48C9"/>
    <w:rsid w:val="00EB497D"/>
    <w:rsid w:val="00EB5952"/>
    <w:rsid w:val="00EB6229"/>
    <w:rsid w:val="00EB6302"/>
    <w:rsid w:val="00EC17C1"/>
    <w:rsid w:val="00EC3842"/>
    <w:rsid w:val="00EC3B07"/>
    <w:rsid w:val="00EC4894"/>
    <w:rsid w:val="00EC52C2"/>
    <w:rsid w:val="00EC589E"/>
    <w:rsid w:val="00EC59AD"/>
    <w:rsid w:val="00EC5A08"/>
    <w:rsid w:val="00EC5AA9"/>
    <w:rsid w:val="00EC6194"/>
    <w:rsid w:val="00EC65CB"/>
    <w:rsid w:val="00EC6A89"/>
    <w:rsid w:val="00ED013A"/>
    <w:rsid w:val="00ED0429"/>
    <w:rsid w:val="00ED0BE8"/>
    <w:rsid w:val="00ED0E84"/>
    <w:rsid w:val="00ED17D6"/>
    <w:rsid w:val="00ED28DB"/>
    <w:rsid w:val="00ED42D6"/>
    <w:rsid w:val="00ED42DF"/>
    <w:rsid w:val="00EE0BA1"/>
    <w:rsid w:val="00EE120F"/>
    <w:rsid w:val="00EE177B"/>
    <w:rsid w:val="00EE1E58"/>
    <w:rsid w:val="00EE21D3"/>
    <w:rsid w:val="00EE2377"/>
    <w:rsid w:val="00EE2E85"/>
    <w:rsid w:val="00EE3EE4"/>
    <w:rsid w:val="00EE447B"/>
    <w:rsid w:val="00EE4667"/>
    <w:rsid w:val="00EE47DF"/>
    <w:rsid w:val="00EE507B"/>
    <w:rsid w:val="00EE5692"/>
    <w:rsid w:val="00EE5F21"/>
    <w:rsid w:val="00EE6367"/>
    <w:rsid w:val="00EE65FA"/>
    <w:rsid w:val="00EE75DB"/>
    <w:rsid w:val="00EE7B19"/>
    <w:rsid w:val="00EE7CA8"/>
    <w:rsid w:val="00EF069D"/>
    <w:rsid w:val="00EF0C83"/>
    <w:rsid w:val="00EF0CE0"/>
    <w:rsid w:val="00EF133A"/>
    <w:rsid w:val="00EF174F"/>
    <w:rsid w:val="00EF1C2A"/>
    <w:rsid w:val="00EF277D"/>
    <w:rsid w:val="00EF27CD"/>
    <w:rsid w:val="00EF2C28"/>
    <w:rsid w:val="00EF32F2"/>
    <w:rsid w:val="00EF39F4"/>
    <w:rsid w:val="00EF46E5"/>
    <w:rsid w:val="00EF4C0F"/>
    <w:rsid w:val="00EF5F3A"/>
    <w:rsid w:val="00EF617D"/>
    <w:rsid w:val="00EF625D"/>
    <w:rsid w:val="00EF6418"/>
    <w:rsid w:val="00EF7248"/>
    <w:rsid w:val="00EF7284"/>
    <w:rsid w:val="00EF7781"/>
    <w:rsid w:val="00EF7A4D"/>
    <w:rsid w:val="00F0070E"/>
    <w:rsid w:val="00F00C4E"/>
    <w:rsid w:val="00F0291E"/>
    <w:rsid w:val="00F02B79"/>
    <w:rsid w:val="00F03212"/>
    <w:rsid w:val="00F03B71"/>
    <w:rsid w:val="00F03D57"/>
    <w:rsid w:val="00F03DC4"/>
    <w:rsid w:val="00F043B8"/>
    <w:rsid w:val="00F04860"/>
    <w:rsid w:val="00F05CF2"/>
    <w:rsid w:val="00F064F0"/>
    <w:rsid w:val="00F06F30"/>
    <w:rsid w:val="00F1059E"/>
    <w:rsid w:val="00F11D10"/>
    <w:rsid w:val="00F11D68"/>
    <w:rsid w:val="00F122DF"/>
    <w:rsid w:val="00F12FAA"/>
    <w:rsid w:val="00F13343"/>
    <w:rsid w:val="00F13974"/>
    <w:rsid w:val="00F13A38"/>
    <w:rsid w:val="00F13DB4"/>
    <w:rsid w:val="00F14D2C"/>
    <w:rsid w:val="00F15AFD"/>
    <w:rsid w:val="00F16A7D"/>
    <w:rsid w:val="00F16FA0"/>
    <w:rsid w:val="00F20161"/>
    <w:rsid w:val="00F214F5"/>
    <w:rsid w:val="00F217F4"/>
    <w:rsid w:val="00F22C9C"/>
    <w:rsid w:val="00F22FB8"/>
    <w:rsid w:val="00F233C2"/>
    <w:rsid w:val="00F23BF0"/>
    <w:rsid w:val="00F242B1"/>
    <w:rsid w:val="00F24D91"/>
    <w:rsid w:val="00F25A1B"/>
    <w:rsid w:val="00F26292"/>
    <w:rsid w:val="00F26D53"/>
    <w:rsid w:val="00F27427"/>
    <w:rsid w:val="00F27597"/>
    <w:rsid w:val="00F27E00"/>
    <w:rsid w:val="00F27F75"/>
    <w:rsid w:val="00F30018"/>
    <w:rsid w:val="00F31128"/>
    <w:rsid w:val="00F32B12"/>
    <w:rsid w:val="00F3316E"/>
    <w:rsid w:val="00F3331F"/>
    <w:rsid w:val="00F334D5"/>
    <w:rsid w:val="00F343C0"/>
    <w:rsid w:val="00F34426"/>
    <w:rsid w:val="00F362CE"/>
    <w:rsid w:val="00F36482"/>
    <w:rsid w:val="00F37104"/>
    <w:rsid w:val="00F37647"/>
    <w:rsid w:val="00F37A4B"/>
    <w:rsid w:val="00F4017E"/>
    <w:rsid w:val="00F40584"/>
    <w:rsid w:val="00F43061"/>
    <w:rsid w:val="00F46A71"/>
    <w:rsid w:val="00F47198"/>
    <w:rsid w:val="00F47379"/>
    <w:rsid w:val="00F47BCF"/>
    <w:rsid w:val="00F50A6A"/>
    <w:rsid w:val="00F50D98"/>
    <w:rsid w:val="00F511F3"/>
    <w:rsid w:val="00F5252D"/>
    <w:rsid w:val="00F53176"/>
    <w:rsid w:val="00F53304"/>
    <w:rsid w:val="00F53430"/>
    <w:rsid w:val="00F5405A"/>
    <w:rsid w:val="00F546DD"/>
    <w:rsid w:val="00F557B5"/>
    <w:rsid w:val="00F557C8"/>
    <w:rsid w:val="00F57985"/>
    <w:rsid w:val="00F57F4A"/>
    <w:rsid w:val="00F600F2"/>
    <w:rsid w:val="00F60561"/>
    <w:rsid w:val="00F60A5C"/>
    <w:rsid w:val="00F60AC5"/>
    <w:rsid w:val="00F614B9"/>
    <w:rsid w:val="00F61AF9"/>
    <w:rsid w:val="00F61CDB"/>
    <w:rsid w:val="00F640CB"/>
    <w:rsid w:val="00F64B62"/>
    <w:rsid w:val="00F64F34"/>
    <w:rsid w:val="00F659A6"/>
    <w:rsid w:val="00F65C25"/>
    <w:rsid w:val="00F66AAA"/>
    <w:rsid w:val="00F66BE6"/>
    <w:rsid w:val="00F67F4D"/>
    <w:rsid w:val="00F70037"/>
    <w:rsid w:val="00F70062"/>
    <w:rsid w:val="00F703C3"/>
    <w:rsid w:val="00F70712"/>
    <w:rsid w:val="00F70B34"/>
    <w:rsid w:val="00F711F9"/>
    <w:rsid w:val="00F7200D"/>
    <w:rsid w:val="00F7210B"/>
    <w:rsid w:val="00F725F3"/>
    <w:rsid w:val="00F72C92"/>
    <w:rsid w:val="00F7346F"/>
    <w:rsid w:val="00F7547A"/>
    <w:rsid w:val="00F75D7F"/>
    <w:rsid w:val="00F80BD2"/>
    <w:rsid w:val="00F8223A"/>
    <w:rsid w:val="00F829CD"/>
    <w:rsid w:val="00F82AAD"/>
    <w:rsid w:val="00F83B57"/>
    <w:rsid w:val="00F84301"/>
    <w:rsid w:val="00F84872"/>
    <w:rsid w:val="00F85623"/>
    <w:rsid w:val="00F858BA"/>
    <w:rsid w:val="00F85C96"/>
    <w:rsid w:val="00F85EC5"/>
    <w:rsid w:val="00F86587"/>
    <w:rsid w:val="00F86E09"/>
    <w:rsid w:val="00F87361"/>
    <w:rsid w:val="00F876CA"/>
    <w:rsid w:val="00F87C0A"/>
    <w:rsid w:val="00F87E1A"/>
    <w:rsid w:val="00F90688"/>
    <w:rsid w:val="00F93013"/>
    <w:rsid w:val="00F942C7"/>
    <w:rsid w:val="00F947D5"/>
    <w:rsid w:val="00F94AA8"/>
    <w:rsid w:val="00F94BA7"/>
    <w:rsid w:val="00F94D98"/>
    <w:rsid w:val="00F95913"/>
    <w:rsid w:val="00F959B2"/>
    <w:rsid w:val="00F95AC2"/>
    <w:rsid w:val="00F96483"/>
    <w:rsid w:val="00F9678E"/>
    <w:rsid w:val="00F968C7"/>
    <w:rsid w:val="00F96DA8"/>
    <w:rsid w:val="00F96F50"/>
    <w:rsid w:val="00F9741B"/>
    <w:rsid w:val="00F97890"/>
    <w:rsid w:val="00F97947"/>
    <w:rsid w:val="00F97EDB"/>
    <w:rsid w:val="00FA021A"/>
    <w:rsid w:val="00FA069D"/>
    <w:rsid w:val="00FA0C27"/>
    <w:rsid w:val="00FA0D67"/>
    <w:rsid w:val="00FA1149"/>
    <w:rsid w:val="00FA18C6"/>
    <w:rsid w:val="00FA234C"/>
    <w:rsid w:val="00FA27D3"/>
    <w:rsid w:val="00FA308C"/>
    <w:rsid w:val="00FA424C"/>
    <w:rsid w:val="00FA4375"/>
    <w:rsid w:val="00FA43FD"/>
    <w:rsid w:val="00FA4F15"/>
    <w:rsid w:val="00FA5054"/>
    <w:rsid w:val="00FA50BE"/>
    <w:rsid w:val="00FA59DB"/>
    <w:rsid w:val="00FA6350"/>
    <w:rsid w:val="00FA7E1E"/>
    <w:rsid w:val="00FB0C60"/>
    <w:rsid w:val="00FB0D21"/>
    <w:rsid w:val="00FB0E2C"/>
    <w:rsid w:val="00FB0F76"/>
    <w:rsid w:val="00FB1644"/>
    <w:rsid w:val="00FB1ABA"/>
    <w:rsid w:val="00FB211A"/>
    <w:rsid w:val="00FB285F"/>
    <w:rsid w:val="00FB2AFB"/>
    <w:rsid w:val="00FB5111"/>
    <w:rsid w:val="00FB5B9C"/>
    <w:rsid w:val="00FB5CC1"/>
    <w:rsid w:val="00FB795F"/>
    <w:rsid w:val="00FC189A"/>
    <w:rsid w:val="00FC2279"/>
    <w:rsid w:val="00FC3E1B"/>
    <w:rsid w:val="00FC460F"/>
    <w:rsid w:val="00FC595F"/>
    <w:rsid w:val="00FC59D3"/>
    <w:rsid w:val="00FC5F43"/>
    <w:rsid w:val="00FC6962"/>
    <w:rsid w:val="00FC7084"/>
    <w:rsid w:val="00FC7266"/>
    <w:rsid w:val="00FC7E0C"/>
    <w:rsid w:val="00FC7E4E"/>
    <w:rsid w:val="00FD0F5E"/>
    <w:rsid w:val="00FD114C"/>
    <w:rsid w:val="00FD1681"/>
    <w:rsid w:val="00FD1D67"/>
    <w:rsid w:val="00FD1F37"/>
    <w:rsid w:val="00FD23D3"/>
    <w:rsid w:val="00FD2C9D"/>
    <w:rsid w:val="00FD3265"/>
    <w:rsid w:val="00FD3D14"/>
    <w:rsid w:val="00FD434E"/>
    <w:rsid w:val="00FD46F4"/>
    <w:rsid w:val="00FD478C"/>
    <w:rsid w:val="00FD4A97"/>
    <w:rsid w:val="00FD5480"/>
    <w:rsid w:val="00FD641C"/>
    <w:rsid w:val="00FD6922"/>
    <w:rsid w:val="00FD6DBB"/>
    <w:rsid w:val="00FD727B"/>
    <w:rsid w:val="00FD77AE"/>
    <w:rsid w:val="00FD7969"/>
    <w:rsid w:val="00FD79BC"/>
    <w:rsid w:val="00FD7B5B"/>
    <w:rsid w:val="00FD7FF2"/>
    <w:rsid w:val="00FE15C8"/>
    <w:rsid w:val="00FE2784"/>
    <w:rsid w:val="00FE30C4"/>
    <w:rsid w:val="00FE38DB"/>
    <w:rsid w:val="00FE3BB9"/>
    <w:rsid w:val="00FE48CC"/>
    <w:rsid w:val="00FE4E4A"/>
    <w:rsid w:val="00FE5526"/>
    <w:rsid w:val="00FE6261"/>
    <w:rsid w:val="00FE6CCA"/>
    <w:rsid w:val="00FF006D"/>
    <w:rsid w:val="00FF1D31"/>
    <w:rsid w:val="00FF2733"/>
    <w:rsid w:val="00FF43F3"/>
    <w:rsid w:val="00FF443B"/>
    <w:rsid w:val="00FF4DDC"/>
    <w:rsid w:val="00FF4EE5"/>
    <w:rsid w:val="00FF5946"/>
    <w:rsid w:val="00FF5B13"/>
    <w:rsid w:val="00FF6451"/>
    <w:rsid w:val="00FF70DC"/>
    <w:rsid w:val="00FF7378"/>
    <w:rsid w:val="00FF7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ECF2D"/>
  <w15:chartTrackingRefBased/>
  <w15:docId w15:val="{6628CCE6-A87F-4F88-8DC8-9095B4374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535"/>
    <w:rPr>
      <w:sz w:val="24"/>
      <w:szCs w:val="24"/>
    </w:rPr>
  </w:style>
  <w:style w:type="paragraph" w:styleId="3">
    <w:name w:val="heading 3"/>
    <w:basedOn w:val="a"/>
    <w:next w:val="a"/>
    <w:qFormat/>
    <w:rsid w:val="004F60EB"/>
    <w:pPr>
      <w:keepNext/>
      <w:jc w:val="right"/>
      <w:outlineLvl w:val="2"/>
    </w:pPr>
    <w:rPr>
      <w:i/>
      <w:iCs/>
      <w:sz w:val="22"/>
    </w:rPr>
  </w:style>
  <w:style w:type="paragraph" w:styleId="4">
    <w:name w:val="heading 4"/>
    <w:basedOn w:val="a"/>
    <w:next w:val="a"/>
    <w:qFormat/>
    <w:rsid w:val="004F60EB"/>
    <w:pPr>
      <w:keepNext/>
      <w:jc w:val="right"/>
      <w:outlineLvl w:val="3"/>
    </w:pPr>
    <w:rPr>
      <w:i/>
      <w:iCs/>
      <w:color w:val="000000"/>
      <w:sz w:val="22"/>
    </w:rPr>
  </w:style>
  <w:style w:type="paragraph" w:styleId="5">
    <w:name w:val="heading 5"/>
    <w:basedOn w:val="a"/>
    <w:next w:val="a"/>
    <w:link w:val="50"/>
    <w:qFormat/>
    <w:rsid w:val="004F60EB"/>
    <w:pPr>
      <w:keepNext/>
      <w:outlineLvl w:val="4"/>
    </w:pPr>
    <w:rPr>
      <w:i/>
      <w:iCs/>
      <w:color w:val="000000"/>
      <w:sz w:val="22"/>
      <w:lang w:val="x-none" w:eastAsia="x-none"/>
    </w:rPr>
  </w:style>
  <w:style w:type="paragraph" w:styleId="6">
    <w:name w:val="heading 6"/>
    <w:basedOn w:val="a"/>
    <w:next w:val="a"/>
    <w:link w:val="60"/>
    <w:qFormat/>
    <w:rsid w:val="004F60EB"/>
    <w:pPr>
      <w:keepNext/>
      <w:spacing w:before="120" w:after="120"/>
      <w:jc w:val="center"/>
      <w:outlineLvl w:val="5"/>
    </w:pPr>
    <w:rPr>
      <w:b/>
      <w:bCs/>
      <w:color w:val="00000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rsid w:val="00B46E06"/>
    <w:rPr>
      <w:i/>
      <w:iCs/>
      <w:color w:val="000000"/>
      <w:sz w:val="22"/>
      <w:szCs w:val="24"/>
    </w:rPr>
  </w:style>
  <w:style w:type="character" w:customStyle="1" w:styleId="60">
    <w:name w:val="Заголовок 6 Знак"/>
    <w:link w:val="6"/>
    <w:rsid w:val="00BE6D70"/>
    <w:rPr>
      <w:b/>
      <w:bCs/>
      <w:color w:val="000000"/>
      <w:szCs w:val="24"/>
    </w:rPr>
  </w:style>
  <w:style w:type="paragraph" w:styleId="a3">
    <w:name w:val="footer"/>
    <w:basedOn w:val="a"/>
    <w:link w:val="a4"/>
    <w:rsid w:val="004F60EB"/>
    <w:pPr>
      <w:tabs>
        <w:tab w:val="center" w:pos="4677"/>
        <w:tab w:val="right" w:pos="9355"/>
      </w:tabs>
    </w:pPr>
    <w:rPr>
      <w:lang w:val="x-none" w:eastAsia="x-none"/>
    </w:rPr>
  </w:style>
  <w:style w:type="character" w:customStyle="1" w:styleId="a4">
    <w:name w:val="Нижний колонтитул Знак"/>
    <w:link w:val="a3"/>
    <w:rsid w:val="00420F38"/>
    <w:rPr>
      <w:sz w:val="24"/>
      <w:szCs w:val="24"/>
    </w:rPr>
  </w:style>
  <w:style w:type="character" w:styleId="a5">
    <w:name w:val="page number"/>
    <w:basedOn w:val="a0"/>
    <w:rsid w:val="004F60EB"/>
  </w:style>
  <w:style w:type="paragraph" w:styleId="2">
    <w:name w:val="Body Text 2"/>
    <w:basedOn w:val="a"/>
    <w:link w:val="20"/>
    <w:rsid w:val="004F60EB"/>
    <w:pPr>
      <w:widowControl w:val="0"/>
      <w:jc w:val="both"/>
    </w:pPr>
    <w:rPr>
      <w:lang w:val="x-none" w:eastAsia="x-none"/>
    </w:rPr>
  </w:style>
  <w:style w:type="paragraph" w:styleId="a6">
    <w:name w:val="Body Text Indent"/>
    <w:basedOn w:val="a"/>
    <w:rsid w:val="004F60EB"/>
    <w:pPr>
      <w:tabs>
        <w:tab w:val="left" w:pos="1320"/>
      </w:tabs>
      <w:ind w:left="1320" w:hanging="720"/>
      <w:jc w:val="both"/>
    </w:pPr>
    <w:rPr>
      <w:color w:val="000000"/>
    </w:rPr>
  </w:style>
  <w:style w:type="paragraph" w:styleId="a7">
    <w:name w:val="Title"/>
    <w:basedOn w:val="a"/>
    <w:link w:val="a8"/>
    <w:qFormat/>
    <w:rsid w:val="004F60EB"/>
    <w:pPr>
      <w:jc w:val="center"/>
    </w:pPr>
    <w:rPr>
      <w:b/>
      <w:bCs/>
      <w:color w:val="000000"/>
      <w:sz w:val="32"/>
      <w:lang w:val="x-none" w:eastAsia="x-none"/>
    </w:rPr>
  </w:style>
  <w:style w:type="character" w:customStyle="1" w:styleId="a8">
    <w:name w:val="Название Знак"/>
    <w:link w:val="a7"/>
    <w:rsid w:val="007646F5"/>
    <w:rPr>
      <w:b/>
      <w:bCs/>
      <w:color w:val="000000"/>
      <w:sz w:val="32"/>
      <w:szCs w:val="24"/>
    </w:rPr>
  </w:style>
  <w:style w:type="paragraph" w:styleId="30">
    <w:name w:val="Body Text 3"/>
    <w:basedOn w:val="a"/>
    <w:link w:val="31"/>
    <w:rsid w:val="004F60EB"/>
    <w:pPr>
      <w:spacing w:before="120" w:after="120"/>
      <w:jc w:val="both"/>
    </w:pPr>
    <w:rPr>
      <w:i/>
      <w:iCs/>
      <w:color w:val="000000"/>
      <w:sz w:val="22"/>
      <w:lang w:val="x-none" w:eastAsia="x-none"/>
    </w:rPr>
  </w:style>
  <w:style w:type="paragraph" w:customStyle="1" w:styleId="a9">
    <w:name w:val="Нормальный"/>
    <w:rsid w:val="004F60EB"/>
    <w:rPr>
      <w:snapToGrid w:val="0"/>
    </w:rPr>
  </w:style>
  <w:style w:type="paragraph" w:customStyle="1" w:styleId="aa">
    <w:name w:val="Знак Знак"/>
    <w:basedOn w:val="a"/>
    <w:rsid w:val="00A33065"/>
    <w:pPr>
      <w:widowControl w:val="0"/>
      <w:adjustRightInd w:val="0"/>
      <w:spacing w:after="160" w:line="240" w:lineRule="exact"/>
      <w:jc w:val="right"/>
    </w:pPr>
    <w:rPr>
      <w:sz w:val="20"/>
      <w:szCs w:val="20"/>
      <w:lang w:val="en-GB" w:eastAsia="en-US"/>
    </w:rPr>
  </w:style>
  <w:style w:type="paragraph" w:styleId="ab">
    <w:name w:val="header"/>
    <w:aliases w:val="ВерхКолонтитул,Верхний колонтитул Знак Знак,Верхний колонтитул Знак1"/>
    <w:basedOn w:val="a"/>
    <w:link w:val="ac"/>
    <w:rsid w:val="00A33065"/>
    <w:pPr>
      <w:tabs>
        <w:tab w:val="center" w:pos="4677"/>
        <w:tab w:val="right" w:pos="9355"/>
      </w:tabs>
    </w:pPr>
    <w:rPr>
      <w:lang w:val="x-none" w:eastAsia="x-none"/>
    </w:rPr>
  </w:style>
  <w:style w:type="paragraph" w:customStyle="1" w:styleId="ConsNormal">
    <w:name w:val="ConsNormal"/>
    <w:rsid w:val="00A33065"/>
    <w:pPr>
      <w:autoSpaceDE w:val="0"/>
      <w:autoSpaceDN w:val="0"/>
      <w:adjustRightInd w:val="0"/>
      <w:ind w:firstLine="720"/>
    </w:pPr>
    <w:rPr>
      <w:rFonts w:ascii="Consultant" w:hAnsi="Consultant"/>
      <w:sz w:val="18"/>
      <w:szCs w:val="18"/>
    </w:rPr>
  </w:style>
  <w:style w:type="paragraph" w:customStyle="1" w:styleId="ConsPlusNonformat">
    <w:name w:val="ConsPlusNonformat"/>
    <w:rsid w:val="00DA7695"/>
    <w:pPr>
      <w:widowControl w:val="0"/>
      <w:autoSpaceDE w:val="0"/>
      <w:autoSpaceDN w:val="0"/>
      <w:adjustRightInd w:val="0"/>
    </w:pPr>
    <w:rPr>
      <w:rFonts w:ascii="Courier New" w:hAnsi="Courier New" w:cs="Courier New"/>
    </w:rPr>
  </w:style>
  <w:style w:type="paragraph" w:customStyle="1" w:styleId="p">
    <w:name w:val="p"/>
    <w:basedOn w:val="a"/>
    <w:rsid w:val="00DA7695"/>
    <w:pPr>
      <w:spacing w:before="100" w:beforeAutospacing="1" w:after="100" w:afterAutospacing="1"/>
    </w:pPr>
  </w:style>
  <w:style w:type="paragraph" w:styleId="ad">
    <w:name w:val="Balloon Text"/>
    <w:basedOn w:val="a"/>
    <w:link w:val="ae"/>
    <w:rsid w:val="008E1BCB"/>
    <w:rPr>
      <w:rFonts w:ascii="Tahoma" w:hAnsi="Tahoma"/>
      <w:sz w:val="16"/>
      <w:szCs w:val="16"/>
      <w:lang w:val="x-none" w:eastAsia="x-none"/>
    </w:rPr>
  </w:style>
  <w:style w:type="character" w:customStyle="1" w:styleId="ae">
    <w:name w:val="Текст выноски Знак"/>
    <w:link w:val="ad"/>
    <w:rsid w:val="008E1BCB"/>
    <w:rPr>
      <w:rFonts w:ascii="Tahoma" w:hAnsi="Tahoma" w:cs="Tahoma"/>
      <w:sz w:val="16"/>
      <w:szCs w:val="16"/>
    </w:rPr>
  </w:style>
  <w:style w:type="character" w:styleId="af">
    <w:name w:val="Hyperlink"/>
    <w:uiPriority w:val="99"/>
    <w:rsid w:val="00592653"/>
    <w:rPr>
      <w:color w:val="0000FF"/>
      <w:u w:val="single"/>
    </w:rPr>
  </w:style>
  <w:style w:type="paragraph" w:styleId="af0">
    <w:name w:val="Normal (Web)"/>
    <w:basedOn w:val="a"/>
    <w:uiPriority w:val="99"/>
    <w:unhideWhenUsed/>
    <w:rsid w:val="007958D9"/>
    <w:pPr>
      <w:spacing w:before="100" w:beforeAutospacing="1" w:after="100" w:afterAutospacing="1"/>
    </w:pPr>
  </w:style>
  <w:style w:type="paragraph" w:styleId="af1">
    <w:name w:val="List Paragraph"/>
    <w:aliases w:val="Нумерованный,Список точки,List Paragraph,Заголовок ур.2 (1 раздел),Рисунок-1,СПИСОК,SA PM Red,Заголовок 3 -третий уровень,8т рис,Уровент 2.2,Абзац списка4,Bullet List,FooterText,numbered,1,UL,Абзац маркированнный,Table-Normal,Предусловия,lp"/>
    <w:basedOn w:val="a"/>
    <w:link w:val="af2"/>
    <w:uiPriority w:val="34"/>
    <w:qFormat/>
    <w:rsid w:val="006C2A9D"/>
    <w:pPr>
      <w:ind w:left="720"/>
      <w:contextualSpacing/>
    </w:pPr>
  </w:style>
  <w:style w:type="paragraph" w:customStyle="1" w:styleId="21">
    <w:name w:val="2 Знак"/>
    <w:basedOn w:val="a"/>
    <w:rsid w:val="002F46DB"/>
    <w:pPr>
      <w:spacing w:after="160" w:line="240" w:lineRule="exact"/>
    </w:pPr>
    <w:rPr>
      <w:rFonts w:ascii="Tahoma" w:hAnsi="Tahoma"/>
      <w:sz w:val="20"/>
      <w:szCs w:val="20"/>
      <w:lang w:val="en-US" w:eastAsia="en-US"/>
    </w:rPr>
  </w:style>
  <w:style w:type="paragraph" w:customStyle="1" w:styleId="consplustitle">
    <w:name w:val="consplustitle"/>
    <w:basedOn w:val="a"/>
    <w:rsid w:val="002F46DB"/>
    <w:pPr>
      <w:spacing w:before="100" w:beforeAutospacing="1" w:after="100" w:afterAutospacing="1"/>
    </w:pPr>
  </w:style>
  <w:style w:type="character" w:customStyle="1" w:styleId="wmi-callto">
    <w:name w:val="wmi-callto"/>
    <w:basedOn w:val="a0"/>
    <w:rsid w:val="003553AC"/>
  </w:style>
  <w:style w:type="paragraph" w:styleId="af3">
    <w:name w:val="Document Map"/>
    <w:basedOn w:val="a"/>
    <w:link w:val="af4"/>
    <w:rsid w:val="00FD6DBB"/>
    <w:rPr>
      <w:rFonts w:ascii="Tahoma" w:hAnsi="Tahoma"/>
      <w:sz w:val="16"/>
      <w:szCs w:val="16"/>
      <w:lang w:val="x-none" w:eastAsia="x-none"/>
    </w:rPr>
  </w:style>
  <w:style w:type="character" w:customStyle="1" w:styleId="af4">
    <w:name w:val="Схема документа Знак"/>
    <w:link w:val="af3"/>
    <w:rsid w:val="00FD6DBB"/>
    <w:rPr>
      <w:rFonts w:ascii="Tahoma" w:hAnsi="Tahoma" w:cs="Tahoma"/>
      <w:sz w:val="16"/>
      <w:szCs w:val="16"/>
    </w:rPr>
  </w:style>
  <w:style w:type="character" w:styleId="af5">
    <w:name w:val="FollowedHyperlink"/>
    <w:uiPriority w:val="99"/>
    <w:unhideWhenUsed/>
    <w:rsid w:val="00427F13"/>
    <w:rPr>
      <w:color w:val="800080"/>
      <w:u w:val="single"/>
    </w:rPr>
  </w:style>
  <w:style w:type="character" w:customStyle="1" w:styleId="20">
    <w:name w:val="Основной текст 2 Знак"/>
    <w:link w:val="2"/>
    <w:rsid w:val="000D6D3A"/>
    <w:rPr>
      <w:sz w:val="24"/>
      <w:szCs w:val="24"/>
    </w:rPr>
  </w:style>
  <w:style w:type="character" w:customStyle="1" w:styleId="31">
    <w:name w:val="Основной текст 3 Знак"/>
    <w:link w:val="30"/>
    <w:rsid w:val="000D6D3A"/>
    <w:rPr>
      <w:i/>
      <w:iCs/>
      <w:color w:val="000000"/>
      <w:sz w:val="22"/>
      <w:szCs w:val="24"/>
    </w:rPr>
  </w:style>
  <w:style w:type="character" w:customStyle="1" w:styleId="ac">
    <w:name w:val="Верхний колонтитул Знак"/>
    <w:aliases w:val="ВерхКолонтитул Знак,Верхний колонтитул Знак Знак Знак,Верхний колонтитул Знак1 Знак"/>
    <w:link w:val="ab"/>
    <w:rsid w:val="00751BBA"/>
    <w:rPr>
      <w:sz w:val="24"/>
      <w:szCs w:val="24"/>
    </w:rPr>
  </w:style>
  <w:style w:type="paragraph" w:customStyle="1" w:styleId="xl66">
    <w:name w:val="xl66"/>
    <w:basedOn w:val="a"/>
    <w:rsid w:val="00D80D98"/>
    <w:pPr>
      <w:spacing w:before="100" w:beforeAutospacing="1" w:after="100" w:afterAutospacing="1"/>
      <w:jc w:val="center"/>
      <w:textAlignment w:val="center"/>
    </w:pPr>
  </w:style>
  <w:style w:type="paragraph" w:customStyle="1" w:styleId="xl67">
    <w:name w:val="xl67"/>
    <w:basedOn w:val="a"/>
    <w:rsid w:val="00D80D98"/>
    <w:pPr>
      <w:spacing w:before="100" w:beforeAutospacing="1" w:after="100" w:afterAutospacing="1"/>
      <w:jc w:val="center"/>
      <w:textAlignment w:val="center"/>
    </w:pPr>
  </w:style>
  <w:style w:type="paragraph" w:customStyle="1" w:styleId="xl68">
    <w:name w:val="xl68"/>
    <w:basedOn w:val="a"/>
    <w:rsid w:val="00D80D98"/>
    <w:pPr>
      <w:spacing w:before="100" w:beforeAutospacing="1" w:after="100" w:afterAutospacing="1"/>
      <w:jc w:val="center"/>
      <w:textAlignment w:val="center"/>
    </w:pPr>
  </w:style>
  <w:style w:type="paragraph" w:customStyle="1" w:styleId="xl69">
    <w:name w:val="xl69"/>
    <w:basedOn w:val="a"/>
    <w:rsid w:val="00D80D98"/>
    <w:pPr>
      <w:spacing w:before="100" w:beforeAutospacing="1" w:after="100" w:afterAutospacing="1"/>
      <w:jc w:val="center"/>
      <w:textAlignment w:val="center"/>
    </w:pPr>
    <w:rPr>
      <w:rFonts w:ascii="Calibri" w:hAnsi="Calibri" w:cs="Calibri"/>
      <w:b/>
      <w:bCs/>
    </w:rPr>
  </w:style>
  <w:style w:type="paragraph" w:customStyle="1" w:styleId="xl70">
    <w:name w:val="xl70"/>
    <w:basedOn w:val="a"/>
    <w:rsid w:val="00D80D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atino Linotype" w:hAnsi="Palatino Linotype"/>
      <w:sz w:val="20"/>
      <w:szCs w:val="20"/>
    </w:rPr>
  </w:style>
  <w:style w:type="paragraph" w:customStyle="1" w:styleId="xl71">
    <w:name w:val="xl71"/>
    <w:basedOn w:val="a"/>
    <w:rsid w:val="00D80D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atino Linotype" w:hAnsi="Palatino Linotype"/>
      <w:sz w:val="20"/>
      <w:szCs w:val="20"/>
    </w:rPr>
  </w:style>
  <w:style w:type="paragraph" w:customStyle="1" w:styleId="xl72">
    <w:name w:val="xl72"/>
    <w:basedOn w:val="a"/>
    <w:rsid w:val="00D80D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atino Linotype" w:hAnsi="Palatino Linotype"/>
      <w:sz w:val="20"/>
      <w:szCs w:val="20"/>
    </w:rPr>
  </w:style>
  <w:style w:type="paragraph" w:customStyle="1" w:styleId="xl73">
    <w:name w:val="xl73"/>
    <w:basedOn w:val="a"/>
    <w:rsid w:val="00D80D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atino Linotype" w:hAnsi="Palatino Linotype"/>
      <w:sz w:val="20"/>
      <w:szCs w:val="20"/>
    </w:rPr>
  </w:style>
  <w:style w:type="paragraph" w:customStyle="1" w:styleId="xl74">
    <w:name w:val="xl74"/>
    <w:basedOn w:val="a"/>
    <w:rsid w:val="00D80D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atino Linotype" w:hAnsi="Palatino Linotype"/>
      <w:sz w:val="20"/>
      <w:szCs w:val="20"/>
    </w:rPr>
  </w:style>
  <w:style w:type="paragraph" w:customStyle="1" w:styleId="xl75">
    <w:name w:val="xl75"/>
    <w:basedOn w:val="a"/>
    <w:rsid w:val="00D80D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atino Linotype" w:hAnsi="Palatino Linotype"/>
      <w:sz w:val="20"/>
      <w:szCs w:val="20"/>
    </w:rPr>
  </w:style>
  <w:style w:type="paragraph" w:customStyle="1" w:styleId="xl76">
    <w:name w:val="xl76"/>
    <w:basedOn w:val="a"/>
    <w:rsid w:val="00D80D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Palatino Linotype" w:hAnsi="Palatino Linotype"/>
      <w:sz w:val="20"/>
      <w:szCs w:val="20"/>
    </w:rPr>
  </w:style>
  <w:style w:type="paragraph" w:customStyle="1" w:styleId="xl77">
    <w:name w:val="xl77"/>
    <w:basedOn w:val="a"/>
    <w:rsid w:val="00D80D98"/>
    <w:pPr>
      <w:spacing w:before="100" w:beforeAutospacing="1" w:after="100" w:afterAutospacing="1"/>
      <w:textAlignment w:val="center"/>
    </w:pPr>
  </w:style>
  <w:style w:type="paragraph" w:customStyle="1" w:styleId="xl78">
    <w:name w:val="xl78"/>
    <w:basedOn w:val="a"/>
    <w:rsid w:val="00D80D9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Palatino Linotype" w:hAnsi="Palatino Linotype"/>
      <w:b/>
      <w:bCs/>
      <w:sz w:val="20"/>
      <w:szCs w:val="20"/>
    </w:rPr>
  </w:style>
  <w:style w:type="paragraph" w:customStyle="1" w:styleId="xl79">
    <w:name w:val="xl79"/>
    <w:basedOn w:val="a"/>
    <w:rsid w:val="00D80D9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Palatino Linotype" w:hAnsi="Palatino Linotype"/>
      <w:b/>
      <w:bCs/>
      <w:sz w:val="20"/>
      <w:szCs w:val="20"/>
    </w:rPr>
  </w:style>
  <w:style w:type="paragraph" w:customStyle="1" w:styleId="xl80">
    <w:name w:val="xl80"/>
    <w:basedOn w:val="a"/>
    <w:rsid w:val="00D80D9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Palatino Linotype" w:hAnsi="Palatino Linotype"/>
      <w:b/>
      <w:bCs/>
      <w:sz w:val="20"/>
      <w:szCs w:val="20"/>
    </w:rPr>
  </w:style>
  <w:style w:type="paragraph" w:customStyle="1" w:styleId="xl81">
    <w:name w:val="xl81"/>
    <w:basedOn w:val="a"/>
    <w:rsid w:val="00D80D9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Palatino Linotype" w:hAnsi="Palatino Linotype"/>
      <w:sz w:val="20"/>
      <w:szCs w:val="20"/>
    </w:rPr>
  </w:style>
  <w:style w:type="paragraph" w:customStyle="1" w:styleId="xl82">
    <w:name w:val="xl82"/>
    <w:basedOn w:val="a"/>
    <w:rsid w:val="00D80D9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Palatino Linotype" w:hAnsi="Palatino Linotype"/>
      <w:sz w:val="20"/>
      <w:szCs w:val="20"/>
    </w:rPr>
  </w:style>
  <w:style w:type="paragraph" w:customStyle="1" w:styleId="xl65">
    <w:name w:val="xl65"/>
    <w:basedOn w:val="a"/>
    <w:rsid w:val="007A7F9D"/>
    <w:pPr>
      <w:spacing w:before="100" w:beforeAutospacing="1" w:after="100" w:afterAutospacing="1"/>
      <w:jc w:val="center"/>
      <w:textAlignment w:val="center"/>
    </w:pPr>
    <w:rPr>
      <w:rFonts w:ascii="Palatino Linotype" w:hAnsi="Palatino Linotype"/>
      <w:sz w:val="18"/>
      <w:szCs w:val="18"/>
    </w:rPr>
  </w:style>
  <w:style w:type="table" w:styleId="af6">
    <w:name w:val="Table Grid"/>
    <w:basedOn w:val="a1"/>
    <w:uiPriority w:val="59"/>
    <w:rsid w:val="00DB7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561170"/>
    <w:rPr>
      <w:b/>
      <w:bCs/>
    </w:rPr>
  </w:style>
  <w:style w:type="paragraph" w:customStyle="1" w:styleId="af8">
    <w:name w:val="абзац под шапкой"/>
    <w:basedOn w:val="a"/>
    <w:link w:val="af9"/>
    <w:qFormat/>
    <w:rsid w:val="00885FEB"/>
    <w:pPr>
      <w:spacing w:after="60"/>
      <w:ind w:firstLine="567"/>
      <w:jc w:val="both"/>
    </w:pPr>
  </w:style>
  <w:style w:type="character" w:customStyle="1" w:styleId="af9">
    <w:name w:val="абзац под шапкой Знак"/>
    <w:link w:val="af8"/>
    <w:rsid w:val="00885FEB"/>
    <w:rPr>
      <w:sz w:val="24"/>
      <w:szCs w:val="24"/>
    </w:rPr>
  </w:style>
  <w:style w:type="character" w:customStyle="1" w:styleId="af2">
    <w:name w:val="Абзац списка Знак"/>
    <w:aliases w:val="Нумерованный Знак,Список точки Знак,List Paragraph Знак,Заголовок ур.2 (1 раздел) Знак,Рисунок-1 Знак,СПИСОК Знак,SA PM Red Знак,Заголовок 3 -третий уровень Знак,8т рис Знак,Уровент 2.2 Знак,Абзац списка4 Знак,Bullet List Знак,1 Знак"/>
    <w:link w:val="af1"/>
    <w:uiPriority w:val="34"/>
    <w:qFormat/>
    <w:rsid w:val="00885FEB"/>
    <w:rPr>
      <w:sz w:val="24"/>
      <w:szCs w:val="24"/>
    </w:rPr>
  </w:style>
  <w:style w:type="character" w:styleId="afa">
    <w:name w:val="annotation reference"/>
    <w:rsid w:val="00953CBB"/>
    <w:rPr>
      <w:sz w:val="16"/>
      <w:szCs w:val="16"/>
    </w:rPr>
  </w:style>
  <w:style w:type="paragraph" w:styleId="afb">
    <w:name w:val="annotation text"/>
    <w:basedOn w:val="a"/>
    <w:link w:val="afc"/>
    <w:rsid w:val="00953CBB"/>
    <w:rPr>
      <w:sz w:val="20"/>
      <w:szCs w:val="20"/>
    </w:rPr>
  </w:style>
  <w:style w:type="character" w:customStyle="1" w:styleId="afc">
    <w:name w:val="Текст примечания Знак"/>
    <w:basedOn w:val="a0"/>
    <w:link w:val="afb"/>
    <w:rsid w:val="00953CBB"/>
  </w:style>
  <w:style w:type="paragraph" w:styleId="afd">
    <w:name w:val="annotation subject"/>
    <w:basedOn w:val="afb"/>
    <w:next w:val="afb"/>
    <w:link w:val="afe"/>
    <w:rsid w:val="00953CBB"/>
    <w:rPr>
      <w:b/>
      <w:bCs/>
    </w:rPr>
  </w:style>
  <w:style w:type="character" w:customStyle="1" w:styleId="afe">
    <w:name w:val="Тема примечания Знак"/>
    <w:link w:val="afd"/>
    <w:rsid w:val="00953CBB"/>
    <w:rPr>
      <w:b/>
      <w:bCs/>
    </w:rPr>
  </w:style>
  <w:style w:type="paragraph" w:styleId="aff">
    <w:name w:val="Revision"/>
    <w:hidden/>
    <w:uiPriority w:val="99"/>
    <w:semiHidden/>
    <w:rsid w:val="00953CBB"/>
    <w:rPr>
      <w:sz w:val="24"/>
      <w:szCs w:val="24"/>
    </w:rPr>
  </w:style>
  <w:style w:type="paragraph" w:styleId="aff0">
    <w:name w:val="footnote text"/>
    <w:aliases w:val="Знак,Знак2, Знак8 Знак Знак, Знак8 Знак,Char, Знак4 Знак,Знак8 Знак Знак,Знак8 Знак,Знак4 Знак,Текст сноски Знак2,Текст сноски Знак1 Знак1,Текст сноски Знак Знак Знак1,Знак4 Знак Знак Знак1,Текст сноски Знак1 Знак Знак,Знак4 Знак Знак1 Знак"/>
    <w:basedOn w:val="a"/>
    <w:link w:val="aff1"/>
    <w:uiPriority w:val="99"/>
    <w:qFormat/>
    <w:rsid w:val="00AC7AFD"/>
    <w:rPr>
      <w:sz w:val="20"/>
      <w:szCs w:val="20"/>
    </w:rPr>
  </w:style>
  <w:style w:type="character" w:customStyle="1" w:styleId="aff1">
    <w:name w:val="Текст сноски Знак"/>
    <w:aliases w:val="Знак Знак1,Знак2 Знак, Знак8 Знак Знак Знак, Знак8 Знак Знак1,Char Знак, Знак4 Знак Знак,Знак8 Знак Знак Знак,Знак8 Знак Знак1,Знак4 Знак Знак,Текст сноски Знак2 Знак,Текст сноски Знак1 Знак1 Знак,Текст сноски Знак Знак Знак1 Знак"/>
    <w:basedOn w:val="a0"/>
    <w:link w:val="aff0"/>
    <w:uiPriority w:val="99"/>
    <w:rsid w:val="00AC7AFD"/>
  </w:style>
  <w:style w:type="character" w:customStyle="1" w:styleId="fontstyle01">
    <w:name w:val="fontstyle01"/>
    <w:rsid w:val="006858E4"/>
    <w:rPr>
      <w:rFonts w:ascii="TimesNewRomanPSMT" w:hAnsi="TimesNewRomanPSMT" w:hint="default"/>
      <w:b w:val="0"/>
      <w:bCs w:val="0"/>
      <w:i w:val="0"/>
      <w:iCs w:val="0"/>
      <w:color w:val="000000"/>
      <w:sz w:val="20"/>
      <w:szCs w:val="20"/>
    </w:rPr>
  </w:style>
  <w:style w:type="character" w:customStyle="1" w:styleId="docdata">
    <w:name w:val="docdata"/>
    <w:aliases w:val="docy,v5,3670,bqiaagaaeyqcaaagiaiaaamebqaabualaaaaaaaaaaaaaaaaaaaaaaaaaaaaaaaaaaaaaaaaaaaaaaaaaaaaaaaaaaaaaaaaaaaaaaaaaaaaaaaaaaaaaaaaaaaaaaaaaaaaaaaaaaaaaaaaaaaaaaaaaaaaaaaaaaaaaaaaaaaaaaaaaaaaaaaaaaaaaaaaaaaaaaaaaaaaaaaaaaaaaaaaaaaaaaaaaaaaaaaa"/>
    <w:rsid w:val="003C45B6"/>
  </w:style>
  <w:style w:type="paragraph" w:styleId="aff2">
    <w:name w:val="Body Text"/>
    <w:aliases w:val="Основной текст Знак1,Основной текст Знак Знак,Знак Знак Знак,Основной текст Знак Знак Знак"/>
    <w:basedOn w:val="a"/>
    <w:link w:val="aff3"/>
    <w:rsid w:val="002D35F5"/>
    <w:pPr>
      <w:spacing w:after="120"/>
    </w:pPr>
  </w:style>
  <w:style w:type="character" w:customStyle="1" w:styleId="aff3">
    <w:name w:val="Основной текст Знак"/>
    <w:aliases w:val="Основной текст Знак1 Знак,Основной текст Знак Знак Знак1,Знак Знак Знак Знак,Основной текст Знак Знак Знак Знак"/>
    <w:basedOn w:val="a0"/>
    <w:link w:val="aff2"/>
    <w:rsid w:val="002D35F5"/>
    <w:rPr>
      <w:sz w:val="24"/>
      <w:szCs w:val="24"/>
    </w:rPr>
  </w:style>
  <w:style w:type="character" w:styleId="aff4">
    <w:name w:val="footnote reference"/>
    <w:aliases w:val="Знак сноски 1,Знак сноски-FN,fr,Used by Word for Help footnote symbols,Ссылка на сноску 45,Ciae niinee-FN"/>
    <w:link w:val="1"/>
    <w:uiPriority w:val="99"/>
    <w:rsid w:val="00D359D3"/>
    <w:rPr>
      <w:vertAlign w:val="superscript"/>
    </w:rPr>
  </w:style>
  <w:style w:type="paragraph" w:customStyle="1" w:styleId="1">
    <w:name w:val="Знак сноски1"/>
    <w:basedOn w:val="a"/>
    <w:link w:val="aff4"/>
    <w:uiPriority w:val="99"/>
    <w:qFormat/>
    <w:rsid w:val="00D359D3"/>
    <w:pPr>
      <w:spacing w:after="200" w:line="276" w:lineRule="auto"/>
    </w:pPr>
    <w:rPr>
      <w:sz w:val="20"/>
      <w:szCs w:val="20"/>
      <w:vertAlign w:val="superscript"/>
    </w:rPr>
  </w:style>
  <w:style w:type="paragraph" w:styleId="aff5">
    <w:name w:val="No Spacing"/>
    <w:link w:val="aff6"/>
    <w:uiPriority w:val="1"/>
    <w:qFormat/>
    <w:rsid w:val="009D77E4"/>
    <w:rPr>
      <w:rFonts w:ascii="Calibri" w:eastAsia="Calibri" w:hAnsi="Calibri"/>
      <w:sz w:val="22"/>
      <w:szCs w:val="22"/>
    </w:rPr>
  </w:style>
  <w:style w:type="character" w:customStyle="1" w:styleId="aff6">
    <w:name w:val="Без интервала Знак"/>
    <w:link w:val="aff5"/>
    <w:uiPriority w:val="1"/>
    <w:locked/>
    <w:rsid w:val="009D77E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20163">
      <w:bodyDiv w:val="1"/>
      <w:marLeft w:val="0"/>
      <w:marRight w:val="0"/>
      <w:marTop w:val="0"/>
      <w:marBottom w:val="0"/>
      <w:divBdr>
        <w:top w:val="none" w:sz="0" w:space="0" w:color="auto"/>
        <w:left w:val="none" w:sz="0" w:space="0" w:color="auto"/>
        <w:bottom w:val="none" w:sz="0" w:space="0" w:color="auto"/>
        <w:right w:val="none" w:sz="0" w:space="0" w:color="auto"/>
      </w:divBdr>
    </w:div>
    <w:div w:id="232132130">
      <w:bodyDiv w:val="1"/>
      <w:marLeft w:val="0"/>
      <w:marRight w:val="0"/>
      <w:marTop w:val="0"/>
      <w:marBottom w:val="0"/>
      <w:divBdr>
        <w:top w:val="none" w:sz="0" w:space="0" w:color="auto"/>
        <w:left w:val="none" w:sz="0" w:space="0" w:color="auto"/>
        <w:bottom w:val="none" w:sz="0" w:space="0" w:color="auto"/>
        <w:right w:val="none" w:sz="0" w:space="0" w:color="auto"/>
      </w:divBdr>
    </w:div>
    <w:div w:id="249003346">
      <w:bodyDiv w:val="1"/>
      <w:marLeft w:val="0"/>
      <w:marRight w:val="0"/>
      <w:marTop w:val="0"/>
      <w:marBottom w:val="0"/>
      <w:divBdr>
        <w:top w:val="none" w:sz="0" w:space="0" w:color="auto"/>
        <w:left w:val="none" w:sz="0" w:space="0" w:color="auto"/>
        <w:bottom w:val="none" w:sz="0" w:space="0" w:color="auto"/>
        <w:right w:val="none" w:sz="0" w:space="0" w:color="auto"/>
      </w:divBdr>
    </w:div>
    <w:div w:id="366680175">
      <w:bodyDiv w:val="1"/>
      <w:marLeft w:val="0"/>
      <w:marRight w:val="0"/>
      <w:marTop w:val="0"/>
      <w:marBottom w:val="0"/>
      <w:divBdr>
        <w:top w:val="none" w:sz="0" w:space="0" w:color="auto"/>
        <w:left w:val="none" w:sz="0" w:space="0" w:color="auto"/>
        <w:bottom w:val="none" w:sz="0" w:space="0" w:color="auto"/>
        <w:right w:val="none" w:sz="0" w:space="0" w:color="auto"/>
      </w:divBdr>
    </w:div>
    <w:div w:id="368385671">
      <w:bodyDiv w:val="1"/>
      <w:marLeft w:val="0"/>
      <w:marRight w:val="0"/>
      <w:marTop w:val="0"/>
      <w:marBottom w:val="0"/>
      <w:divBdr>
        <w:top w:val="none" w:sz="0" w:space="0" w:color="auto"/>
        <w:left w:val="none" w:sz="0" w:space="0" w:color="auto"/>
        <w:bottom w:val="none" w:sz="0" w:space="0" w:color="auto"/>
        <w:right w:val="none" w:sz="0" w:space="0" w:color="auto"/>
      </w:divBdr>
    </w:div>
    <w:div w:id="420637573">
      <w:bodyDiv w:val="1"/>
      <w:marLeft w:val="0"/>
      <w:marRight w:val="0"/>
      <w:marTop w:val="0"/>
      <w:marBottom w:val="0"/>
      <w:divBdr>
        <w:top w:val="none" w:sz="0" w:space="0" w:color="auto"/>
        <w:left w:val="none" w:sz="0" w:space="0" w:color="auto"/>
        <w:bottom w:val="none" w:sz="0" w:space="0" w:color="auto"/>
        <w:right w:val="none" w:sz="0" w:space="0" w:color="auto"/>
      </w:divBdr>
    </w:div>
    <w:div w:id="468935265">
      <w:bodyDiv w:val="1"/>
      <w:marLeft w:val="0"/>
      <w:marRight w:val="0"/>
      <w:marTop w:val="0"/>
      <w:marBottom w:val="0"/>
      <w:divBdr>
        <w:top w:val="none" w:sz="0" w:space="0" w:color="auto"/>
        <w:left w:val="none" w:sz="0" w:space="0" w:color="auto"/>
        <w:bottom w:val="none" w:sz="0" w:space="0" w:color="auto"/>
        <w:right w:val="none" w:sz="0" w:space="0" w:color="auto"/>
      </w:divBdr>
    </w:div>
    <w:div w:id="521481023">
      <w:bodyDiv w:val="1"/>
      <w:marLeft w:val="0"/>
      <w:marRight w:val="0"/>
      <w:marTop w:val="0"/>
      <w:marBottom w:val="0"/>
      <w:divBdr>
        <w:top w:val="none" w:sz="0" w:space="0" w:color="auto"/>
        <w:left w:val="none" w:sz="0" w:space="0" w:color="auto"/>
        <w:bottom w:val="none" w:sz="0" w:space="0" w:color="auto"/>
        <w:right w:val="none" w:sz="0" w:space="0" w:color="auto"/>
      </w:divBdr>
    </w:div>
    <w:div w:id="536507574">
      <w:bodyDiv w:val="1"/>
      <w:marLeft w:val="0"/>
      <w:marRight w:val="0"/>
      <w:marTop w:val="0"/>
      <w:marBottom w:val="0"/>
      <w:divBdr>
        <w:top w:val="none" w:sz="0" w:space="0" w:color="auto"/>
        <w:left w:val="none" w:sz="0" w:space="0" w:color="auto"/>
        <w:bottom w:val="none" w:sz="0" w:space="0" w:color="auto"/>
        <w:right w:val="none" w:sz="0" w:space="0" w:color="auto"/>
      </w:divBdr>
    </w:div>
    <w:div w:id="695693443">
      <w:bodyDiv w:val="1"/>
      <w:marLeft w:val="0"/>
      <w:marRight w:val="0"/>
      <w:marTop w:val="0"/>
      <w:marBottom w:val="0"/>
      <w:divBdr>
        <w:top w:val="none" w:sz="0" w:space="0" w:color="auto"/>
        <w:left w:val="none" w:sz="0" w:space="0" w:color="auto"/>
        <w:bottom w:val="none" w:sz="0" w:space="0" w:color="auto"/>
        <w:right w:val="none" w:sz="0" w:space="0" w:color="auto"/>
      </w:divBdr>
    </w:div>
    <w:div w:id="857158602">
      <w:bodyDiv w:val="1"/>
      <w:marLeft w:val="0"/>
      <w:marRight w:val="0"/>
      <w:marTop w:val="0"/>
      <w:marBottom w:val="0"/>
      <w:divBdr>
        <w:top w:val="none" w:sz="0" w:space="0" w:color="auto"/>
        <w:left w:val="none" w:sz="0" w:space="0" w:color="auto"/>
        <w:bottom w:val="none" w:sz="0" w:space="0" w:color="auto"/>
        <w:right w:val="none" w:sz="0" w:space="0" w:color="auto"/>
      </w:divBdr>
    </w:div>
    <w:div w:id="876621802">
      <w:bodyDiv w:val="1"/>
      <w:marLeft w:val="0"/>
      <w:marRight w:val="0"/>
      <w:marTop w:val="0"/>
      <w:marBottom w:val="0"/>
      <w:divBdr>
        <w:top w:val="none" w:sz="0" w:space="0" w:color="auto"/>
        <w:left w:val="none" w:sz="0" w:space="0" w:color="auto"/>
        <w:bottom w:val="none" w:sz="0" w:space="0" w:color="auto"/>
        <w:right w:val="none" w:sz="0" w:space="0" w:color="auto"/>
      </w:divBdr>
    </w:div>
    <w:div w:id="964963769">
      <w:bodyDiv w:val="1"/>
      <w:marLeft w:val="0"/>
      <w:marRight w:val="0"/>
      <w:marTop w:val="0"/>
      <w:marBottom w:val="0"/>
      <w:divBdr>
        <w:top w:val="none" w:sz="0" w:space="0" w:color="auto"/>
        <w:left w:val="none" w:sz="0" w:space="0" w:color="auto"/>
        <w:bottom w:val="none" w:sz="0" w:space="0" w:color="auto"/>
        <w:right w:val="none" w:sz="0" w:space="0" w:color="auto"/>
      </w:divBdr>
    </w:div>
    <w:div w:id="1071661467">
      <w:bodyDiv w:val="1"/>
      <w:marLeft w:val="0"/>
      <w:marRight w:val="0"/>
      <w:marTop w:val="0"/>
      <w:marBottom w:val="0"/>
      <w:divBdr>
        <w:top w:val="none" w:sz="0" w:space="0" w:color="auto"/>
        <w:left w:val="none" w:sz="0" w:space="0" w:color="auto"/>
        <w:bottom w:val="none" w:sz="0" w:space="0" w:color="auto"/>
        <w:right w:val="none" w:sz="0" w:space="0" w:color="auto"/>
      </w:divBdr>
    </w:div>
    <w:div w:id="1194617439">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407647993">
      <w:bodyDiv w:val="1"/>
      <w:marLeft w:val="0"/>
      <w:marRight w:val="0"/>
      <w:marTop w:val="0"/>
      <w:marBottom w:val="0"/>
      <w:divBdr>
        <w:top w:val="none" w:sz="0" w:space="0" w:color="auto"/>
        <w:left w:val="none" w:sz="0" w:space="0" w:color="auto"/>
        <w:bottom w:val="none" w:sz="0" w:space="0" w:color="auto"/>
        <w:right w:val="none" w:sz="0" w:space="0" w:color="auto"/>
      </w:divBdr>
    </w:div>
    <w:div w:id="1480001394">
      <w:bodyDiv w:val="1"/>
      <w:marLeft w:val="0"/>
      <w:marRight w:val="0"/>
      <w:marTop w:val="0"/>
      <w:marBottom w:val="0"/>
      <w:divBdr>
        <w:top w:val="none" w:sz="0" w:space="0" w:color="auto"/>
        <w:left w:val="none" w:sz="0" w:space="0" w:color="auto"/>
        <w:bottom w:val="none" w:sz="0" w:space="0" w:color="auto"/>
        <w:right w:val="none" w:sz="0" w:space="0" w:color="auto"/>
      </w:divBdr>
    </w:div>
    <w:div w:id="1513032072">
      <w:bodyDiv w:val="1"/>
      <w:marLeft w:val="0"/>
      <w:marRight w:val="0"/>
      <w:marTop w:val="0"/>
      <w:marBottom w:val="0"/>
      <w:divBdr>
        <w:top w:val="none" w:sz="0" w:space="0" w:color="auto"/>
        <w:left w:val="none" w:sz="0" w:space="0" w:color="auto"/>
        <w:bottom w:val="none" w:sz="0" w:space="0" w:color="auto"/>
        <w:right w:val="none" w:sz="0" w:space="0" w:color="auto"/>
      </w:divBdr>
    </w:div>
    <w:div w:id="1614363508">
      <w:bodyDiv w:val="1"/>
      <w:marLeft w:val="0"/>
      <w:marRight w:val="0"/>
      <w:marTop w:val="0"/>
      <w:marBottom w:val="0"/>
      <w:divBdr>
        <w:top w:val="none" w:sz="0" w:space="0" w:color="auto"/>
        <w:left w:val="none" w:sz="0" w:space="0" w:color="auto"/>
        <w:bottom w:val="none" w:sz="0" w:space="0" w:color="auto"/>
        <w:right w:val="none" w:sz="0" w:space="0" w:color="auto"/>
      </w:divBdr>
    </w:div>
    <w:div w:id="1627276675">
      <w:bodyDiv w:val="1"/>
      <w:marLeft w:val="0"/>
      <w:marRight w:val="0"/>
      <w:marTop w:val="0"/>
      <w:marBottom w:val="0"/>
      <w:divBdr>
        <w:top w:val="none" w:sz="0" w:space="0" w:color="auto"/>
        <w:left w:val="none" w:sz="0" w:space="0" w:color="auto"/>
        <w:bottom w:val="none" w:sz="0" w:space="0" w:color="auto"/>
        <w:right w:val="none" w:sz="0" w:space="0" w:color="auto"/>
      </w:divBdr>
    </w:div>
    <w:div w:id="1744453526">
      <w:bodyDiv w:val="1"/>
      <w:marLeft w:val="0"/>
      <w:marRight w:val="0"/>
      <w:marTop w:val="0"/>
      <w:marBottom w:val="0"/>
      <w:divBdr>
        <w:top w:val="none" w:sz="0" w:space="0" w:color="auto"/>
        <w:left w:val="none" w:sz="0" w:space="0" w:color="auto"/>
        <w:bottom w:val="none" w:sz="0" w:space="0" w:color="auto"/>
        <w:right w:val="none" w:sz="0" w:space="0" w:color="auto"/>
      </w:divBdr>
    </w:div>
    <w:div w:id="1792237240">
      <w:bodyDiv w:val="1"/>
      <w:marLeft w:val="0"/>
      <w:marRight w:val="0"/>
      <w:marTop w:val="0"/>
      <w:marBottom w:val="0"/>
      <w:divBdr>
        <w:top w:val="none" w:sz="0" w:space="0" w:color="auto"/>
        <w:left w:val="none" w:sz="0" w:space="0" w:color="auto"/>
        <w:bottom w:val="none" w:sz="0" w:space="0" w:color="auto"/>
        <w:right w:val="none" w:sz="0" w:space="0" w:color="auto"/>
      </w:divBdr>
    </w:div>
    <w:div w:id="1850214725">
      <w:bodyDiv w:val="1"/>
      <w:marLeft w:val="0"/>
      <w:marRight w:val="0"/>
      <w:marTop w:val="0"/>
      <w:marBottom w:val="0"/>
      <w:divBdr>
        <w:top w:val="none" w:sz="0" w:space="0" w:color="auto"/>
        <w:left w:val="none" w:sz="0" w:space="0" w:color="auto"/>
        <w:bottom w:val="none" w:sz="0" w:space="0" w:color="auto"/>
        <w:right w:val="none" w:sz="0" w:space="0" w:color="auto"/>
      </w:divBdr>
    </w:div>
    <w:div w:id="1860460437">
      <w:bodyDiv w:val="1"/>
      <w:marLeft w:val="0"/>
      <w:marRight w:val="0"/>
      <w:marTop w:val="0"/>
      <w:marBottom w:val="0"/>
      <w:divBdr>
        <w:top w:val="none" w:sz="0" w:space="0" w:color="auto"/>
        <w:left w:val="none" w:sz="0" w:space="0" w:color="auto"/>
        <w:bottom w:val="none" w:sz="0" w:space="0" w:color="auto"/>
        <w:right w:val="none" w:sz="0" w:space="0" w:color="auto"/>
      </w:divBdr>
    </w:div>
    <w:div w:id="1883781742">
      <w:bodyDiv w:val="1"/>
      <w:marLeft w:val="0"/>
      <w:marRight w:val="0"/>
      <w:marTop w:val="0"/>
      <w:marBottom w:val="0"/>
      <w:divBdr>
        <w:top w:val="none" w:sz="0" w:space="0" w:color="auto"/>
        <w:left w:val="none" w:sz="0" w:space="0" w:color="auto"/>
        <w:bottom w:val="none" w:sz="0" w:space="0" w:color="auto"/>
        <w:right w:val="none" w:sz="0" w:space="0" w:color="auto"/>
      </w:divBdr>
    </w:div>
    <w:div w:id="1940601337">
      <w:bodyDiv w:val="1"/>
      <w:marLeft w:val="0"/>
      <w:marRight w:val="0"/>
      <w:marTop w:val="0"/>
      <w:marBottom w:val="0"/>
      <w:divBdr>
        <w:top w:val="none" w:sz="0" w:space="0" w:color="auto"/>
        <w:left w:val="none" w:sz="0" w:space="0" w:color="auto"/>
        <w:bottom w:val="none" w:sz="0" w:space="0" w:color="auto"/>
        <w:right w:val="none" w:sz="0" w:space="0" w:color="auto"/>
      </w:divBdr>
    </w:div>
    <w:div w:id="1942251257">
      <w:bodyDiv w:val="1"/>
      <w:marLeft w:val="0"/>
      <w:marRight w:val="0"/>
      <w:marTop w:val="0"/>
      <w:marBottom w:val="0"/>
      <w:divBdr>
        <w:top w:val="none" w:sz="0" w:space="0" w:color="auto"/>
        <w:left w:val="none" w:sz="0" w:space="0" w:color="auto"/>
        <w:bottom w:val="none" w:sz="0" w:space="0" w:color="auto"/>
        <w:right w:val="none" w:sz="0" w:space="0" w:color="auto"/>
      </w:divBdr>
    </w:div>
    <w:div w:id="2009821916">
      <w:bodyDiv w:val="1"/>
      <w:marLeft w:val="0"/>
      <w:marRight w:val="0"/>
      <w:marTop w:val="0"/>
      <w:marBottom w:val="0"/>
      <w:divBdr>
        <w:top w:val="none" w:sz="0" w:space="0" w:color="auto"/>
        <w:left w:val="none" w:sz="0" w:space="0" w:color="auto"/>
        <w:bottom w:val="none" w:sz="0" w:space="0" w:color="auto"/>
        <w:right w:val="none" w:sz="0" w:space="0" w:color="auto"/>
      </w:divBdr>
    </w:div>
    <w:div w:id="2012297581">
      <w:bodyDiv w:val="1"/>
      <w:marLeft w:val="0"/>
      <w:marRight w:val="0"/>
      <w:marTop w:val="0"/>
      <w:marBottom w:val="0"/>
      <w:divBdr>
        <w:top w:val="none" w:sz="0" w:space="0" w:color="auto"/>
        <w:left w:val="none" w:sz="0" w:space="0" w:color="auto"/>
        <w:bottom w:val="none" w:sz="0" w:space="0" w:color="auto"/>
        <w:right w:val="none" w:sz="0" w:space="0" w:color="auto"/>
      </w:divBdr>
    </w:div>
    <w:div w:id="212507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BCCA4FD5CC62A7EC8C5927FF202FC0DF97BFED242DDB20566587D3F0wB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43BCCA4FD5CC62A7EC8C5927FF202FC0DF97BFED242DDB20566587D3F0wBD" TargetMode="Externa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5A636-B4BA-4F14-891D-BE6999040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4356</Words>
  <Characters>31444</Characters>
  <Application>Microsoft Office Word</Application>
  <DocSecurity>4</DocSecurity>
  <Lines>262</Lines>
  <Paragraphs>71</Paragraphs>
  <ScaleCrop>false</ScaleCrop>
  <HeadingPairs>
    <vt:vector size="2" baseType="variant">
      <vt:variant>
        <vt:lpstr>Название</vt:lpstr>
      </vt:variant>
      <vt:variant>
        <vt:i4>1</vt:i4>
      </vt:variant>
    </vt:vector>
  </HeadingPairs>
  <TitlesOfParts>
    <vt:vector size="1" baseType="lpstr">
      <vt:lpstr>Д О Г О В О Р  № 02/_________</vt:lpstr>
    </vt:vector>
  </TitlesOfParts>
  <Company>Hewlett-Packard Company</Company>
  <LinksUpToDate>false</LinksUpToDate>
  <CharactersWithSpaces>35729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02/_________</dc:title>
  <dc:subject/>
  <dc:creator>Калита</dc:creator>
  <cp:keywords/>
  <cp:lastModifiedBy>Мельчаков Павел Григорьевич</cp:lastModifiedBy>
  <cp:revision>2</cp:revision>
  <cp:lastPrinted>2025-11-12T14:16:00Z</cp:lastPrinted>
  <dcterms:created xsi:type="dcterms:W3CDTF">2026-06-03T09:01:00Z</dcterms:created>
  <dcterms:modified xsi:type="dcterms:W3CDTF">2026-06-03T09:01:00Z</dcterms:modified>
</cp:coreProperties>
</file>