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center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3"/>
          <w:szCs w:val="23"/>
        </w:rPr>
        <w:t>Техническое задание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  <w:t xml:space="preserve">1. </w:t>
      </w:r>
      <w:r>
        <w:rPr>
          <w:rFonts w:cs="Times New Roman" w:ascii="Times New Roman" w:hAnsi="Times New Roman"/>
          <w:bCs/>
          <w:sz w:val="21"/>
          <w:szCs w:val="21"/>
        </w:rPr>
        <w:t>Наименование объекта закупки:</w:t>
      </w:r>
      <w:r>
        <w:rPr>
          <w:rFonts w:cs="Times New Roman" w:ascii="Times New Roman" w:hAnsi="Times New Roman"/>
          <w:b/>
          <w:sz w:val="21"/>
          <w:szCs w:val="21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auto"/>
          <w:sz w:val="21"/>
          <w:szCs w:val="21"/>
          <w:u w:val="single"/>
          <w:lang w:eastAsia="ru-RU" w:bidi="ar-SA"/>
        </w:rPr>
        <w:t xml:space="preserve">Поставка </w:t>
      </w:r>
      <w:r>
        <w:rPr>
          <w:rFonts w:eastAsia="Times New Roman" w:cs="Times New Roman" w:ascii="Times New Roman" w:hAnsi="Times New Roman"/>
          <w:bCs/>
          <w:i/>
          <w:iCs/>
          <w:color w:val="auto"/>
          <w:sz w:val="21"/>
          <w:szCs w:val="21"/>
          <w:u w:val="single"/>
          <w:lang w:eastAsia="ru-RU" w:bidi="ar-SA"/>
        </w:rPr>
        <w:t xml:space="preserve"> сантехники</w:t>
      </w:r>
      <w:r>
        <w:rPr>
          <w:rFonts w:eastAsia="Times New Roman" w:cs="Times New Roman" w:ascii="Times New Roman" w:hAnsi="Times New Roman"/>
          <w:i/>
          <w:iCs/>
          <w:color w:val="auto"/>
          <w:sz w:val="21"/>
          <w:szCs w:val="21"/>
          <w:lang w:eastAsia="ru-RU" w:bidi="ar-SA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(далее — Товар).</w:t>
      </w:r>
    </w:p>
    <w:p>
      <w:pPr>
        <w:pStyle w:val="Normal"/>
        <w:keepNext w:val="true"/>
        <w:keepLines/>
        <w:tabs>
          <w:tab w:val="clear" w:pos="720"/>
          <w:tab w:val="left" w:pos="851" w:leader="none"/>
          <w:tab w:val="left" w:pos="1021" w:leader="none"/>
        </w:tabs>
        <w:spacing w:before="0" w:after="0"/>
        <w:ind w:firstLine="709"/>
        <w:jc w:val="both"/>
        <w:rPr>
          <w:color w:val="000000"/>
          <w:sz w:val="21"/>
          <w:szCs w:val="21"/>
        </w:rPr>
      </w:pPr>
      <w:r>
        <w:rPr>
          <w:b/>
          <w:sz w:val="21"/>
          <w:szCs w:val="21"/>
        </w:rPr>
        <w:t xml:space="preserve">2. </w:t>
      </w:r>
      <w:r>
        <w:rPr>
          <w:bCs/>
          <w:color w:val="000000"/>
          <w:sz w:val="21"/>
          <w:szCs w:val="21"/>
        </w:rPr>
        <w:t>Требования к отгрузке и доставке Товара:</w:t>
      </w:r>
      <w:r>
        <w:rPr>
          <w:b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Указанный </w:t>
      </w:r>
      <w:bookmarkStart w:id="0" w:name="_Hlk191452995"/>
      <w:r>
        <w:rPr>
          <w:color w:val="000000"/>
          <w:sz w:val="21"/>
          <w:szCs w:val="21"/>
        </w:rPr>
        <w:t>Товар</w:t>
      </w:r>
      <w:r>
        <w:rPr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должен быть доставлен </w:t>
      </w:r>
      <w:r>
        <w:rPr>
          <w:sz w:val="21"/>
          <w:szCs w:val="21"/>
        </w:rPr>
        <w:t>по адресу Заказчика:</w:t>
      </w:r>
      <w:r>
        <w:rPr>
          <w:color w:val="000000"/>
          <w:sz w:val="21"/>
          <w:szCs w:val="21"/>
        </w:rPr>
        <w:t xml:space="preserve"> </w:t>
      </w:r>
      <w:r>
        <w:rPr>
          <w:b/>
          <w:color w:val="000000"/>
          <w:sz w:val="21"/>
          <w:szCs w:val="21"/>
        </w:rPr>
        <w:t>186326, Республика Карелия, м. о Медвежьегорский,</w:t>
      </w:r>
      <w:r>
        <w:rPr>
          <w:spacing w:val="-10"/>
          <w:sz w:val="21"/>
          <w:szCs w:val="21"/>
        </w:rPr>
        <w:t xml:space="preserve"> </w:t>
      </w:r>
      <w:r>
        <w:rPr>
          <w:b/>
          <w:color w:val="000000"/>
          <w:sz w:val="21"/>
          <w:szCs w:val="21"/>
        </w:rPr>
        <w:t>пгт. Повенец, склад / стройбаза (район шлюза №3)</w:t>
      </w:r>
      <w:r>
        <w:rPr>
          <w:b/>
          <w:color w:val="C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и разгружен за счет Поставщика </w:t>
      </w:r>
      <w:r>
        <w:rPr>
          <w:sz w:val="21"/>
          <w:szCs w:val="21"/>
        </w:rPr>
        <w:t>в помещении, указанном Заказчиком</w:t>
      </w:r>
      <w:r>
        <w:rPr>
          <w:color w:val="000000"/>
          <w:sz w:val="21"/>
          <w:szCs w:val="21"/>
        </w:rPr>
        <w:t xml:space="preserve"> по предварительному с ним согласованию</w:t>
      </w:r>
      <w:bookmarkEnd w:id="0"/>
      <w:r>
        <w:rPr>
          <w:color w:val="000000"/>
          <w:sz w:val="21"/>
          <w:szCs w:val="21"/>
        </w:rPr>
        <w:t>.</w:t>
      </w:r>
    </w:p>
    <w:p>
      <w:pPr>
        <w:pStyle w:val="Normal"/>
        <w:keepNext w:val="true"/>
        <w:keepLines/>
        <w:spacing w:before="0" w:after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</w:p>
    <w:p>
      <w:pPr>
        <w:pStyle w:val="Normal"/>
        <w:widowControl w:val="false"/>
        <w:spacing w:before="0" w:after="0"/>
        <w:ind w:firstLine="709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3. </w:t>
      </w:r>
      <w:r>
        <w:rPr>
          <w:bCs/>
          <w:sz w:val="21"/>
          <w:szCs w:val="21"/>
        </w:rPr>
        <w:t>Сроки передачи Товара</w:t>
      </w:r>
      <w:r>
        <w:rPr>
          <w:sz w:val="21"/>
          <w:szCs w:val="21"/>
        </w:rPr>
        <w:t xml:space="preserve"> в течение 1</w:t>
      </w:r>
      <w:r>
        <w:rPr>
          <w:sz w:val="21"/>
          <w:szCs w:val="21"/>
        </w:rPr>
        <w:t>0</w:t>
      </w:r>
      <w:r>
        <w:rPr>
          <w:sz w:val="21"/>
          <w:szCs w:val="21"/>
        </w:rPr>
        <w:t xml:space="preserve"> (</w:t>
      </w:r>
      <w:r>
        <w:rPr>
          <w:sz w:val="21"/>
          <w:szCs w:val="21"/>
        </w:rPr>
        <w:t>десять</w:t>
      </w:r>
      <w:r>
        <w:rPr>
          <w:sz w:val="21"/>
          <w:szCs w:val="21"/>
        </w:rPr>
        <w:t>) рабочих дней с момента заключения Контракта</w:t>
      </w:r>
      <w:r>
        <w:rPr>
          <w:bCs/>
          <w:sz w:val="21"/>
          <w:szCs w:val="21"/>
        </w:rPr>
        <w:t xml:space="preserve">. </w:t>
      </w:r>
      <w:r>
        <w:rPr>
          <w:sz w:val="21"/>
          <w:szCs w:val="21"/>
        </w:rPr>
        <w:t>Товар принимается в рабочие дни</w:t>
      </w:r>
      <w:r>
        <w:rPr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>с 8</w:t>
      </w:r>
      <w:r>
        <w:rPr>
          <w:sz w:val="21"/>
          <w:szCs w:val="21"/>
          <w:vertAlign w:val="superscript"/>
        </w:rPr>
        <w:t>00</w:t>
      </w:r>
      <w:r>
        <w:rPr>
          <w:sz w:val="21"/>
          <w:szCs w:val="21"/>
        </w:rPr>
        <w:t xml:space="preserve"> до 16</w:t>
      </w:r>
      <w:r>
        <w:rPr>
          <w:sz w:val="21"/>
          <w:szCs w:val="21"/>
          <w:vertAlign w:val="superscript"/>
        </w:rPr>
        <w:t>15</w:t>
      </w:r>
      <w:r>
        <w:rPr>
          <w:sz w:val="21"/>
          <w:szCs w:val="21"/>
        </w:rPr>
        <w:t>, перерыв с 12</w:t>
      </w:r>
      <w:r>
        <w:rPr>
          <w:sz w:val="21"/>
          <w:szCs w:val="21"/>
          <w:vertAlign w:val="superscript"/>
        </w:rPr>
        <w:t>30</w:t>
      </w:r>
      <w:r>
        <w:rPr>
          <w:sz w:val="21"/>
          <w:szCs w:val="21"/>
        </w:rPr>
        <w:t xml:space="preserve"> до 13</w:t>
      </w:r>
      <w:r>
        <w:rPr>
          <w:sz w:val="21"/>
          <w:szCs w:val="21"/>
          <w:vertAlign w:val="superscript"/>
        </w:rPr>
        <w:t>30</w:t>
      </w:r>
      <w:r>
        <w:rPr>
          <w:sz w:val="21"/>
          <w:szCs w:val="21"/>
        </w:rPr>
        <w:t xml:space="preserve">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Cs/>
          <w:sz w:val="21"/>
          <w:szCs w:val="21"/>
          <w:lang w:eastAsia="ru-RU"/>
        </w:rPr>
        <w:t>В случае поставки Товара Заказчику в нерабочее время или выходные/праздничные дни – Товар приниматься не будет.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 xml:space="preserve">4. </w:t>
      </w:r>
      <w:r>
        <w:rPr>
          <w:rFonts w:cs="Times New Roman" w:ascii="Times New Roman" w:hAnsi="Times New Roman"/>
          <w:sz w:val="21"/>
          <w:szCs w:val="21"/>
        </w:rPr>
        <w:t>Функциональные, технические и качественные характеристики, эксплуатационные характеристики объекта закупки: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tbl>
      <w:tblPr>
        <w:tblW w:w="99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18"/>
        <w:gridCol w:w="2259"/>
        <w:gridCol w:w="5675"/>
        <w:gridCol w:w="710"/>
        <w:gridCol w:w="822"/>
        <w:gridCol w:w="9"/>
      </w:tblGrid>
      <w:tr>
        <w:trPr>
          <w:trHeight w:val="551" w:hRule="atLeast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№ </w:t>
            </w:r>
            <w:r>
              <w:rPr>
                <w:sz w:val="21"/>
                <w:szCs w:val="21"/>
              </w:rPr>
              <w:t>п/п</w:t>
            </w:r>
          </w:p>
        </w:tc>
        <w:tc>
          <w:tcPr>
            <w:tcW w:w="22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6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Ед. изм.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Кол-во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51" w:hRule="atLeast"/>
        </w:trPr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475" w:type="dxa"/>
            <w:gridSpan w:val="5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212529"/>
                <w:sz w:val="21"/>
                <w:szCs w:val="21"/>
              </w:rPr>
            </w:pPr>
            <w:r>
              <w:rPr>
                <w:bCs/>
                <w:color w:val="212529"/>
                <w:sz w:val="21"/>
                <w:szCs w:val="21"/>
              </w:rPr>
              <w:t>ОКПД2 / КТРУ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Характеристики позиции:</w:t>
            </w:r>
          </w:p>
        </w:tc>
      </w:tr>
      <w:tr>
        <w:trPr>
          <w:trHeight w:val="23" w:hRule="atLeast"/>
        </w:trPr>
        <w:tc>
          <w:tcPr>
            <w:tcW w:w="518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shd w:fill="FFFFFF" w:val="clear"/>
              </w:rPr>
              <w:t>Арматура для бочка</w:t>
            </w:r>
          </w:p>
        </w:tc>
        <w:tc>
          <w:tcPr>
            <w:tcW w:w="56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shd w:fill="FFFFFF" w:val="clear"/>
                <w:lang w:val="en-US"/>
              </w:rPr>
              <w:t xml:space="preserve">Арматура для бочка </w:t>
            </w:r>
            <w:r>
              <w:rPr>
                <w:sz w:val="21"/>
                <w:szCs w:val="21"/>
                <w:shd w:fill="FFFFFF" w:val="clear"/>
                <w:lang w:val="ru-RU"/>
              </w:rPr>
              <w:t>унитаза с боковой подводкой, кнопка хром,РБМ АС-16.1М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Шт.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51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8" w:leader="none"/>
              </w:tabs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9475" w:type="dxa"/>
            <w:gridSpan w:val="5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212529"/>
                <w:sz w:val="21"/>
                <w:szCs w:val="21"/>
              </w:rPr>
            </w:pPr>
            <w:r>
              <w:rPr>
                <w:bCs/>
                <w:color w:val="212529"/>
                <w:sz w:val="21"/>
                <w:szCs w:val="21"/>
              </w:rPr>
              <w:t xml:space="preserve">ОКПД2 / КТРУ </w:t>
            </w:r>
            <w:hyperlink r:id="rId2">
              <w:r>
                <w:rPr>
                  <w:rFonts w:ascii="Roboto;sans-serif" w:hAnsi="Roboto;sans-serif"/>
                  <w:b w:val="false"/>
                  <w:bCs/>
                  <w:i w:val="false"/>
                  <w:caps w:val="false"/>
                  <w:smallCaps w:val="false"/>
                  <w:strike w:val="false"/>
                  <w:dstrike w:val="false"/>
                  <w:color w:val="0C66E4"/>
                  <w:spacing w:val="0"/>
                  <w:sz w:val="21"/>
                  <w:szCs w:val="21"/>
                  <w:u w:val="none"/>
                  <w:effect w:val="none"/>
                  <w:shd w:fill="F7F8F9" w:val="clear"/>
                </w:rPr>
                <w:t>28.14.12.110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Характеристики позиции:</w:t>
            </w:r>
          </w:p>
        </w:tc>
      </w:tr>
      <w:tr>
        <w:trPr>
          <w:trHeight w:val="23" w:hRule="atLeast"/>
        </w:trPr>
        <w:tc>
          <w:tcPr>
            <w:tcW w:w="518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8" w:leader="none"/>
              </w:tabs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shd w:fill="FFFFFF" w:val="clear"/>
              </w:rPr>
              <w:t>Клапан для сливного бачка</w:t>
            </w:r>
          </w:p>
        </w:tc>
        <w:tc>
          <w:tcPr>
            <w:tcW w:w="56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shd w:fill="FFFFFF" w:val="clear"/>
                <w:lang w:val="en-US"/>
              </w:rPr>
              <w:t xml:space="preserve">Клапан для сливного бачка </w:t>
            </w:r>
            <w:r>
              <w:rPr>
                <w:sz w:val="21"/>
                <w:szCs w:val="21"/>
                <w:shd w:fill="FFFFFF" w:val="clear"/>
                <w:lang w:val="ru-RU"/>
              </w:rPr>
              <w:t>унитаза с боковым подводом воды РБМ К у(б)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Шт.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51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9475" w:type="dxa"/>
            <w:gridSpan w:val="5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212529"/>
                <w:sz w:val="21"/>
                <w:szCs w:val="21"/>
              </w:rPr>
            </w:pPr>
            <w:r>
              <w:rPr>
                <w:bCs/>
                <w:color w:val="212529"/>
                <w:sz w:val="21"/>
                <w:szCs w:val="21"/>
              </w:rPr>
              <w:t>ОКПД2 / КТРУ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Характеристики позиции:</w:t>
            </w:r>
          </w:p>
        </w:tc>
      </w:tr>
      <w:tr>
        <w:trPr>
          <w:trHeight w:val="23" w:hRule="atLeast"/>
        </w:trPr>
        <w:tc>
          <w:tcPr>
            <w:tcW w:w="518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shd w:fill="FFFFFF" w:val="clear"/>
              </w:rPr>
              <w:t>Универсальный комплект сливной арматуры</w:t>
            </w:r>
          </w:p>
        </w:tc>
        <w:tc>
          <w:tcPr>
            <w:tcW w:w="56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shd w:fill="FFFFFF" w:val="clear"/>
              </w:rPr>
              <w:t>Универсальный комплект сливной арматуры с боковой подводкой, полный смыв одним нажатием.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Шт.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51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9475" w:type="dxa"/>
            <w:gridSpan w:val="5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Cs/>
                <w:color w:val="212529"/>
                <w:sz w:val="21"/>
                <w:szCs w:val="21"/>
              </w:rPr>
            </w:pPr>
            <w:r>
              <w:rPr>
                <w:bCs/>
                <w:color w:val="212529"/>
                <w:sz w:val="21"/>
                <w:szCs w:val="21"/>
              </w:rPr>
              <w:t>ОКПД2 / КТРУ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Характеристики позиции:</w:t>
            </w:r>
          </w:p>
        </w:tc>
      </w:tr>
      <w:tr>
        <w:trPr>
          <w:trHeight w:val="23" w:hRule="atLeast"/>
        </w:trPr>
        <w:tc>
          <w:tcPr>
            <w:tcW w:w="518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shd w:fill="FFFFFF" w:val="clear"/>
              </w:rPr>
              <w:t>Арматура для унитаза</w:t>
            </w:r>
          </w:p>
        </w:tc>
        <w:tc>
          <w:tcPr>
            <w:tcW w:w="56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shd w:fill="FFFFFF" w:val="clear"/>
              </w:rPr>
              <w:t>Арматура для унитаза с нижней подводкой однорежимная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Шт.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51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25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Смеситель для раковины в ванну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hyperlink r:id="rId3">
              <w:r>
                <w:rPr>
                  <w:rFonts w:ascii="Roboto;sans-serif" w:hAnsi="Roboto;sans-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C66E4"/>
                  <w:spacing w:val="0"/>
                  <w:sz w:val="21"/>
                  <w:szCs w:val="21"/>
                  <w:u w:val="none"/>
                  <w:effect w:val="none"/>
                  <w:shd w:fill="F7F8F9" w:val="clear"/>
                </w:rPr>
                <w:t>28.14.12.110</w:t>
              </w:r>
            </w:hyperlink>
          </w:p>
        </w:tc>
        <w:tc>
          <w:tcPr>
            <w:tcW w:w="5675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Смеситель для раковины в ванну</w:t>
            </w:r>
          </w:p>
        </w:tc>
        <w:tc>
          <w:tcPr>
            <w:tcW w:w="71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</w:t>
            </w:r>
          </w:p>
        </w:tc>
        <w:tc>
          <w:tcPr>
            <w:tcW w:w="822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52" w:before="0" w:after="0"/>
        <w:ind w:left="0" w:firstLine="709"/>
        <w:contextualSpacing/>
        <w:rPr>
          <w:b/>
          <w:b/>
          <w:sz w:val="21"/>
          <w:szCs w:val="21"/>
        </w:rPr>
      </w:pPr>
      <w:r>
        <w:rPr>
          <w:b/>
          <w:sz w:val="21"/>
          <w:szCs w:val="21"/>
        </w:rPr>
        <w:t>Требования к качеству, упаковке, маркировке и безопасности товара: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Поставляемый Товар должен быть новым, не ранее 2024 года, не находившемся в использовании,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На Товаре не должно быть следов механических повреждений.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Упаковка и маркировка поставляемого Товара должны соответствовать требованиям действующих на территории Российской Федерации нормативно-правовых актов (стандарт, технический регламент, санитарные нормы).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Заказчика.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Стоимость за упаковочные материалы не взыскивается, и данные материалы возврату не подлежат. Стоимость упаковочных материалов включается в стоимость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Качество и безопасность Товара должны соответствовать требованиям, установленными и действующими в Российской Федерации ГОСТ, санитарным нормам, техническим регламентам, утвержденным на данный вид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>
      <w:pPr>
        <w:pStyle w:val="ListParagraph"/>
        <w:spacing w:lineRule="auto" w:line="252" w:before="0" w:after="0"/>
        <w:ind w:left="709" w:hanging="0"/>
        <w:contextualSpacing/>
        <w:jc w:val="both"/>
        <w:rPr>
          <w:b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</w:r>
    </w:p>
    <w:p>
      <w:pPr>
        <w:pStyle w:val="Normal"/>
        <w:spacing w:lineRule="auto" w:line="252" w:before="0" w:after="0"/>
        <w:ind w:firstLine="709"/>
        <w:jc w:val="both"/>
        <w:rPr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6. Требования, связанные с определением соответствия </w:t>
      </w:r>
      <w:r>
        <w:rPr>
          <w:b/>
          <w:color w:val="000000"/>
          <w:sz w:val="21"/>
          <w:szCs w:val="21"/>
        </w:rPr>
        <w:t>поставляемого Товара потребностям заказчика (приемка товара):</w:t>
      </w:r>
    </w:p>
    <w:p>
      <w:pPr>
        <w:pStyle w:val="Normal"/>
        <w:spacing w:before="0" w:after="0"/>
        <w:ind w:firstLine="709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6.1. </w:t>
      </w:r>
      <w:r>
        <w:rPr>
          <w:sz w:val="21"/>
          <w:szCs w:val="21"/>
        </w:rPr>
        <w:t xml:space="preserve">Порядок приемки товаров по количеству и качеству,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N П-6 </w:t>
      </w:r>
      <w:r>
        <w:rPr>
          <w:spacing w:val="-4"/>
          <w:sz w:val="21"/>
          <w:szCs w:val="21"/>
        </w:rPr>
        <w:t>и качеству, утвержденной постановлением Госарбитража СССР от 25.04.1966г. № П-7).</w:t>
      </w:r>
    </w:p>
    <w:p>
      <w:pPr>
        <w:pStyle w:val="Normal"/>
        <w:spacing w:before="0" w:after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6.2. Заказчик при осуществлении приемки поставляемого товара проверяет соответствие количества, качества требованиям, установленным в Контракте.</w:t>
      </w:r>
    </w:p>
    <w:p>
      <w:pPr>
        <w:pStyle w:val="Normal"/>
        <w:spacing w:before="0" w:after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spacing w:before="0" w:after="0"/>
        <w:ind w:firstLine="709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7.</w:t>
      </w:r>
      <w:r>
        <w:rPr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Гарантийные обязательства: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rFonts w:eastAsia="Calibri"/>
          <w:bCs/>
          <w:color w:val="000000"/>
          <w:sz w:val="21"/>
          <w:szCs w:val="21"/>
        </w:rPr>
      </w:pPr>
      <w:r>
        <w:rPr>
          <w:rFonts w:eastAsia="Calibri"/>
          <w:bCs/>
          <w:color w:val="000000"/>
          <w:sz w:val="21"/>
          <w:szCs w:val="21"/>
        </w:rPr>
        <w:t>7.1. Поставщик гарантирует качество поставляемого Товара.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rFonts w:eastAsia="Calibri"/>
          <w:bCs/>
          <w:color w:val="000000"/>
          <w:sz w:val="21"/>
          <w:szCs w:val="21"/>
        </w:rPr>
      </w:pPr>
      <w:r>
        <w:rPr>
          <w:rFonts w:eastAsia="Calibri"/>
          <w:bCs/>
          <w:color w:val="000000"/>
          <w:sz w:val="21"/>
          <w:szCs w:val="21"/>
        </w:rPr>
        <w:t xml:space="preserve">7.2. Гарантийный срок не может быть менее гарантийного срока, установленного производителем, но и не менее 12 (двенадцати) месяцев с даты поставки на склад Заказчика и подписания структурированного документа о приемке в единой информационной системе в сфере закупок. 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rFonts w:eastAsia="Calibri"/>
          <w:bCs/>
          <w:color w:val="000000"/>
          <w:sz w:val="21"/>
          <w:szCs w:val="21"/>
        </w:rPr>
      </w:pPr>
      <w:r>
        <w:rPr>
          <w:rFonts w:eastAsia="Calibri"/>
          <w:bCs/>
          <w:color w:val="000000"/>
          <w:sz w:val="21"/>
          <w:szCs w:val="21"/>
        </w:rPr>
        <w:t>7.3. При обнаружении дефектов Товара, возникших по независящим от Заказчика причинам, Поставщик обязан за свой счет устранить дефекты, либо заменить Товар ненадлежащего качества новым в течение 10 (десяти) рабочих дней после письменного уведомления Заказчиком (в том числе по факсу с последующим направлением оригинала).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rFonts w:eastAsia="Calibri"/>
          <w:bCs/>
          <w:color w:val="000000"/>
          <w:sz w:val="21"/>
          <w:szCs w:val="21"/>
        </w:rPr>
      </w:pPr>
      <w:r>
        <w:rPr>
          <w:rFonts w:eastAsia="Calibri"/>
          <w:bCs/>
          <w:color w:val="000000"/>
          <w:sz w:val="21"/>
          <w:szCs w:val="21"/>
        </w:rPr>
        <w:t>7.4. Гарантийное обслуживание поставляемого товара должно осуществляться без затрат со стороны Заказчика и включать в себя вывоз, ремонт или замену и доставку Заказчику товара, вышедшего из строя в течение установленного гарантийного срока.</w:t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Ведущий инженер по МТГО                                                     Иванова Г.С.</w:t>
      </w:r>
    </w:p>
    <w:sectPr>
      <w:type w:val="nextPage"/>
      <w:pgSz w:w="11906" w:h="16838"/>
      <w:pgMar w:left="850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Roboto">
    <w:altName w:val="sans-serif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3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92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Интернет-ссылка"/>
    <w:basedOn w:val="DefaultParagraphFont"/>
    <w:uiPriority w:val="99"/>
    <w:unhideWhenUsed/>
    <w:rsid w:val="002707a6"/>
    <w:rPr>
      <w:color w:val="0000FF" w:themeColor="hyperlink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7d588f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tyle9" w:customStyle="1">
    <w:name w:val="Основной текст Знак"/>
    <w:qFormat/>
    <w:rPr>
      <w:rFonts w:ascii="Times New Roman" w:hAnsi="Times New Roman" w:eastAsia="DejaVu Sans" w:cs="Times New Roman"/>
      <w:kern w:val="2"/>
      <w:sz w:val="28"/>
      <w:lang w:val="x-none" w:eastAsia="x-none"/>
    </w:rPr>
  </w:style>
  <w:style w:type="character" w:styleId="12" w:customStyle="1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0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707a6"/>
    <w:rPr>
      <w:color w:val="605E5C"/>
      <w:shd w:fill="E1DFDD" w:val="clear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qFormat/>
    <w:pPr>
      <w:widowControl w:val="false"/>
      <w:spacing w:lineRule="exact" w:line="24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b9351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styleId="af1">
    <w:name w:val="Table Grid"/>
    <w:basedOn w:val="a1"/>
    <w:uiPriority w:val="59"/>
    <w:rsid w:val="00e70472"/>
    <w:pPr>
      <w:spacing w:after="60"/>
      <w:jc w:val="both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ervices.lot-online.ru/app/okpd2/28.14.12.110" TargetMode="External"/><Relationship Id="rId3" Type="http://schemas.openxmlformats.org/officeDocument/2006/relationships/hyperlink" Target="https://services.lot-online.ru/app/okpd2/28.14.12.110-00000025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Application>AlterOffice/3.2.9.1$Windows_X86_64 LibreOffice_project/f6fcdc9ef8f5642eaaec34925899f1250a32c141</Application>
  <AppVersion>15.0000</AppVersion>
  <Pages>2</Pages>
  <Words>663</Words>
  <Characters>4549</Characters>
  <CharactersWithSpaces>5202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2024-04-05T13:01:00Z</dcterms:created>
  <dc:creator>Наталья</dc:creator>
  <dc:description/>
  <dc:language>ru-RU</dc:language>
  <cp:lastModifiedBy>IvanovaGS</cp:lastModifiedBy>
  <cp:lastPrinted>2025-03-12T08:07:00Z</cp:lastPrinted>
  <dcterms:modified xsi:type="dcterms:W3CDTF">2026-07-24T10:51:55Z</dcterms:modified>
  <cp:revision>232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