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color w:themeColor="text1" w:val="000000"/>
          <w:sz w:val="22"/>
          <w:szCs w:val="22"/>
        </w:rPr>
      </w:pPr>
      <w:r>
        <w:rPr>
          <w:bCs/>
          <w:color w:themeColor="text1" w:val="000000"/>
          <w:sz w:val="22"/>
          <w:szCs w:val="22"/>
        </w:rPr>
        <w:t xml:space="preserve">                                                                  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ОПИСАНИЕ ОБЪЕКТА ЗАКУПКИ</w:t>
      </w:r>
    </w:p>
    <w:p>
      <w:pPr>
        <w:pStyle w:val="Heading1"/>
        <w:numPr>
          <w:ilvl w:val="0"/>
          <w:numId w:val="2"/>
        </w:numPr>
        <w:shd w:val="clear" w:color="auto" w:fill="FFFFFF"/>
        <w:spacing w:before="0" w:after="0"/>
        <w:jc w:val="center"/>
        <w:rPr>
          <w:b w:val="false"/>
          <w:bCs w:val="false"/>
          <w:color w:val="222222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 xml:space="preserve">на поставку </w:t>
      </w:r>
      <w:r>
        <w:rPr>
          <w:b w:val="false"/>
          <w:bCs w:val="false"/>
          <w:color w:val="222222"/>
          <w:sz w:val="28"/>
          <w:szCs w:val="28"/>
        </w:rPr>
        <w:t xml:space="preserve">системы активной акустической и вибрационной защиты акустической речевой информации «Соната-АВ» модель 4Б </w:t>
      </w:r>
    </w:p>
    <w:p>
      <w:pPr>
        <w:pStyle w:val="BodyText"/>
        <w:shd w:val="clear" w:color="auto" w:fill="FFFFFF"/>
        <w:tabs>
          <w:tab w:val="clear" w:pos="708"/>
          <w:tab w:val="center" w:pos="4677" w:leader="none"/>
          <w:tab w:val="left" w:pos="6540" w:leader="none"/>
        </w:tabs>
        <w:spacing w:before="0" w:after="0"/>
        <w:rPr>
          <w:b/>
          <w:bCs/>
          <w:color w:val="000000"/>
          <w:sz w:val="22"/>
          <w:szCs w:val="22"/>
        </w:rPr>
      </w:pPr>
      <w:r>
        <w:rPr>
          <w:color w:val="222222"/>
          <w:sz w:val="28"/>
          <w:szCs w:val="28"/>
        </w:rPr>
        <w:tab/>
        <w:t>(Сертификат ФСТЭК)</w:t>
        <w:tab/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0" w:leader="none"/>
          <w:tab w:val="left" w:pos="851" w:leader="none"/>
          <w:tab w:val="left" w:pos="1134" w:leader="none"/>
        </w:tabs>
        <w:ind w:hanging="0" w:left="0"/>
        <w:jc w:val="both"/>
        <w:rPr>
          <w:color w:val="000000"/>
          <w:u w:val="single"/>
        </w:rPr>
      </w:pPr>
      <w:bookmarkStart w:id="0" w:name="_Hlk96265301"/>
      <w:bookmarkEnd w:id="0"/>
      <w:r>
        <w:rPr>
          <w:b/>
          <w:color w:val="000000"/>
          <w:sz w:val="24"/>
          <w:szCs w:val="24"/>
        </w:rPr>
        <w:t>Общие сведения.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Заказчик:</w:t>
      </w:r>
      <w:r>
        <w:rPr>
          <w:color w:val="000000"/>
          <w:sz w:val="24"/>
          <w:szCs w:val="24"/>
        </w:rPr>
        <w:t xml:space="preserve"> Федеральное государственное казённое учреждение «Специальное управление федеральной противопожарной службы № 88 Министерства Российской Федерации по делам гражданской обороны, чрезвычайным ситуациям и ликвидации последствий стихийных бедствий»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(ФГКУ «Специальное управление ФПС № 88 МЧС России»).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Срок, место и условия поставки:</w:t>
      </w:r>
      <w:r>
        <w:rPr>
          <w:color w:val="000000"/>
          <w:sz w:val="24"/>
          <w:szCs w:val="24"/>
        </w:rPr>
        <w:t xml:space="preserve"> Поставщик обязан поставить товар в течение 30 (тридцати) календарных дней с момента подписания Государственного контракта. Товар должен соответствовать установленным в настоящей документации характеристикам.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Адрес доставки товара: 142281, Московская область, г.о. Серпухов, г. Протвино, ул. Дружбы, д.1А.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Доставка товара осуществляется средствами и силами Поставщика и за его счет.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Участники закупки должны соответствовать требованиям, предусмотренным частями 1 и 1.1 статьи 31 Федерального Закона № 44-ФЗ от 05.04.2013 г.</w:t>
      </w:r>
    </w:p>
    <w:p>
      <w:pPr>
        <w:pStyle w:val="ListParagraph"/>
        <w:tabs>
          <w:tab w:val="clear" w:pos="708"/>
          <w:tab w:val="left" w:pos="0" w:leader="none"/>
          <w:tab w:val="left" w:pos="851" w:leader="none"/>
          <w:tab w:val="left" w:pos="1134" w:leader="none"/>
        </w:tabs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bookmarkStart w:id="1" w:name="_Hlk96265301"/>
      <w:bookmarkStart w:id="2" w:name="_Hlk96265301"/>
      <w:bookmarkEnd w:id="2"/>
    </w:p>
    <w:p>
      <w:pPr>
        <w:pStyle w:val="Heading1"/>
        <w:numPr>
          <w:ilvl w:val="0"/>
          <w:numId w:val="3"/>
        </w:numPr>
        <w:shd w:val="clear" w:color="auto" w:fill="FFFFFF"/>
        <w:tabs>
          <w:tab w:val="clear" w:pos="708"/>
          <w:tab w:val="left" w:pos="0" w:leader="none"/>
          <w:tab w:val="left" w:pos="851" w:leader="none"/>
          <w:tab w:val="left" w:pos="1134" w:leader="none"/>
        </w:tabs>
        <w:spacing w:before="0" w:after="0"/>
        <w:ind w:hanging="0" w:left="0"/>
        <w:jc w:val="both"/>
        <w:rPr>
          <w:color w:val="000000"/>
          <w:sz w:val="24"/>
          <w:szCs w:val="24"/>
          <w:u w:val="single"/>
        </w:rPr>
      </w:pPr>
      <w:r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Описание объекта закупки: </w:t>
      </w:r>
      <w:r>
        <w:rPr>
          <w:b w:val="false"/>
          <w:bCs w:val="false"/>
          <w:color w:val="222222"/>
          <w:sz w:val="24"/>
          <w:szCs w:val="24"/>
        </w:rPr>
        <w:t>систем</w:t>
      </w:r>
      <w:r>
        <w:rPr>
          <w:b w:val="false"/>
          <w:color w:val="222222"/>
          <w:sz w:val="24"/>
          <w:szCs w:val="24"/>
        </w:rPr>
        <w:t>а</w:t>
      </w:r>
      <w:r>
        <w:rPr>
          <w:b w:val="false"/>
          <w:bCs w:val="false"/>
          <w:color w:val="222222"/>
          <w:sz w:val="24"/>
          <w:szCs w:val="24"/>
        </w:rPr>
        <w:t xml:space="preserve"> активной акустической и вибрационной защиты акустической речевой информации «Соната-АВ» модель 4Б </w:t>
      </w:r>
      <w:r>
        <w:rPr>
          <w:color w:val="222222"/>
          <w:sz w:val="24"/>
          <w:szCs w:val="24"/>
        </w:rPr>
        <w:t xml:space="preserve"> </w:t>
      </w:r>
      <w:r>
        <w:rPr>
          <w:b w:val="false"/>
          <w:bCs w:val="false"/>
          <w:color w:val="222222"/>
          <w:sz w:val="24"/>
          <w:szCs w:val="24"/>
        </w:rPr>
        <w:t>(Сертификат ФСТЭК).</w:t>
      </w:r>
    </w:p>
    <w:p>
      <w:pPr>
        <w:pStyle w:val="BodyText"/>
        <w:shd w:val="clear" w:color="auto" w:fill="FFFFFF"/>
        <w:tabs>
          <w:tab w:val="clear" w:pos="708"/>
          <w:tab w:val="left" w:pos="0" w:leader="none"/>
          <w:tab w:val="left" w:pos="851" w:leader="none"/>
          <w:tab w:val="left" w:pos="1134" w:leader="none"/>
        </w:tabs>
        <w:spacing w:before="0" w:after="0"/>
        <w:ind w:hanging="0" w:left="0"/>
        <w:jc w:val="both"/>
        <w:rPr>
          <w:color w:val="000000"/>
          <w:sz w:val="24"/>
          <w:szCs w:val="24"/>
          <w:u w:val="single"/>
        </w:rPr>
      </w:pPr>
      <w:r>
        <w:rPr/>
      </w:r>
    </w:p>
    <w:tbl>
      <w:tblPr>
        <w:tblStyle w:val="11"/>
        <w:tblW w:w="10343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58"/>
        <w:gridCol w:w="2557"/>
        <w:gridCol w:w="1563"/>
        <w:gridCol w:w="5664"/>
      </w:tblGrid>
      <w:tr>
        <w:trPr/>
        <w:tc>
          <w:tcPr>
            <w:tcW w:w="5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Наименование товара</w:t>
            </w:r>
          </w:p>
        </w:tc>
        <w:tc>
          <w:tcPr>
            <w:tcW w:w="1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Количество, компл</w:t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Характеристика товара</w:t>
            </w:r>
          </w:p>
        </w:tc>
      </w:tr>
      <w:tr>
        <w:trPr>
          <w:trHeight w:val="934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b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Блок электропитания и управления «Соната</w:t>
              <w:noBreakHyphen/>
              <w:t>ИП4.1»</w:t>
            </w:r>
          </w:p>
        </w:tc>
        <w:tc>
          <w:tcPr>
            <w:tcW w:w="1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Назначение: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электропитание, управление и настройка устройств системы активной акустической и вибрационной защиты «Соната</w:t>
              <w:noBreakHyphen/>
              <w:t>АВ» модель 4Б.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Основные характеристики: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количество «физических» выходов для подключения нагрузок — 1; количество «логически» управляемых устройств — не менее 239; выходное напряжение — 12,5 ± 0,5 В; интерфейс управления — ReBus</w:t>
              <w:noBreakHyphen/>
              <w:t>3; нагрузочная способность — не более 1500 мА; мощность, потребляемая от сети — не более 40 Вт; электропитание — ~220 В / 50 Гц; виды индикации — световая, звуковая; интерфейс для подключения к управляющей ПЭВМ — USB 2.0. Входит в состав системы «Соната</w:t>
              <w:noBreakHyphen/>
              <w:t>АВ» модель 4Б, сертифицированной ФСТЭК России.</w:t>
            </w:r>
          </w:p>
        </w:tc>
      </w:tr>
      <w:tr>
        <w:trPr>
          <w:trHeight w:val="934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Генератор</w:t>
              <w:noBreakHyphen/>
              <w:t>вибровозбудитель «СВ</w:t>
              <w:noBreakHyphen/>
              <w:t>4Б»</w:t>
            </w:r>
          </w:p>
        </w:tc>
        <w:tc>
          <w:tcPr>
            <w:tcW w:w="1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30</w:t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Назначение: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электроакустический преобразователь со встроенным генератором электрического шумового напряжения, предназначен для защиты информации от утечки по виброакустическим каналам; входит в состав системы «Соната</w:t>
              <w:noBreakHyphen/>
              <w:t>АВ4Б». 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Style w:val="Strong"/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Основные характеристики: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полоса воспроизводимых частот — 90 – 11 200 Гц; интерфейс управления — Rebus 3 (трёхпроводный); количество октавных полос независимой регулировки уровней шума — 6; количество шагов регулировки уровней шума в каждой октавной полосе — 8; количество шагов регулировки интегральных уровней шума — 10; ток потребления (максимальное значение) — 45 мА; рабочее напряжение — не менее 10 В; максимальное число индивидуальных адресов — 255; максимальная продолжительность непрерывной работы — 8 ч. Условия эксплуатации: температура от +5 до +40 °С, относительная влажность до 80% при 25 °С.</w:t>
            </w:r>
          </w:p>
        </w:tc>
      </w:tr>
      <w:tr>
        <w:trPr>
          <w:trHeight w:val="934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  <w:shd w:fill="FFFFFF" w:val="clear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Генератор</w:t>
              <w:noBreakHyphen/>
              <w:t>акустоизлучатель «СА</w:t>
              <w:noBreakHyphen/>
              <w:t>4Б»</w:t>
            </w:r>
          </w:p>
        </w:tc>
        <w:tc>
          <w:tcPr>
            <w:tcW w:w="1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Назначение: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электроакустический преобразователь со встроенным генератором электрического шумового напряжения, предназначен для защиты информации от утечки по акустическим каналам; входит в состав системы «Соната</w:t>
              <w:noBreakHyphen/>
              <w:t>АВ4Б». 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Style w:val="Strong"/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Основные характеристики: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полоса воспроизводимых частот — 90 – 11 200 Гц (по отдельным источникам — 175 – 11 200 Гц</w:t>
            </w:r>
            <w:r>
              <w:rPr>
                <w:rStyle w:val="2ed5dee"/>
                <w:kern w:val="0"/>
                <w:sz w:val="24"/>
                <w:szCs w:val="24"/>
                <w:shd w:fill="FFFFFF" w:val="clear"/>
                <w:lang w:val="ru-RU" w:bidi="ar-SA"/>
              </w:rPr>
              <w:t>-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); интерфейс управления — Rebus 3 (трёхпроводный); количество октавных полос независимой регулировки уровней шума — 6; количество шагов регулировки уровней шума в каждой октавной полосе — 8; количество шагов регулировки интегральных уровней шума — 10; ток потребления (максимальное значение) — 40 мА; рабочее напряжение — не менее 10 В. Условия эксплуатации: температура от +5 до +40 °С, относительная влажность до 80% при 25 °С.</w:t>
            </w:r>
          </w:p>
        </w:tc>
      </w:tr>
      <w:tr>
        <w:trPr>
          <w:trHeight w:val="934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  <w:shd w:fill="FFFFFF" w:val="clear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Размыкатель телефонной линии «Соната</w:t>
              <w:noBreakHyphen/>
              <w:t>ВК4.1»</w:t>
            </w:r>
          </w:p>
        </w:tc>
        <w:tc>
          <w:tcPr>
            <w:tcW w:w="1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Назначение: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защита информации от утечки за счёт акустоэлектрических преобразований и ВЧ</w:t>
              <w:noBreakHyphen/>
              <w:t>навязывания по телефонным линиям. 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Style w:val="Strong"/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Основные характеристики: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затухание сигнала в полосе частот: от 150 Гц до 150 кГц — не менее 60 дБ; от 150 кГц до 2 МГц — не менее 40 дБ; от 2 МГц до 10 МГц — не менее 30 дБ; контактное сопротивление — не более 200 мОм; коммутируемое напряжение/сила тока/мощность — не более 125 В / 2 А / 30 Вт; виды индикации — световая и звуковая; напряжение питания — 12 ± 2 В; ток потребления — не более 50 мА. Условия эксплуатации: температура от +5 до +40 °С, относительная влажность до 80% при 25 °С.</w:t>
            </w:r>
          </w:p>
        </w:tc>
      </w:tr>
      <w:tr>
        <w:trPr>
          <w:trHeight w:val="934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5. 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  <w:shd w:fill="FFFFFF" w:val="clear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Размыкатель линии Ethernet «Соната</w:t>
              <w:noBreakHyphen/>
              <w:t>ВК4.3»</w:t>
            </w:r>
          </w:p>
        </w:tc>
        <w:tc>
          <w:tcPr>
            <w:tcW w:w="1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Назначение: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защита информации от утечки за счёт акустоэлектрических преобразований и ВЧ</w:t>
              <w:noBreakHyphen/>
              <w:t>навязывания по линиям компьютерных сетей Ethernet.  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Style w:val="Strong"/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Основные характеристики: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затухание сигнала в полосе частот: от 150 Гц до 150 кГц — не менее 60 дБ; от 150 кГц до 2 МГц — не менее 40 дБ; от 2 МГц до 10 МГц — не менее 30 дБ; контактное сопротивление — не более 200 мОм; параметры коммутируемой линии — кабельные линии (UTP и аналоги) компьютерной сети стандарта Ethernet 10/100; виды индикации — световая («Защита включена» / «Защита выключена»); напряжение питания — 12 ± 2 В; ток потребления — не более 70 мА; габариты — не более 69×67×31 мм; вес — не более 0,05 кг; продолжительность непрерывной работы — не менее 8 ч. Условия эксплуатации: температура от +5 до +40 °С, относительная влажность до 80% при 25 °С.</w:t>
            </w:r>
          </w:p>
        </w:tc>
      </w:tr>
      <w:tr>
        <w:trPr>
          <w:trHeight w:val="934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  <w:shd w:fill="FFFFFF" w:val="clear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Фиксатор тип 2 (универсал)</w:t>
            </w:r>
          </w:p>
        </w:tc>
        <w:tc>
          <w:tcPr>
            <w:tcW w:w="1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13</w:t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Style w:val="Strong"/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Назначение: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крепление виброизлучателей к трубам отопления, газоснабжения и другим аналогичным конструктивным элементам, как альтернатива Фиксатору тип 5, если диаметр охватываемого конструктивного элемента лежит за пределами интервала.</w:t>
            </w:r>
          </w:p>
        </w:tc>
      </w:tr>
      <w:tr>
        <w:trPr>
          <w:trHeight w:val="934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lang w:val="ru-RU" w:bidi="ar-SA"/>
              </w:rPr>
              <w:br/>
              <w:t>Фиксатор тип 3 (окно)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  <w:shd w:fill="FFFFFF" w:val="clear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</w:r>
          </w:p>
        </w:tc>
        <w:tc>
          <w:tcPr>
            <w:tcW w:w="1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18</w:t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Style w:val="Strong"/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Назначение: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крепление виброизлучателей к оконным конструкциям.</w:t>
            </w:r>
          </w:p>
        </w:tc>
      </w:tr>
      <w:tr>
        <w:trPr>
          <w:trHeight w:val="934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lang w:val="ru-RU" w:bidi="ar-SA"/>
              </w:rPr>
              <w:br/>
              <w:t>Фиксатор тип 5 (труба)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  <w:shd w:fill="FFFFFF" w:val="clear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</w:r>
          </w:p>
        </w:tc>
        <w:tc>
          <w:tcPr>
            <w:tcW w:w="1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Style w:val="Strong"/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Назначение: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крепление виброизлучателей к трубопроводам.</w:t>
            </w:r>
          </w:p>
        </w:tc>
      </w:tr>
      <w:tr>
        <w:trPr>
          <w:trHeight w:val="934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  <w:shd w:fill="FFFFFF" w:val="clear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Кабель магистральный код 845 (бухта 50 м)</w:t>
            </w:r>
          </w:p>
        </w:tc>
        <w:tc>
          <w:tcPr>
            <w:tcW w:w="1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Style w:val="Strong"/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Назначение: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трёхжильный магистральный кабель для подключения элементов системы «Соната</w:t>
              <w:noBreakHyphen/>
              <w:t>АВ» модель 4Б. Характеристики: сечение 0,5 мм², бухта 50 м</w:t>
            </w:r>
          </w:p>
        </w:tc>
      </w:tr>
      <w:tr>
        <w:trPr>
          <w:trHeight w:val="934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lang w:val="ru-RU" w:bidi="ar-SA"/>
              </w:rPr>
              <w:br/>
              <w:t>Кабель для отводов код 846 (бухта 50 м)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  <w:shd w:fill="FFFFFF" w:val="clear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</w:r>
          </w:p>
        </w:tc>
        <w:tc>
          <w:tcPr>
            <w:tcW w:w="1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Style w:val="Strong"/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Назначение: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трёхжильный кабель для отводов при монтаже системы «Соната</w:t>
              <w:noBreakHyphen/>
              <w:t>АВ» модель 4Б, бухта 50 м</w:t>
            </w:r>
          </w:p>
        </w:tc>
      </w:tr>
      <w:tr>
        <w:trPr>
          <w:trHeight w:val="934" w:hRule="atLeast"/>
        </w:trPr>
        <w:tc>
          <w:tcPr>
            <w:tcW w:w="5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  <w:shd w:fill="FFFFFF" w:val="clear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Кабель с разъёмом код 894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  <w:shd w:fill="FFFFFF" w:val="clear"/>
              </w:rPr>
            </w:pPr>
            <w:r>
              <w:rPr>
                <w:b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 xml:space="preserve"> </w:t>
            </w:r>
            <w:r>
              <w:rPr>
                <w:b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(длина 60 см)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F1115"/>
                <w:sz w:val="24"/>
                <w:szCs w:val="24"/>
                <w:shd w:fill="FFFFFF" w:val="clear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37</w:t>
            </w:r>
          </w:p>
        </w:tc>
        <w:tc>
          <w:tcPr>
            <w:tcW w:w="56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Style w:val="Strong"/>
                <w:color w:val="0F1115"/>
                <w:sz w:val="24"/>
                <w:szCs w:val="24"/>
                <w:shd w:fill="FFFFFF" w:val="clear"/>
              </w:rPr>
            </w:pPr>
            <w:r>
              <w:rPr>
                <w:rStyle w:val="Strong"/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Назначение:</w:t>
            </w:r>
            <w:r>
              <w:rPr>
                <w:color w:val="0F1115"/>
                <w:kern w:val="0"/>
                <w:sz w:val="24"/>
                <w:szCs w:val="24"/>
                <w:shd w:fill="FFFFFF" w:val="clear"/>
                <w:lang w:val="ru-RU" w:bidi="ar-SA"/>
              </w:rPr>
              <w:t> кабель с разъёмом для подключения элементов системы «Соната</w:t>
              <w:noBreakHyphen/>
              <w:t>АВ» модель 4Б.</w:t>
            </w:r>
          </w:p>
        </w:tc>
      </w:tr>
    </w:tbl>
    <w:p>
      <w:pPr>
        <w:pStyle w:val="Normal"/>
        <w:ind w:firstLine="567" w:left="142"/>
        <w:jc w:val="both"/>
        <w:rPr>
          <w:iCs/>
          <w:color w:val="1C1C1C"/>
          <w:sz w:val="24"/>
          <w:szCs w:val="24"/>
        </w:rPr>
      </w:pPr>
      <w:r>
        <w:rPr>
          <w:iCs/>
          <w:color w:val="1C1C1C"/>
          <w:sz w:val="24"/>
          <w:szCs w:val="24"/>
        </w:rPr>
      </w:r>
      <w:bookmarkStart w:id="3" w:name="_GoBack"/>
      <w:bookmarkStart w:id="4" w:name="_GoBack"/>
      <w:bookmarkEnd w:id="4"/>
    </w:p>
    <w:p>
      <w:pPr>
        <w:pStyle w:val="Ds-markdown-paragraph"/>
        <w:widowControl/>
        <w:shd w:val="clear" w:color="auto" w:fill="FFFFFF"/>
        <w:bidi w:val="0"/>
        <w:spacing w:beforeAutospacing="0" w:before="0" w:afterAutospacing="0" w:after="0"/>
        <w:ind w:firstLine="709"/>
        <w:jc w:val="both"/>
        <w:rPr>
          <w:rFonts w:ascii="Times New Roman" w:hAnsi="Times New Roman" w:eastAsia="Times New Roman" w:cs="Times New Roman"/>
          <w:color w:val="0F1115"/>
          <w:lang w:eastAsia="ru-RU"/>
        </w:rPr>
      </w:pPr>
      <w:r>
        <w:rPr>
          <w:rFonts w:eastAsia="Times New Roman" w:cs="Times New Roman"/>
          <w:color w:val="0F1115"/>
          <w:lang w:eastAsia="ru-RU"/>
        </w:rPr>
        <w:t xml:space="preserve">Все перечисленные комплектующие входят в состав системы активной акустической и вибрационной защиты «Соната-АВ» модель 4Б. </w:t>
      </w:r>
    </w:p>
    <w:p>
      <w:pPr>
        <w:pStyle w:val="Ds-markdown-paragraph"/>
        <w:widowControl/>
        <w:shd w:val="clear" w:color="auto" w:fill="FFFFFF"/>
        <w:bidi w:val="0"/>
        <w:spacing w:beforeAutospacing="0" w:before="0" w:afterAutospacing="0" w:after="0"/>
        <w:ind w:firstLine="709"/>
        <w:jc w:val="both"/>
        <w:rPr>
          <w:rFonts w:ascii="Times New Roman" w:hAnsi="Times New Roman" w:eastAsia="Times New Roman" w:cs="Times New Roman"/>
          <w:color w:val="0F1115"/>
          <w:lang w:eastAsia="ru-RU"/>
        </w:rPr>
      </w:pPr>
      <w:r>
        <w:rPr>
          <w:rFonts w:eastAsia="Times New Roman" w:cs="Times New Roman"/>
          <w:color w:val="0F1115"/>
          <w:lang w:eastAsia="ru-RU"/>
        </w:rPr>
        <w:t xml:space="preserve">Средство защиты информации должно иметь сертификат ФСТЭК России, в соответствии с п. 8 статьи 14 Федерального Закона Российской Федерации от 27.07.2016 № 149 </w:t>
        <w:br/>
        <w:t>«Об информации, информационных технологиях и защите информации».</w:t>
      </w:r>
    </w:p>
    <w:p>
      <w:pPr>
        <w:pStyle w:val="Ds-markdown-paragraph"/>
        <w:widowControl/>
        <w:shd w:val="clear" w:color="auto" w:fill="FFFFFF"/>
        <w:bidi w:val="0"/>
        <w:spacing w:beforeAutospacing="0" w:before="0" w:afterAutospacing="0" w:after="0"/>
        <w:ind w:firstLine="709"/>
        <w:jc w:val="both"/>
        <w:rPr>
          <w:rFonts w:ascii="Times New Roman" w:hAnsi="Times New Roman" w:eastAsia="Times New Roman" w:cs="Times New Roman"/>
          <w:color w:val="0F1115"/>
          <w:lang w:eastAsia="ru-RU"/>
        </w:rPr>
      </w:pPr>
      <w:r>
        <w:rPr>
          <w:rFonts w:eastAsia="Times New Roman" w:cs="Times New Roman"/>
          <w:color w:val="0F1115"/>
          <w:lang w:eastAsia="ru-RU"/>
        </w:rPr>
        <w:t>Изделие должно соответствовать требованиям к средствам активной акустической и виброакустической защиты акустической речевой информации (ФСТЭК России).</w:t>
      </w:r>
    </w:p>
    <w:p>
      <w:pPr>
        <w:pStyle w:val="Ds-markdown-paragraph"/>
        <w:widowControl/>
        <w:shd w:val="clear" w:color="auto" w:fill="FFFFFF"/>
        <w:bidi w:val="0"/>
        <w:spacing w:beforeAutospacing="0" w:before="0" w:afterAutospacing="0" w:after="0"/>
        <w:ind w:firstLine="709"/>
        <w:jc w:val="both"/>
        <w:rPr>
          <w:rFonts w:ascii="Times New Roman" w:hAnsi="Times New Roman" w:eastAsia="Times New Roman" w:cs="Times New Roman"/>
          <w:color w:val="0F1115"/>
          <w:lang w:eastAsia="ru-RU"/>
        </w:rPr>
      </w:pPr>
      <w:r>
        <w:rPr>
          <w:rFonts w:eastAsia="Times New Roman" w:cs="Times New Roman"/>
          <w:color w:val="0F1115"/>
          <w:lang w:eastAsia="ru-RU"/>
        </w:rPr>
        <w:t>иметь тип защиты: «А»; иметь класс защиты: не ниже 2 класса защиты для выделенных помещений до 2 категории включительно.</w:t>
      </w:r>
    </w:p>
    <w:p>
      <w:pPr>
        <w:pStyle w:val="Ds-markdown-paragraph"/>
        <w:widowControl/>
        <w:shd w:val="clear" w:color="auto" w:fill="FFFFFF"/>
        <w:bidi w:val="0"/>
        <w:spacing w:beforeAutospacing="0" w:before="0" w:afterAutospacing="0" w:after="0"/>
        <w:ind w:firstLine="709"/>
        <w:jc w:val="both"/>
        <w:rPr>
          <w:rFonts w:ascii="Times New Roman" w:hAnsi="Times New Roman" w:eastAsia="Times New Roman" w:cs="Times New Roman"/>
          <w:color w:val="0F1115"/>
          <w:lang w:eastAsia="ru-RU"/>
        </w:rPr>
      </w:pPr>
      <w:r>
        <w:rPr>
          <w:rFonts w:eastAsia="Times New Roman" w:cs="Times New Roman"/>
          <w:color w:val="0F1115"/>
          <w:lang w:eastAsia="ru-RU"/>
        </w:rPr>
        <w:t>На товаре должен быть нанесен знак соответствия системы сертификации средств защиты информации, указан заводской номер и нанесен специальный защитный знак.</w:t>
      </w:r>
    </w:p>
    <w:p>
      <w:pPr>
        <w:pStyle w:val="Ds-markdown-paragraph"/>
        <w:widowControl/>
        <w:shd w:val="clear" w:color="auto" w:fill="FFFFFF"/>
        <w:bidi w:val="0"/>
        <w:spacing w:beforeAutospacing="0" w:before="0" w:afterAutospacing="0" w:after="0"/>
        <w:ind w:firstLine="709"/>
        <w:jc w:val="both"/>
        <w:rPr>
          <w:rFonts w:ascii="Times New Roman" w:hAnsi="Times New Roman" w:eastAsia="Times New Roman" w:cs="Times New Roman"/>
          <w:color w:val="0F1115"/>
          <w:lang w:eastAsia="ru-RU"/>
        </w:rPr>
      </w:pPr>
      <w:r>
        <w:rPr>
          <w:rFonts w:eastAsia="Times New Roman" w:cs="Times New Roman"/>
          <w:color w:val="0F1115"/>
          <w:lang w:eastAsia="ru-RU"/>
        </w:rPr>
        <w:t xml:space="preserve">Изделия должны пройти специальные лабораторные исследования, </w:t>
        <w:br/>
        <w:t xml:space="preserve">в соответствии с нормативными документами, утвержденными приказами ФСТЭК России (от 22.03.2018 № 012, от 12.07.2018 № 0022, от 22.04.2020 № 009, </w:t>
        <w:br/>
        <w:t>от 10.06.2020 № 0011, от 22.02.2022 № 05). Иметь предписание на эксплуатацию и заключение по результатам специальной проверки.</w:t>
      </w:r>
    </w:p>
    <w:p>
      <w:pPr>
        <w:pStyle w:val="Ds-markdown-paragraph"/>
        <w:shd w:val="clear" w:color="auto" w:fill="FFFFFF"/>
        <w:spacing w:beforeAutospacing="0" w:before="0" w:afterAutospacing="0" w:after="0"/>
        <w:ind w:firstLine="709"/>
        <w:jc w:val="both"/>
        <w:rPr>
          <w:color w:val="0F1115"/>
        </w:rPr>
      </w:pPr>
      <w:r>
        <w:rPr>
          <w:color w:val="0F1115"/>
        </w:rPr>
        <w:t>Поставляемые товары должны быть новыми (не бывшими в употреблении, не восстановленными, не снятыми с длительного хранения). Замена составных частей не допускается.</w:t>
      </w:r>
    </w:p>
    <w:p>
      <w:pPr>
        <w:pStyle w:val="Ds-markdown-paragraph"/>
        <w:shd w:val="clear" w:color="auto" w:fill="FFFFFF"/>
        <w:spacing w:beforeAutospacing="0" w:before="0" w:afterAutospacing="0" w:after="0"/>
        <w:ind w:firstLine="709"/>
        <w:jc w:val="both"/>
        <w:rPr>
          <w:color w:val="0F1115"/>
        </w:rPr>
      </w:pPr>
      <w:r>
        <w:rPr>
          <w:color w:val="0F1115"/>
        </w:rPr>
        <w:t>Товар должен быть изготовлен не ранее 2025 года.</w:t>
      </w:r>
    </w:p>
    <w:p>
      <w:pPr>
        <w:pStyle w:val="Ds-markdown-paragraph"/>
        <w:shd w:val="clear" w:color="auto" w:fill="FFFFFF"/>
        <w:spacing w:beforeAutospacing="0" w:before="0" w:afterAutospacing="0" w:after="0"/>
        <w:ind w:firstLine="709"/>
        <w:jc w:val="both"/>
        <w:rPr>
          <w:color w:val="0F1115"/>
        </w:rPr>
      </w:pPr>
      <w:r>
        <w:rPr>
          <w:color w:val="0F1115"/>
        </w:rPr>
        <w:t>Товар не должен иметь дефектов, связанных с разработкой, материалами или качеством изготовления.</w:t>
      </w:r>
    </w:p>
    <w:p>
      <w:pPr>
        <w:pStyle w:val="Ds-markdown-paragraph"/>
        <w:shd w:val="clear" w:color="auto" w:fill="FFFFFF"/>
        <w:spacing w:beforeAutospacing="0" w:before="0" w:afterAutospacing="0" w:after="0"/>
        <w:ind w:firstLine="709"/>
        <w:jc w:val="both"/>
        <w:rPr>
          <w:color w:val="0F1115"/>
        </w:rPr>
      </w:pPr>
      <w:r>
        <w:rPr>
          <w:color w:val="0F1115"/>
        </w:rPr>
        <w:t>Качество товара подтверждается документами, оформленными в соответствии с требованиями законодательства Российской Федерации о техническом регулировании и о стандартизации.</w:t>
      </w:r>
    </w:p>
    <w:p>
      <w:pPr>
        <w:pStyle w:val="Ds-markdown-paragraph"/>
        <w:shd w:val="clear" w:color="auto" w:fill="FFFFFF"/>
        <w:spacing w:beforeAutospacing="0" w:before="0" w:afterAutospacing="0" w:after="0"/>
        <w:ind w:firstLine="709"/>
        <w:jc w:val="both"/>
        <w:rPr>
          <w:color w:val="0F1115"/>
        </w:rPr>
      </w:pPr>
      <w:r>
        <w:rPr>
          <w:color w:val="0F1115"/>
        </w:rPr>
        <w:t>Поставщик должен гарантировать качество и безопасность поставляемого товара в соответствии с требованиями действующего законодательства РФ, положениями действующих стандартов, утверждённых в отношении данного вида товара, и условиями Государственного контракта.</w:t>
      </w:r>
    </w:p>
    <w:p>
      <w:pPr>
        <w:pStyle w:val="Ds-markdown-paragraph"/>
        <w:shd w:val="clear" w:color="auto" w:fill="FFFFFF"/>
        <w:spacing w:beforeAutospacing="0" w:before="0" w:afterAutospacing="0" w:after="0"/>
        <w:ind w:firstLine="709"/>
        <w:jc w:val="both"/>
        <w:rPr>
          <w:color w:val="0F1115"/>
        </w:rPr>
      </w:pPr>
      <w:r>
        <w:rPr>
          <w:color w:val="0F1115"/>
        </w:rPr>
        <w:t>Срок действия гарантии Поставщика должен быть не менее срока действия гарантии производителя товара. Гарантия Поставщика предоставляется вместе с товаром.</w:t>
      </w:r>
    </w:p>
    <w:p>
      <w:pPr>
        <w:pStyle w:val="Normal"/>
        <w:ind w:firstLine="567" w:left="142"/>
        <w:jc w:val="both"/>
        <w:rPr>
          <w:iCs/>
          <w:color w:val="1C1C1C"/>
          <w:sz w:val="24"/>
          <w:szCs w:val="24"/>
        </w:rPr>
      </w:pPr>
      <w:r>
        <w:rPr>
          <w:iCs/>
          <w:color w:val="1C1C1C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851" w:right="567" w:gutter="0" w:header="288" w:top="345" w:footer="0" w:bottom="1125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ahoma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pict>
        <v:shape id="shape_0" ID="Врезка3" coordsize="4953,4953" path="m4952,4952l0,4952l0,0l4952,0l4952,4952e" stroked="f" o:allowincell="f" style="position:absolute;margin-left:-140.35pt;margin-top:-140.3pt;width:140.35pt;height:140.3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Web 2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4b1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1" w:customStyle="1">
    <w:name w:val="Heading 1"/>
    <w:basedOn w:val="Style16"/>
    <w:next w:val="BodyText"/>
    <w:link w:val="1"/>
    <w:qFormat/>
    <w:rsid w:val="001d1194"/>
    <w:pPr>
      <w:numPr>
        <w:ilvl w:val="0"/>
        <w:numId w:val="1"/>
      </w:numPr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674b1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674b18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74b18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sid w:val="00800312"/>
    <w:rPr>
      <w:color w:val="0000FF"/>
      <w:u w:val="single"/>
    </w:rPr>
  </w:style>
  <w:style w:type="character" w:styleId="DefaultParagraphFont1" w:customStyle="1">
    <w:name w:val="Default Paragraph Font1"/>
    <w:qFormat/>
    <w:rsid w:val="001d1194"/>
    <w:rPr/>
  </w:style>
  <w:style w:type="character" w:styleId="Emphasis">
    <w:name w:val="Emphasis"/>
    <w:basedOn w:val="DefaultParagraphFont1"/>
    <w:qFormat/>
    <w:rsid w:val="001d1194"/>
    <w:rPr>
      <w:i/>
      <w:iCs/>
    </w:rPr>
  </w:style>
  <w:style w:type="character" w:styleId="Style15" w:customStyle="1">
    <w:name w:val="Маркеры"/>
    <w:qFormat/>
    <w:rsid w:val="001d1194"/>
    <w:rPr>
      <w:rFonts w:ascii="OpenSymbol" w:hAnsi="OpenSymbol" w:eastAsia="OpenSymbol" w:cs="OpenSymbol"/>
    </w:rPr>
  </w:style>
  <w:style w:type="character" w:styleId="1" w:customStyle="1">
    <w:name w:val="Заголовок 1 Знак"/>
    <w:basedOn w:val="DefaultParagraphFont"/>
    <w:qFormat/>
    <w:rsid w:val="00e504f3"/>
    <w:rPr>
      <w:rFonts w:ascii="Times New Roman" w:hAnsi="Times New Roman" w:eastAsia="Times New Roman" w:cs="Times New Roman"/>
      <w:b/>
      <w:bCs/>
      <w:kern w:val="2"/>
      <w:sz w:val="48"/>
      <w:szCs w:val="48"/>
      <w:lang w:eastAsia="zh-CN"/>
    </w:rPr>
  </w:style>
  <w:style w:type="character" w:styleId="Strong">
    <w:name w:val="Strong"/>
    <w:basedOn w:val="DefaultParagraphFont"/>
    <w:uiPriority w:val="22"/>
    <w:qFormat/>
    <w:rsid w:val="00ca6c55"/>
    <w:rPr>
      <w:b/>
      <w:bCs/>
    </w:rPr>
  </w:style>
  <w:style w:type="character" w:styleId="Ds-markdown-cite" w:customStyle="1">
    <w:name w:val="ds-markdown-cite"/>
    <w:basedOn w:val="DefaultParagraphFont"/>
    <w:qFormat/>
    <w:rsid w:val="00ca6c55"/>
    <w:rPr/>
  </w:style>
  <w:style w:type="character" w:styleId="2ed5dee" w:customStyle="1">
    <w:name w:val="_2ed5dee"/>
    <w:basedOn w:val="DefaultParagraphFont"/>
    <w:qFormat/>
    <w:rsid w:val="00ca6c55"/>
    <w:rPr/>
  </w:style>
  <w:style w:type="paragraph" w:styleId="Style16" w:customStyle="1">
    <w:name w:val="Заголовок"/>
    <w:basedOn w:val="Normal"/>
    <w:next w:val="BodyText"/>
    <w:qFormat/>
    <w:rsid w:val="001d1194"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1d1194"/>
    <w:pPr>
      <w:spacing w:lineRule="auto" w:line="276" w:before="0" w:after="140"/>
    </w:pPr>
    <w:rPr/>
  </w:style>
  <w:style w:type="paragraph" w:styleId="List">
    <w:name w:val="List"/>
    <w:basedOn w:val="BodyText"/>
    <w:rsid w:val="001d1194"/>
    <w:pPr/>
    <w:rPr>
      <w:rFonts w:ascii="PT Astra Serif" w:hAnsi="PT Astra Serif" w:cs="FreeSans"/>
    </w:rPr>
  </w:style>
  <w:style w:type="paragraph" w:styleId="Caption" w:customStyle="1">
    <w:name w:val="Caption"/>
    <w:basedOn w:val="Normal"/>
    <w:qFormat/>
    <w:rsid w:val="001d1194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1d1194"/>
    <w:pPr>
      <w:suppressLineNumbers/>
    </w:pPr>
    <w:rPr>
      <w:rFonts w:ascii="PT Astra Serif" w:hAnsi="PT Astra Serif" w:cs="FreeSans"/>
    </w:rPr>
  </w:style>
  <w:style w:type="paragraph" w:styleId="Caption1" w:customStyle="1">
    <w:name w:val="caption1"/>
    <w:basedOn w:val="Normal"/>
    <w:qFormat/>
    <w:rsid w:val="001d1194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 w:customStyle="1">
    <w:name w:val="Колонтитул"/>
    <w:basedOn w:val="Normal"/>
    <w:qFormat/>
    <w:rsid w:val="001d1194"/>
    <w:pPr/>
    <w:rPr/>
  </w:style>
  <w:style w:type="paragraph" w:styleId="Style19" w:customStyle="1">
    <w:name w:val="Колонтитулы"/>
    <w:basedOn w:val="Normal"/>
    <w:qFormat/>
    <w:rsid w:val="001d1194"/>
    <w:pPr/>
    <w:rPr/>
  </w:style>
  <w:style w:type="paragraph" w:styleId="Header" w:customStyle="1">
    <w:name w:val="Header"/>
    <w:basedOn w:val="Normal"/>
    <w:link w:val="Style13"/>
    <w:uiPriority w:val="99"/>
    <w:rsid w:val="00674b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74b18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453c"/>
    <w:pPr>
      <w:spacing w:before="0" w:after="0"/>
      <w:ind w:left="720"/>
      <w:contextualSpacing/>
    </w:pPr>
    <w:rPr/>
  </w:style>
  <w:style w:type="paragraph" w:styleId="Western" w:customStyle="1">
    <w:name w:val="western"/>
    <w:basedOn w:val="Normal"/>
    <w:qFormat/>
    <w:rsid w:val="00ba43f0"/>
    <w:pPr>
      <w:spacing w:before="100" w:after="100"/>
    </w:pPr>
    <w:rPr>
      <w:sz w:val="24"/>
      <w:szCs w:val="24"/>
    </w:rPr>
  </w:style>
  <w:style w:type="paragraph" w:styleId="Style20" w:customStyle="1">
    <w:name w:val="Содержимое врезки"/>
    <w:basedOn w:val="Normal"/>
    <w:qFormat/>
    <w:rsid w:val="001d1194"/>
    <w:pPr/>
    <w:rPr/>
  </w:style>
  <w:style w:type="paragraph" w:styleId="ConsPlusNonformat" w:customStyle="1">
    <w:name w:val="ConsPlusNonformat"/>
    <w:qFormat/>
    <w:rsid w:val="001d1194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Style21" w:customStyle="1">
    <w:name w:val="Содержимое таблицы"/>
    <w:basedOn w:val="Normal"/>
    <w:qFormat/>
    <w:rsid w:val="001d1194"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rsid w:val="001d1194"/>
    <w:pPr>
      <w:jc w:val="center"/>
    </w:pPr>
    <w:rPr>
      <w:b/>
      <w:bCs/>
    </w:rPr>
  </w:style>
  <w:style w:type="paragraph" w:styleId="NormalWeb">
    <w:name w:val="Normal (Web)"/>
    <w:basedOn w:val="Normal"/>
    <w:qFormat/>
    <w:rsid w:val="001d1194"/>
    <w:pPr>
      <w:spacing w:before="280" w:after="280"/>
      <w:ind w:firstLine="300"/>
    </w:pPr>
    <w:rPr/>
  </w:style>
  <w:style w:type="paragraph" w:styleId="BlockText">
    <w:name w:val="Block Text"/>
    <w:basedOn w:val="Normal"/>
    <w:qFormat/>
    <w:rsid w:val="001d1194"/>
    <w:pPr>
      <w:suppressAutoHyphens w:val="false"/>
      <w:ind w:firstLine="992" w:left="709" w:right="267"/>
    </w:pPr>
    <w:rPr>
      <w:b/>
      <w:bCs/>
      <w:sz w:val="28"/>
      <w:szCs w:val="44"/>
    </w:rPr>
  </w:style>
  <w:style w:type="paragraph" w:styleId="Ds-markdown-paragraph" w:customStyle="1">
    <w:name w:val="ds-markdown-paragraph"/>
    <w:basedOn w:val="Normal"/>
    <w:qFormat/>
    <w:rsid w:val="00c74420"/>
    <w:pPr>
      <w:suppressAutoHyphens w:val="false"/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Style23" w:customStyle="1">
    <w:name w:val="Без списка"/>
    <w:uiPriority w:val="99"/>
    <w:semiHidden/>
    <w:unhideWhenUsed/>
    <w:qFormat/>
    <w:rsid w:val="001d1194"/>
  </w:style>
  <w:style w:type="table" w:default="1" w:styleId="a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2"/>
    <w:uiPriority w:val="59"/>
    <w:rsid w:val="003b232b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2"/>
    <w:rsid w:val="003e3a9b"/>
    <w:rPr>
      <w:lang w:eastAsia="ru-RU"/>
      <w:sz w:val="20"/>
      <w:szCs w:val="20"/>
    </w:r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">
    <w:name w:val="Сетка таблицы1"/>
    <w:basedOn w:val="a2"/>
    <w:uiPriority w:val="59"/>
    <w:rsid w:val="006641d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50258-4B51-473B-A97D-D3E719FF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Application>LibreOffice/24.2.3.2$Linux_X86_64 LibreOffice_project/420$Build-2</Application>
  <AppVersion>15.0000</AppVersion>
  <Pages>4</Pages>
  <Words>1065</Words>
  <Characters>6967</Characters>
  <CharactersWithSpaces>8084</CharactersWithSpaces>
  <Paragraphs>79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2023-04-07T07:31:00Z</dcterms:created>
  <dc:creator>ИльинаСП</dc:creator>
  <dc:description/>
  <dc:language>ru-RU</dc:language>
  <cp:lastModifiedBy/>
  <cp:lastPrinted>2026-05-08T09:32:00Z</cp:lastPrinted>
  <dcterms:modified xsi:type="dcterms:W3CDTF">2026-07-22T10:51:43Z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