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542A" w14:textId="3A773E37" w:rsidR="00A558BB" w:rsidRPr="00D61B43" w:rsidRDefault="00E67CC0" w:rsidP="00A558BB">
      <w:pPr>
        <w:jc w:val="center"/>
        <w:rPr>
          <w:b/>
        </w:rPr>
      </w:pPr>
      <w:proofErr w:type="spellStart"/>
      <w:r w:rsidRPr="00D61B43">
        <w:rPr>
          <w:b/>
        </w:rPr>
        <w:t>Сублицензионный</w:t>
      </w:r>
      <w:proofErr w:type="spellEnd"/>
      <w:r w:rsidRPr="00D61B43">
        <w:rPr>
          <w:b/>
        </w:rPr>
        <w:t xml:space="preserve"> договор</w:t>
      </w:r>
      <w:r w:rsidR="000F37F8" w:rsidRPr="00D61B43">
        <w:rPr>
          <w:b/>
        </w:rPr>
        <w:t xml:space="preserve"> </w:t>
      </w:r>
      <w:r w:rsidR="00392F2C" w:rsidRPr="00D61B43">
        <w:rPr>
          <w:b/>
        </w:rPr>
        <w:t>№</w:t>
      </w:r>
      <w:r w:rsidR="000F37F8" w:rsidRPr="00D61B43">
        <w:rPr>
          <w:b/>
        </w:rPr>
        <w:t xml:space="preserve"> </w:t>
      </w:r>
      <w:r w:rsidR="00A14E4E" w:rsidRPr="00D61B43">
        <w:rPr>
          <w:rFonts w:eastAsia="Arial"/>
          <w:b/>
          <w:w w:val="105"/>
        </w:rPr>
        <w:t>0</w:t>
      </w:r>
      <w:r w:rsidR="00E802B2">
        <w:rPr>
          <w:rFonts w:eastAsia="Arial"/>
          <w:b/>
          <w:w w:val="105"/>
        </w:rPr>
        <w:t>22</w:t>
      </w:r>
      <w:r w:rsidR="009A7726" w:rsidRPr="00D61B43">
        <w:rPr>
          <w:b/>
        </w:rPr>
        <w:t>/</w:t>
      </w:r>
      <w:r w:rsidRPr="00D61B43">
        <w:rPr>
          <w:b/>
        </w:rPr>
        <w:t>Г</w:t>
      </w:r>
    </w:p>
    <w:p w14:paraId="4B688B20" w14:textId="77777777" w:rsidR="00E67CC0" w:rsidRPr="00D61B43" w:rsidRDefault="00E67CC0" w:rsidP="00E67CC0">
      <w:pPr>
        <w:jc w:val="center"/>
        <w:rPr>
          <w:b/>
        </w:rPr>
      </w:pPr>
      <w:r w:rsidRPr="00D61B43">
        <w:rPr>
          <w:b/>
        </w:rPr>
        <w:t>на использование программы для ЭВМ «ГОССТРОЙСМЕТА»</w:t>
      </w:r>
    </w:p>
    <w:p w14:paraId="04AE297D" w14:textId="77777777" w:rsidR="00E0623F" w:rsidRPr="00D61B43" w:rsidRDefault="00E0623F" w:rsidP="00E0623F">
      <w:pPr>
        <w:jc w:val="center"/>
      </w:pPr>
    </w:p>
    <w:p w14:paraId="287A523D" w14:textId="58280E43" w:rsidR="007A20E7" w:rsidRPr="00D61B43" w:rsidRDefault="000F37F8">
      <w:pPr>
        <w:jc w:val="both"/>
      </w:pPr>
      <w:proofErr w:type="spellStart"/>
      <w:r w:rsidRPr="00D61B43">
        <w:t>г.Ульяновск</w:t>
      </w:r>
      <w:proofErr w:type="spellEnd"/>
      <w:r w:rsidRPr="00D61B43">
        <w:t xml:space="preserve">        </w:t>
      </w:r>
      <w:r w:rsidR="008A69AB" w:rsidRPr="00D61B43">
        <w:t xml:space="preserve"> </w:t>
      </w:r>
      <w:r w:rsidRPr="00D61B43">
        <w:t xml:space="preserve">          </w:t>
      </w:r>
      <w:r w:rsidR="00F265A2" w:rsidRPr="00D61B43">
        <w:t xml:space="preserve">          </w:t>
      </w:r>
      <w:r w:rsidRPr="00D61B43">
        <w:t xml:space="preserve">           </w:t>
      </w:r>
      <w:r w:rsidR="005B7CE6" w:rsidRPr="00D61B43">
        <w:t xml:space="preserve">          </w:t>
      </w:r>
      <w:r w:rsidRPr="00D61B43">
        <w:t xml:space="preserve">    </w:t>
      </w:r>
      <w:r w:rsidR="003D7042" w:rsidRPr="00D61B43">
        <w:t xml:space="preserve">  </w:t>
      </w:r>
      <w:r w:rsidR="006741C7" w:rsidRPr="00D61B43">
        <w:t xml:space="preserve">           </w:t>
      </w:r>
      <w:r w:rsidR="00194EE9" w:rsidRPr="00D61B43">
        <w:t xml:space="preserve">        </w:t>
      </w:r>
      <w:r w:rsidR="00322CA8" w:rsidRPr="00D61B43">
        <w:t xml:space="preserve">  </w:t>
      </w:r>
      <w:r w:rsidR="00231C1B" w:rsidRPr="00D61B43">
        <w:t xml:space="preserve"> </w:t>
      </w:r>
      <w:r w:rsidR="00322CA8" w:rsidRPr="00D61B43">
        <w:t xml:space="preserve"> </w:t>
      </w:r>
      <w:r w:rsidR="00E0623F" w:rsidRPr="00D61B43">
        <w:t xml:space="preserve">                  </w:t>
      </w:r>
      <w:r w:rsidR="00A14E4E" w:rsidRPr="00D61B43">
        <w:rPr>
          <w:rFonts w:eastAsia="Arial"/>
          <w:w w:val="105"/>
        </w:rPr>
        <w:t>________________</w:t>
      </w:r>
    </w:p>
    <w:p w14:paraId="77B1BFFB" w14:textId="77777777" w:rsidR="00E0623F" w:rsidRPr="00D61B43" w:rsidRDefault="00E0623F">
      <w:pPr>
        <w:jc w:val="both"/>
      </w:pPr>
    </w:p>
    <w:p w14:paraId="791EE782" w14:textId="54FB191A" w:rsidR="00E67CC0" w:rsidRPr="00D61B43" w:rsidRDefault="00F76667" w:rsidP="00CA6ABD">
      <w:pPr>
        <w:pStyle w:val="a3"/>
        <w:ind w:firstLine="708"/>
        <w:rPr>
          <w:sz w:val="24"/>
          <w:szCs w:val="24"/>
        </w:rPr>
      </w:pPr>
      <w:r>
        <w:rPr>
          <w:sz w:val="24"/>
          <w:szCs w:val="24"/>
        </w:rPr>
        <w:t>_________________________________________________________________________</w:t>
      </w:r>
      <w:r w:rsidR="00AC6D50" w:rsidRPr="00D61B43">
        <w:rPr>
          <w:sz w:val="24"/>
          <w:szCs w:val="24"/>
        </w:rPr>
        <w:t>,</w:t>
      </w:r>
      <w:r w:rsidR="0056146C" w:rsidRPr="00D61B43">
        <w:rPr>
          <w:sz w:val="24"/>
          <w:szCs w:val="24"/>
        </w:rPr>
        <w:t xml:space="preserve"> </w:t>
      </w:r>
      <w:r w:rsidR="00382C80" w:rsidRPr="00D61B43">
        <w:rPr>
          <w:sz w:val="24"/>
          <w:szCs w:val="24"/>
        </w:rPr>
        <w:t>именуемое в дальнейшем «</w:t>
      </w:r>
      <w:r w:rsidR="009A7726" w:rsidRPr="00D24257">
        <w:rPr>
          <w:sz w:val="24"/>
          <w:szCs w:val="24"/>
        </w:rPr>
        <w:t>Лицензиат</w:t>
      </w:r>
      <w:r w:rsidR="00382C80" w:rsidRPr="00D61B43">
        <w:rPr>
          <w:sz w:val="24"/>
          <w:szCs w:val="24"/>
        </w:rPr>
        <w:t xml:space="preserve">», в лице </w:t>
      </w:r>
      <w:r>
        <w:rPr>
          <w:sz w:val="24"/>
          <w:szCs w:val="24"/>
        </w:rPr>
        <w:t>___________________________________</w:t>
      </w:r>
      <w:r w:rsidR="00382C80" w:rsidRPr="00D61B43">
        <w:rPr>
          <w:sz w:val="24"/>
          <w:szCs w:val="24"/>
        </w:rPr>
        <w:t xml:space="preserve">, действующего на основании </w:t>
      </w:r>
      <w:r>
        <w:rPr>
          <w:sz w:val="24"/>
          <w:szCs w:val="24"/>
        </w:rPr>
        <w:t>____________________</w:t>
      </w:r>
      <w:r w:rsidR="00382C80" w:rsidRPr="00D61B43">
        <w:rPr>
          <w:sz w:val="24"/>
          <w:szCs w:val="24"/>
        </w:rPr>
        <w:t xml:space="preserve">, с одной стороны </w:t>
      </w:r>
      <w:r w:rsidR="002724CA" w:rsidRPr="00D61B43">
        <w:rPr>
          <w:sz w:val="24"/>
          <w:szCs w:val="24"/>
        </w:rPr>
        <w:t>и</w:t>
      </w:r>
      <w:r w:rsidR="005C660C" w:rsidRPr="00D61B43">
        <w:rPr>
          <w:sz w:val="24"/>
          <w:szCs w:val="24"/>
        </w:rPr>
        <w:t xml:space="preserve"> </w:t>
      </w:r>
      <w:r w:rsidR="00AD52A1" w:rsidRPr="00D24257">
        <w:rPr>
          <w:sz w:val="24"/>
          <w:szCs w:val="24"/>
        </w:rPr>
        <w:t>Областное государственное казённое учреждение «</w:t>
      </w:r>
      <w:proofErr w:type="spellStart"/>
      <w:r w:rsidR="00AD52A1" w:rsidRPr="00D24257">
        <w:rPr>
          <w:sz w:val="24"/>
          <w:szCs w:val="24"/>
        </w:rPr>
        <w:t>Ульяновскоблстройзаказчик</w:t>
      </w:r>
      <w:proofErr w:type="spellEnd"/>
      <w:r w:rsidR="00AD52A1" w:rsidRPr="00D24257">
        <w:rPr>
          <w:sz w:val="24"/>
          <w:szCs w:val="24"/>
        </w:rPr>
        <w:t>», именуемое в дальнейшем «</w:t>
      </w:r>
      <w:bookmarkStart w:id="0" w:name="_Hlk203978685"/>
      <w:r w:rsidR="00AD52A1" w:rsidRPr="00D24257">
        <w:rPr>
          <w:sz w:val="24"/>
          <w:szCs w:val="24"/>
        </w:rPr>
        <w:t>Сублицензиат</w:t>
      </w:r>
      <w:bookmarkEnd w:id="0"/>
      <w:r w:rsidR="00AD52A1" w:rsidRPr="00D24257">
        <w:rPr>
          <w:sz w:val="24"/>
          <w:szCs w:val="24"/>
        </w:rPr>
        <w:t xml:space="preserve">», в лице </w:t>
      </w:r>
      <w:r w:rsidR="00D24257" w:rsidRPr="00D24257">
        <w:rPr>
          <w:sz w:val="24"/>
          <w:szCs w:val="24"/>
        </w:rPr>
        <w:t>исполняющего обязанности директора Андреева Дениса Евгеньевича, действующего на основании Распоряжения Министерства жилищно-коммунального хозяйства и строительства Ульяновской области от 27.02.2026 № 9-рлс</w:t>
      </w:r>
      <w:r w:rsidR="00AD52A1" w:rsidRPr="00D24257">
        <w:rPr>
          <w:sz w:val="24"/>
          <w:szCs w:val="24"/>
        </w:rPr>
        <w:t>, с другой стороны, в соответствии с п.4 ч.1 ст.93 Федерального закона от 05 апреля 2013 года № 44-ФЗ «О договорной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31A452A6" w14:textId="77777777" w:rsidR="00E67CC0" w:rsidRPr="00D61B43" w:rsidRDefault="00E67CC0" w:rsidP="009A7726">
      <w:pPr>
        <w:ind w:firstLine="540"/>
        <w:jc w:val="both"/>
      </w:pPr>
    </w:p>
    <w:p w14:paraId="08FFDBFB" w14:textId="2EFCA852" w:rsidR="00E67CC0" w:rsidRPr="00D24257" w:rsidRDefault="00E67CC0" w:rsidP="00D24257">
      <w:pPr>
        <w:numPr>
          <w:ilvl w:val="0"/>
          <w:numId w:val="14"/>
        </w:numPr>
        <w:jc w:val="center"/>
        <w:rPr>
          <w:b/>
        </w:rPr>
      </w:pPr>
      <w:r w:rsidRPr="00D61B43">
        <w:rPr>
          <w:b/>
        </w:rPr>
        <w:t>ТЕРМИНЫ И ПОНЯТИЯ, ИСПОЛЬЗУЕМЫЕ В НАСТОЯЩЕМ ДОГОВОРЕ</w:t>
      </w:r>
    </w:p>
    <w:p w14:paraId="5AA6E01C" w14:textId="77777777" w:rsidR="00E67CC0" w:rsidRPr="00D61B43" w:rsidRDefault="00E67CC0" w:rsidP="00E67CC0">
      <w:pPr>
        <w:ind w:firstLine="540"/>
        <w:jc w:val="both"/>
      </w:pPr>
      <w:r w:rsidRPr="00D61B43">
        <w:rPr>
          <w:b/>
        </w:rPr>
        <w:t xml:space="preserve">Программа – </w:t>
      </w:r>
      <w:r w:rsidRPr="00D61B43">
        <w:t>программа для ЭВМ, именуемая «Программа автоматизации сметных расчетов в строительстве ГОССТРОЙСМЕТА», представляющая собой объективную форму выражения совокупности данных и команд, предназначенных для функционирования электронных вычислительных машин и других компьютерных устройств с целью получения определенного результата.</w:t>
      </w:r>
    </w:p>
    <w:p w14:paraId="4EF0674A" w14:textId="77777777" w:rsidR="00E67CC0" w:rsidRPr="00D61B43" w:rsidRDefault="00E67CC0" w:rsidP="00E67CC0">
      <w:pPr>
        <w:ind w:firstLine="540"/>
        <w:jc w:val="both"/>
      </w:pPr>
      <w:r w:rsidRPr="00D61B43">
        <w:rPr>
          <w:b/>
        </w:rPr>
        <w:t xml:space="preserve">Экземпляр Программы </w:t>
      </w:r>
      <w:r w:rsidRPr="00D61B43">
        <w:t>– копия программы, записанная на любом пригодном для этого материальном носителе. Использование каждого экземпляра Программы ограничено электронным ключом защиты. Экземпляр Программы включает определенный набор сметных нормативных баз данных, дополнений, индексов, каталогов цен.</w:t>
      </w:r>
    </w:p>
    <w:p w14:paraId="77B768E8" w14:textId="77777777" w:rsidR="00E67CC0" w:rsidRPr="00D61B43" w:rsidRDefault="00E67CC0" w:rsidP="00E67CC0">
      <w:pPr>
        <w:ind w:firstLine="540"/>
        <w:jc w:val="both"/>
      </w:pPr>
      <w:proofErr w:type="spellStart"/>
      <w:r w:rsidRPr="00D61B43">
        <w:rPr>
          <w:b/>
        </w:rPr>
        <w:t>Сублицензионный</w:t>
      </w:r>
      <w:proofErr w:type="spellEnd"/>
      <w:r w:rsidRPr="00D61B43">
        <w:rPr>
          <w:b/>
        </w:rPr>
        <w:t xml:space="preserve"> договор</w:t>
      </w:r>
      <w:r w:rsidRPr="00D61B43">
        <w:t xml:space="preserve"> – договор между Лицензиатом и Сублицензиатом о передаче прав на использование Программы.</w:t>
      </w:r>
    </w:p>
    <w:p w14:paraId="5240831E" w14:textId="77777777" w:rsidR="00E67CC0" w:rsidRPr="00D61B43" w:rsidRDefault="00E67CC0" w:rsidP="00E67CC0">
      <w:pPr>
        <w:ind w:firstLine="540"/>
        <w:jc w:val="both"/>
      </w:pPr>
      <w:r w:rsidRPr="00D61B43">
        <w:rPr>
          <w:b/>
        </w:rPr>
        <w:t>Базовый комплект поставки</w:t>
      </w:r>
      <w:r w:rsidRPr="00D61B43">
        <w:t xml:space="preserve"> – комплект, включающий в себя экземпляр Программы, электронный ключ защиты, техническую документацию, упаковку и прочее. Базовый комплект поставки может использоваться на одном рабочем месте.</w:t>
      </w:r>
    </w:p>
    <w:p w14:paraId="0FF2F30A" w14:textId="77777777" w:rsidR="00E67CC0" w:rsidRPr="00D61B43" w:rsidRDefault="00E67CC0" w:rsidP="00E67CC0">
      <w:pPr>
        <w:ind w:firstLine="540"/>
        <w:jc w:val="both"/>
      </w:pPr>
      <w:r w:rsidRPr="00D61B43">
        <w:rPr>
          <w:b/>
        </w:rPr>
        <w:t xml:space="preserve">Дополнительный комплект поставки (дополнительная лицензия) </w:t>
      </w:r>
      <w:r w:rsidRPr="00D61B43">
        <w:t>– комплект, включающий в себя Экземпляр программы, электронный ключ защиты.</w:t>
      </w:r>
    </w:p>
    <w:p w14:paraId="766271A3" w14:textId="77777777" w:rsidR="00E67CC0" w:rsidRPr="00D61B43" w:rsidRDefault="00E67CC0" w:rsidP="00E67CC0">
      <w:pPr>
        <w:ind w:firstLine="540"/>
        <w:jc w:val="both"/>
        <w:rPr>
          <w:highlight w:val="yellow"/>
        </w:rPr>
      </w:pPr>
      <w:r w:rsidRPr="00D61B43">
        <w:rPr>
          <w:b/>
        </w:rPr>
        <w:t xml:space="preserve">Интернет-сайт Лицензиара </w:t>
      </w:r>
      <w:r w:rsidRPr="00D61B43">
        <w:t xml:space="preserve">– Интернет-сайт </w:t>
      </w:r>
      <w:hyperlink r:id="rId8" w:history="1">
        <w:r w:rsidRPr="00D61B43">
          <w:rPr>
            <w:rStyle w:val="aa"/>
            <w:lang w:val="en-US"/>
          </w:rPr>
          <w:t>www</w:t>
        </w:r>
        <w:r w:rsidRPr="00D61B43">
          <w:rPr>
            <w:rStyle w:val="aa"/>
          </w:rPr>
          <w:t>.</w:t>
        </w:r>
        <w:proofErr w:type="spellStart"/>
        <w:r w:rsidRPr="00D61B43">
          <w:rPr>
            <w:rStyle w:val="aa"/>
            <w:lang w:val="en-US"/>
          </w:rPr>
          <w:t>gosstroysmeta</w:t>
        </w:r>
        <w:proofErr w:type="spellEnd"/>
        <w:r w:rsidRPr="00D61B43">
          <w:rPr>
            <w:rStyle w:val="aa"/>
          </w:rPr>
          <w:t>.</w:t>
        </w:r>
        <w:proofErr w:type="spellStart"/>
        <w:r w:rsidRPr="00D61B43">
          <w:rPr>
            <w:rStyle w:val="aa"/>
            <w:lang w:val="en-US"/>
          </w:rPr>
          <w:t>ru</w:t>
        </w:r>
        <w:proofErr w:type="spellEnd"/>
      </w:hyperlink>
      <w:r w:rsidRPr="00D61B43">
        <w:rPr>
          <w:u w:val="single"/>
        </w:rPr>
        <w:t>.</w:t>
      </w:r>
    </w:p>
    <w:p w14:paraId="39AE8475" w14:textId="77777777" w:rsidR="009A7726" w:rsidRPr="00D61B43" w:rsidRDefault="009A7726" w:rsidP="009A7726">
      <w:pPr>
        <w:ind w:firstLine="540"/>
        <w:jc w:val="both"/>
      </w:pPr>
    </w:p>
    <w:p w14:paraId="15E6F71C" w14:textId="298C64B3" w:rsidR="00E67CC0" w:rsidRPr="00D24257" w:rsidRDefault="00E67CC0" w:rsidP="00D24257">
      <w:pPr>
        <w:numPr>
          <w:ilvl w:val="0"/>
          <w:numId w:val="16"/>
        </w:numPr>
        <w:jc w:val="center"/>
        <w:rPr>
          <w:b/>
        </w:rPr>
      </w:pPr>
      <w:r w:rsidRPr="00D61B43">
        <w:rPr>
          <w:b/>
        </w:rPr>
        <w:t>ПРЕДМЕТ ДОГОВОРА</w:t>
      </w:r>
    </w:p>
    <w:p w14:paraId="58A29CC0" w14:textId="41C86F35" w:rsidR="00E67CC0" w:rsidRPr="00D61B43" w:rsidRDefault="00E67CC0" w:rsidP="00E67CC0">
      <w:pPr>
        <w:ind w:firstLine="360"/>
        <w:jc w:val="both"/>
      </w:pPr>
      <w:r w:rsidRPr="00D61B43">
        <w:t>2.1. Лицензиат, обладающий неисключительными правами на Программу для ЭВМ «ГОССТРОЙСМЕТА» (согласно договору с Лицензиаром №</w:t>
      </w:r>
      <w:r w:rsidR="00E802B2" w:rsidRPr="00E802B2">
        <w:t xml:space="preserve"> ДД-358 от 01.07.2025</w:t>
      </w:r>
      <w:r w:rsidR="00E802B2">
        <w:t>г.</w:t>
      </w:r>
      <w:r w:rsidRPr="00D61B43">
        <w:t>), обязуется передать Сублицензиату неисключительные (ограниченные) права на использование Программы для ЭВМ «ГОССТРОЙСМЕТА» (простая неисключительная лицензия) по прямому назначению для автоматизированной разработки и экспертизы сметной документации, а также:</w:t>
      </w:r>
    </w:p>
    <w:p w14:paraId="716458B3" w14:textId="517D2FCB" w:rsidR="00E67CC0" w:rsidRPr="00E802B2" w:rsidRDefault="00E67CC0" w:rsidP="00E67CC0">
      <w:pPr>
        <w:pStyle w:val="ac"/>
        <w:numPr>
          <w:ilvl w:val="0"/>
          <w:numId w:val="15"/>
        </w:numPr>
        <w:tabs>
          <w:tab w:val="left" w:pos="1116"/>
        </w:tabs>
        <w:jc w:val="both"/>
      </w:pPr>
      <w:r w:rsidRPr="00D61B43">
        <w:rPr>
          <w:color w:val="000000"/>
        </w:rPr>
        <w:t xml:space="preserve"> </w:t>
      </w:r>
      <w:r w:rsidR="00E802B2" w:rsidRPr="00E802B2">
        <w:t xml:space="preserve">Программный комплекс «ГОССТРОЙСМЕТА» версия </w:t>
      </w:r>
      <w:proofErr w:type="spellStart"/>
      <w:r w:rsidR="00E802B2" w:rsidRPr="00E802B2">
        <w:t>флеш</w:t>
      </w:r>
      <w:proofErr w:type="spellEnd"/>
      <w:r w:rsidRPr="00E802B2">
        <w:t xml:space="preserve"> - </w:t>
      </w:r>
      <w:r w:rsidR="00D43C46" w:rsidRPr="00D61B43">
        <w:t>1</w:t>
      </w:r>
    </w:p>
    <w:p w14:paraId="31ABBAE6" w14:textId="34D67397" w:rsidR="00E67CC0" w:rsidRPr="00D61B43" w:rsidRDefault="00E67CC0" w:rsidP="00E67CC0">
      <w:pPr>
        <w:pStyle w:val="ac"/>
        <w:numPr>
          <w:ilvl w:val="0"/>
          <w:numId w:val="15"/>
        </w:numPr>
        <w:tabs>
          <w:tab w:val="left" w:pos="1116"/>
        </w:tabs>
        <w:jc w:val="both"/>
      </w:pPr>
      <w:r w:rsidRPr="00D61B43">
        <w:rPr>
          <w:color w:val="000000"/>
        </w:rPr>
        <w:t xml:space="preserve"> </w:t>
      </w:r>
      <w:r w:rsidR="00E802B2" w:rsidRPr="00E802B2">
        <w:t>ФСНБ (Ред.2020г.) (со всеми ранее вышедшими дополнениями)</w:t>
      </w:r>
      <w:r w:rsidRPr="00D61B43">
        <w:t xml:space="preserve"> </w:t>
      </w:r>
      <w:r w:rsidR="00AD52A1" w:rsidRPr="00D61B43">
        <w:t>–</w:t>
      </w:r>
      <w:r w:rsidRPr="00D61B43">
        <w:t xml:space="preserve"> </w:t>
      </w:r>
      <w:r w:rsidR="00D43C46" w:rsidRPr="00D61B43">
        <w:t>1</w:t>
      </w:r>
    </w:p>
    <w:p w14:paraId="1625F167" w14:textId="4D77DC75" w:rsidR="00AD52A1" w:rsidRPr="00D61B43" w:rsidRDefault="00E802B2" w:rsidP="00E67CC0">
      <w:pPr>
        <w:pStyle w:val="ac"/>
        <w:numPr>
          <w:ilvl w:val="0"/>
          <w:numId w:val="15"/>
        </w:numPr>
        <w:tabs>
          <w:tab w:val="left" w:pos="1116"/>
        </w:tabs>
        <w:jc w:val="both"/>
      </w:pPr>
      <w:r w:rsidRPr="00E802B2">
        <w:t>Федеральная сметно-нормативная база ФСНБ (Ред.2022г.)</w:t>
      </w:r>
      <w:r w:rsidR="00AD52A1" w:rsidRPr="00D61B43">
        <w:t xml:space="preserve"> - 1</w:t>
      </w:r>
    </w:p>
    <w:p w14:paraId="01B63578" w14:textId="2F3437A9" w:rsidR="00AD52A1" w:rsidRPr="00D61B43" w:rsidRDefault="00E802B2" w:rsidP="00E67CC0">
      <w:pPr>
        <w:pStyle w:val="ac"/>
        <w:numPr>
          <w:ilvl w:val="0"/>
          <w:numId w:val="15"/>
        </w:numPr>
        <w:tabs>
          <w:tab w:val="left" w:pos="1116"/>
        </w:tabs>
        <w:jc w:val="both"/>
      </w:pPr>
      <w:r w:rsidRPr="00E802B2">
        <w:t>Годовая подписка на обновление БД «ФСНБ в редакции 2022г.»</w:t>
      </w:r>
      <w:r w:rsidR="00AD52A1" w:rsidRPr="00D61B43">
        <w:t xml:space="preserve"> - 1</w:t>
      </w:r>
    </w:p>
    <w:p w14:paraId="242DC460" w14:textId="067D793F" w:rsidR="00E67CC0" w:rsidRPr="00D61B43" w:rsidRDefault="00E67CC0" w:rsidP="00E67CC0">
      <w:pPr>
        <w:pStyle w:val="ac"/>
        <w:numPr>
          <w:ilvl w:val="0"/>
          <w:numId w:val="15"/>
        </w:numPr>
        <w:tabs>
          <w:tab w:val="left" w:pos="1116"/>
        </w:tabs>
        <w:jc w:val="both"/>
      </w:pPr>
      <w:r w:rsidRPr="00D61B43">
        <w:rPr>
          <w:color w:val="000000"/>
        </w:rPr>
        <w:t xml:space="preserve"> </w:t>
      </w:r>
      <w:r w:rsidR="00E802B2" w:rsidRPr="00E802B2">
        <w:t>Индексы изменения сметной стоимости к группам однородных строительных ресурсов к ФСНБ-2022 Ульяновская область на период с 1 по 4 кварталы 2026 года.</w:t>
      </w:r>
      <w:r w:rsidRPr="00D61B43">
        <w:t xml:space="preserve"> - </w:t>
      </w:r>
      <w:r w:rsidR="00D43C46" w:rsidRPr="00D61B43">
        <w:t>1</w:t>
      </w:r>
    </w:p>
    <w:p w14:paraId="0AD360E8" w14:textId="1F149AD9" w:rsidR="00E67CC0" w:rsidRPr="00D61B43" w:rsidRDefault="00E67CC0" w:rsidP="00E67CC0">
      <w:pPr>
        <w:pStyle w:val="ac"/>
        <w:numPr>
          <w:ilvl w:val="0"/>
          <w:numId w:val="15"/>
        </w:numPr>
        <w:tabs>
          <w:tab w:val="left" w:pos="1116"/>
        </w:tabs>
        <w:jc w:val="both"/>
      </w:pPr>
      <w:r w:rsidRPr="00D61B43">
        <w:rPr>
          <w:color w:val="000000"/>
        </w:rPr>
        <w:t xml:space="preserve"> </w:t>
      </w:r>
      <w:proofErr w:type="gramStart"/>
      <w:r w:rsidR="00E802B2" w:rsidRPr="00E802B2">
        <w:t xml:space="preserve">Годовое </w:t>
      </w:r>
      <w:r w:rsidR="00E802B2">
        <w:t xml:space="preserve"> </w:t>
      </w:r>
      <w:r w:rsidR="00E802B2" w:rsidRPr="00E802B2">
        <w:t>ежеквартальное</w:t>
      </w:r>
      <w:proofErr w:type="gramEnd"/>
      <w:r w:rsidR="00E802B2" w:rsidRPr="00E802B2">
        <w:t xml:space="preserve"> </w:t>
      </w:r>
      <w:r w:rsidR="00E802B2">
        <w:t xml:space="preserve"> </w:t>
      </w:r>
      <w:r w:rsidR="00E802B2" w:rsidRPr="00E802B2">
        <w:t xml:space="preserve">техническое </w:t>
      </w:r>
      <w:r w:rsidR="00E802B2">
        <w:t xml:space="preserve"> </w:t>
      </w:r>
      <w:r w:rsidR="00E802B2" w:rsidRPr="00E802B2">
        <w:t>сопровождение</w:t>
      </w:r>
      <w:r w:rsidR="00E802B2">
        <w:t xml:space="preserve"> </w:t>
      </w:r>
      <w:r w:rsidR="00E802B2" w:rsidRPr="00E802B2">
        <w:t xml:space="preserve"> с </w:t>
      </w:r>
      <w:r w:rsidR="00E802B2">
        <w:t xml:space="preserve"> </w:t>
      </w:r>
      <w:r w:rsidR="00E802B2" w:rsidRPr="00E802B2">
        <w:t>1</w:t>
      </w:r>
      <w:r w:rsidR="00E802B2">
        <w:t xml:space="preserve"> </w:t>
      </w:r>
      <w:r w:rsidR="00E802B2" w:rsidRPr="00E802B2">
        <w:t xml:space="preserve"> по </w:t>
      </w:r>
      <w:r w:rsidR="00E802B2">
        <w:t xml:space="preserve"> </w:t>
      </w:r>
      <w:r w:rsidR="00E802B2" w:rsidRPr="00E802B2">
        <w:t xml:space="preserve">4 </w:t>
      </w:r>
      <w:r w:rsidR="00E802B2">
        <w:t xml:space="preserve"> </w:t>
      </w:r>
      <w:r w:rsidR="00E802B2" w:rsidRPr="00E802B2">
        <w:t xml:space="preserve">квартал </w:t>
      </w:r>
      <w:r w:rsidR="00E802B2">
        <w:t xml:space="preserve"> </w:t>
      </w:r>
      <w:r w:rsidR="00E802B2" w:rsidRPr="00E802B2">
        <w:t>2026 года. (за одно рабочее место)</w:t>
      </w:r>
      <w:r w:rsidR="00D43C46" w:rsidRPr="00D61B43">
        <w:t xml:space="preserve"> –</w:t>
      </w:r>
      <w:r w:rsidRPr="00D61B43">
        <w:t xml:space="preserve"> </w:t>
      </w:r>
      <w:r w:rsidR="00D43C46" w:rsidRPr="00D61B43">
        <w:t>1</w:t>
      </w:r>
    </w:p>
    <w:p w14:paraId="6A396970" w14:textId="77777777" w:rsidR="00E67CC0" w:rsidRPr="00D61B43" w:rsidRDefault="00E67CC0" w:rsidP="00E67CC0">
      <w:pPr>
        <w:numPr>
          <w:ilvl w:val="1"/>
          <w:numId w:val="15"/>
        </w:numPr>
        <w:ind w:firstLine="360"/>
        <w:jc w:val="both"/>
      </w:pPr>
      <w:r w:rsidRPr="00D61B43">
        <w:lastRenderedPageBreak/>
        <w:t xml:space="preserve">2.2. </w:t>
      </w:r>
      <w:r w:rsidR="000C44FF" w:rsidRPr="00D61B43">
        <w:t>Передача экземпляра Программы производится путем получения экземпляра Программы представителем Сублицензиата со склада Лицензиата по адресу: Ульяновская область, г. Ульяновск, улица Спасская дом 5 офис 78.</w:t>
      </w:r>
    </w:p>
    <w:p w14:paraId="378EE0A1" w14:textId="2CE3D8D1" w:rsidR="00E67CC0" w:rsidRPr="00D61B43" w:rsidRDefault="00E67CC0" w:rsidP="00E67CC0">
      <w:pPr>
        <w:ind w:firstLine="360"/>
        <w:jc w:val="both"/>
      </w:pPr>
      <w:r w:rsidRPr="00D61B43">
        <w:t>2.3. Права, перечисленные в п.2.1. настоящего Договора, передаются Сублицензиату для использования на территории Российской Федерации.</w:t>
      </w:r>
    </w:p>
    <w:p w14:paraId="3C019F1F" w14:textId="77777777" w:rsidR="0010500C" w:rsidRPr="00D61B43" w:rsidRDefault="0010500C" w:rsidP="00E67CC0">
      <w:pPr>
        <w:ind w:firstLine="360"/>
        <w:jc w:val="both"/>
      </w:pPr>
    </w:p>
    <w:p w14:paraId="682CA83F" w14:textId="0B9879C1" w:rsidR="00E67CC0" w:rsidRPr="00D24257" w:rsidRDefault="00E67CC0" w:rsidP="00D24257">
      <w:pPr>
        <w:numPr>
          <w:ilvl w:val="0"/>
          <w:numId w:val="16"/>
        </w:numPr>
        <w:jc w:val="center"/>
        <w:rPr>
          <w:b/>
        </w:rPr>
      </w:pPr>
      <w:r w:rsidRPr="00D61B43">
        <w:rPr>
          <w:b/>
        </w:rPr>
        <w:t>ПРАВА И ОБЯЗАННОСТИ СУБЛИЦЕНЗИАТА</w:t>
      </w:r>
    </w:p>
    <w:p w14:paraId="143F5D98" w14:textId="77777777" w:rsidR="00E67CC0" w:rsidRPr="00D61B43" w:rsidRDefault="00E67CC0" w:rsidP="00E67CC0">
      <w:pPr>
        <w:tabs>
          <w:tab w:val="left" w:pos="1080"/>
          <w:tab w:val="left" w:pos="1260"/>
        </w:tabs>
        <w:ind w:firstLine="360"/>
        <w:jc w:val="both"/>
      </w:pPr>
      <w:r w:rsidRPr="00D61B43">
        <w:t>3.2. Сублицензиат обязуется:</w:t>
      </w:r>
    </w:p>
    <w:p w14:paraId="5DF6487D" w14:textId="77777777" w:rsidR="00E67CC0" w:rsidRPr="00D61B43" w:rsidRDefault="00E67CC0" w:rsidP="00E67CC0">
      <w:pPr>
        <w:tabs>
          <w:tab w:val="left" w:pos="1080"/>
          <w:tab w:val="left" w:pos="1260"/>
        </w:tabs>
        <w:ind w:firstLine="360"/>
        <w:jc w:val="both"/>
      </w:pPr>
      <w:r w:rsidRPr="00D61B43">
        <w:t>3.2.1. Использовать Программу, права на которую ему передаются, в соответствии с ее назначением только на условиях настоящего Договора, соответствующих дополнений и приложений к нему.</w:t>
      </w:r>
    </w:p>
    <w:p w14:paraId="4C47CD0F" w14:textId="77777777" w:rsidR="00E67CC0" w:rsidRPr="00D61B43" w:rsidRDefault="00E67CC0" w:rsidP="00E67CC0">
      <w:pPr>
        <w:tabs>
          <w:tab w:val="left" w:pos="1080"/>
          <w:tab w:val="left" w:pos="1260"/>
        </w:tabs>
        <w:ind w:firstLine="360"/>
        <w:jc w:val="both"/>
      </w:pPr>
      <w:r w:rsidRPr="00D61B43">
        <w:t>3.2.2. Не проводить несанкционированных модификаций, снятия защиты от копирования или иных изменений Программы.</w:t>
      </w:r>
    </w:p>
    <w:p w14:paraId="799296A2"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 xml:space="preserve"> Хранить конфиденциальную информацию, которая стала известна в процессе совместной работы, если Лицензиат предупредил о конфиденциальности данной информации.</w:t>
      </w:r>
    </w:p>
    <w:p w14:paraId="07A9AB0F"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 xml:space="preserve">Не проводить мероприятий, которые могут нанести финансовый или иной ущерб Лицензиату. При непреднамеренном возникновении данной ситуации Стороны обязуются провести консультации в целях исключения повторения ее в дальнейшем. </w:t>
      </w:r>
    </w:p>
    <w:p w14:paraId="131408A3"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Не использовать самостоятельно и не передавать третьим лицам для любого коммерческого использования и переработки Программу (ее части), за исключением использования Программы (ее части) в рамках настоящего Договора.</w:t>
      </w:r>
    </w:p>
    <w:p w14:paraId="029C12CF"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Своевременно и полностью проводить платежи в соответствии с условиями настоящего Договора.</w:t>
      </w:r>
    </w:p>
    <w:p w14:paraId="388A4E84"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 xml:space="preserve">Не проводить мероприятий, направленных на создание или какую-либо модификацию Программы (ее частей), а также на создание аналогов Программы (ее частей). </w:t>
      </w:r>
    </w:p>
    <w:p w14:paraId="2CF2E417"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Сообщать Лицензиату об обнаруженных в Программе ошибках и о неисправностях в технических средствах защиты исключительных прав.</w:t>
      </w:r>
    </w:p>
    <w:p w14:paraId="7D25116E"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Не осуществлять действия, направленные на устранение ограничений использования Программы, установленных путем применения технических средств защиты исключительных прав.</w:t>
      </w:r>
    </w:p>
    <w:p w14:paraId="121AA951" w14:textId="77777777" w:rsidR="00E67CC0" w:rsidRPr="00D61B43" w:rsidRDefault="00E67CC0" w:rsidP="00E67CC0">
      <w:pPr>
        <w:numPr>
          <w:ilvl w:val="2"/>
          <w:numId w:val="17"/>
        </w:numPr>
        <w:tabs>
          <w:tab w:val="clear" w:pos="1428"/>
          <w:tab w:val="num" w:pos="0"/>
          <w:tab w:val="left" w:pos="1080"/>
          <w:tab w:val="left" w:pos="1260"/>
        </w:tabs>
        <w:ind w:left="0" w:firstLine="360"/>
        <w:jc w:val="both"/>
      </w:pPr>
      <w:r w:rsidRPr="00D61B43">
        <w:t xml:space="preserve"> Не передавать Программу (ее части) третьим лицам.</w:t>
      </w:r>
    </w:p>
    <w:p w14:paraId="23DE41BF" w14:textId="77777777" w:rsidR="00E67CC0" w:rsidRPr="00D61B43" w:rsidRDefault="00E67CC0" w:rsidP="00E67CC0">
      <w:pPr>
        <w:ind w:left="360"/>
      </w:pPr>
    </w:p>
    <w:p w14:paraId="5F5863B7" w14:textId="29A73842" w:rsidR="00E67CC0" w:rsidRPr="00D24257" w:rsidRDefault="00E67CC0" w:rsidP="00D24257">
      <w:pPr>
        <w:numPr>
          <w:ilvl w:val="0"/>
          <w:numId w:val="17"/>
        </w:numPr>
        <w:jc w:val="center"/>
        <w:rPr>
          <w:b/>
        </w:rPr>
      </w:pPr>
      <w:r w:rsidRPr="00D61B43">
        <w:rPr>
          <w:b/>
        </w:rPr>
        <w:t>ПРАВА И ОБЯЗАННОСТИ ЛИЦЕНЗИАТА</w:t>
      </w:r>
    </w:p>
    <w:p w14:paraId="5CF64EED" w14:textId="77777777" w:rsidR="00E67CC0" w:rsidRPr="00D61B43" w:rsidRDefault="00E67CC0" w:rsidP="00E67CC0">
      <w:pPr>
        <w:numPr>
          <w:ilvl w:val="1"/>
          <w:numId w:val="18"/>
        </w:numPr>
        <w:tabs>
          <w:tab w:val="clear" w:pos="714"/>
          <w:tab w:val="num" w:pos="0"/>
          <w:tab w:val="left" w:pos="1080"/>
        </w:tabs>
        <w:ind w:left="0" w:firstLine="360"/>
        <w:jc w:val="both"/>
      </w:pPr>
      <w:r w:rsidRPr="00D61B43">
        <w:t>Лицензиат вправе:</w:t>
      </w:r>
    </w:p>
    <w:p w14:paraId="703EC611" w14:textId="77777777" w:rsidR="00E67CC0" w:rsidRPr="00D61B43" w:rsidRDefault="00E67CC0" w:rsidP="00E67CC0">
      <w:pPr>
        <w:numPr>
          <w:ilvl w:val="2"/>
          <w:numId w:val="18"/>
        </w:numPr>
        <w:tabs>
          <w:tab w:val="num" w:pos="0"/>
          <w:tab w:val="left" w:pos="1080"/>
        </w:tabs>
        <w:ind w:left="0" w:firstLine="360"/>
        <w:jc w:val="both"/>
      </w:pPr>
      <w:r w:rsidRPr="00D61B43">
        <w:t>Принимать заявки на изменения Программы по рекомендации Сублицензиата. При этом оставляет за собой право отказаться от приема такой заявки.</w:t>
      </w:r>
    </w:p>
    <w:p w14:paraId="33417090" w14:textId="77777777" w:rsidR="00E67CC0" w:rsidRPr="00D61B43" w:rsidRDefault="00E67CC0" w:rsidP="00E67CC0">
      <w:pPr>
        <w:numPr>
          <w:ilvl w:val="2"/>
          <w:numId w:val="18"/>
        </w:numPr>
        <w:tabs>
          <w:tab w:val="num" w:pos="0"/>
          <w:tab w:val="left" w:pos="1080"/>
        </w:tabs>
        <w:ind w:left="0" w:firstLine="360"/>
        <w:jc w:val="both"/>
      </w:pPr>
      <w:r w:rsidRPr="00D61B43">
        <w:t>Приостанавливать передачу прав на Программу при наличии задолженности Сублицензиата по оплате до ее устранения.</w:t>
      </w:r>
    </w:p>
    <w:p w14:paraId="70881DD9" w14:textId="0547E4C1" w:rsidR="00E67CC0" w:rsidRPr="00D61B43" w:rsidRDefault="00E67CC0" w:rsidP="00E67CC0">
      <w:pPr>
        <w:numPr>
          <w:ilvl w:val="2"/>
          <w:numId w:val="18"/>
        </w:numPr>
        <w:tabs>
          <w:tab w:val="num" w:pos="0"/>
          <w:tab w:val="left" w:pos="1080"/>
        </w:tabs>
        <w:ind w:left="0" w:firstLine="360"/>
        <w:jc w:val="both"/>
      </w:pPr>
      <w:r w:rsidRPr="00D61B43">
        <w:t xml:space="preserve">Лицензиат оказывает услуги по доставке Программы к месту, указанному Сублицензиатом, бесплатно. По факту передачи Программы Лицензиат оформляет </w:t>
      </w:r>
      <w:r w:rsidR="00E70415">
        <w:t xml:space="preserve">УПД </w:t>
      </w:r>
      <w:r w:rsidRPr="00D61B43">
        <w:t>(</w:t>
      </w:r>
      <w:r w:rsidR="00E70415">
        <w:t>универсальный передаточный документ</w:t>
      </w:r>
      <w:r w:rsidRPr="00D61B43">
        <w:t>).</w:t>
      </w:r>
    </w:p>
    <w:p w14:paraId="30EE105C" w14:textId="387F580F" w:rsidR="00E67CC0" w:rsidRPr="00D61B43" w:rsidRDefault="00D61B43" w:rsidP="00E67CC0">
      <w:pPr>
        <w:numPr>
          <w:ilvl w:val="1"/>
          <w:numId w:val="18"/>
        </w:numPr>
        <w:tabs>
          <w:tab w:val="left" w:pos="1080"/>
        </w:tabs>
        <w:jc w:val="both"/>
      </w:pPr>
      <w:r>
        <w:t xml:space="preserve"> </w:t>
      </w:r>
      <w:r w:rsidR="00E67CC0" w:rsidRPr="00D61B43">
        <w:t>Лицензиат обязуется:</w:t>
      </w:r>
    </w:p>
    <w:p w14:paraId="37F65D15" w14:textId="6DB2D550" w:rsidR="00E67CC0" w:rsidRPr="00D61B43" w:rsidRDefault="00E67CC0" w:rsidP="00E67CC0">
      <w:pPr>
        <w:numPr>
          <w:ilvl w:val="2"/>
          <w:numId w:val="18"/>
        </w:numPr>
        <w:tabs>
          <w:tab w:val="num" w:pos="0"/>
          <w:tab w:val="left" w:pos="1080"/>
        </w:tabs>
        <w:ind w:left="0" w:firstLine="360"/>
        <w:jc w:val="both"/>
      </w:pPr>
      <w:r w:rsidRPr="00D61B43">
        <w:t xml:space="preserve">Поставить неисключительные права на Программу не позднее 10 рабочих дней с момента </w:t>
      </w:r>
      <w:r w:rsidR="00E70415">
        <w:t xml:space="preserve">оплаты </w:t>
      </w:r>
      <w:proofErr w:type="gramStart"/>
      <w:r w:rsidR="00E70415">
        <w:t>Сублицензиатом  счёта</w:t>
      </w:r>
      <w:proofErr w:type="gramEnd"/>
      <w:r w:rsidR="00E70415">
        <w:t>, согласно приложению</w:t>
      </w:r>
      <w:r w:rsidRPr="00D61B43">
        <w:t xml:space="preserve"> настоящего Договора.</w:t>
      </w:r>
    </w:p>
    <w:p w14:paraId="015DC94C" w14:textId="77777777" w:rsidR="00E67CC0" w:rsidRPr="00D61B43" w:rsidRDefault="00E67CC0" w:rsidP="00E67CC0">
      <w:pPr>
        <w:numPr>
          <w:ilvl w:val="2"/>
          <w:numId w:val="18"/>
        </w:numPr>
        <w:tabs>
          <w:tab w:val="num" w:pos="0"/>
          <w:tab w:val="left" w:pos="1080"/>
        </w:tabs>
        <w:ind w:left="0" w:firstLine="360"/>
        <w:jc w:val="both"/>
      </w:pPr>
      <w:r w:rsidRPr="00D61B43">
        <w:t>Обеспечить Сублицензиата необходимой технической помощью, консультациями, и другими материалами, необходимыми для работы Сублицензиата с Программой. Перечень материалов, объем технической поддержки и условия предоставления устанавливается Лицензиатом дополнительно.</w:t>
      </w:r>
    </w:p>
    <w:p w14:paraId="060013D9" w14:textId="5EB894D0" w:rsidR="00E67CC0" w:rsidRPr="00D61B43" w:rsidRDefault="00E67CC0" w:rsidP="00E67CC0">
      <w:pPr>
        <w:numPr>
          <w:ilvl w:val="2"/>
          <w:numId w:val="18"/>
        </w:numPr>
        <w:tabs>
          <w:tab w:val="num" w:pos="0"/>
          <w:tab w:val="left" w:pos="1080"/>
        </w:tabs>
        <w:ind w:left="0" w:firstLine="360"/>
        <w:jc w:val="both"/>
      </w:pPr>
      <w:r w:rsidRPr="00D61B43">
        <w:t xml:space="preserve">По факту передачи прав оформляется </w:t>
      </w:r>
      <w:r w:rsidR="00E70415">
        <w:t>УПД</w:t>
      </w:r>
      <w:r w:rsidRPr="00D61B43">
        <w:t xml:space="preserve">. </w:t>
      </w:r>
      <w:r w:rsidR="00E70415">
        <w:t>УПД</w:t>
      </w:r>
      <w:r w:rsidRPr="00D61B43">
        <w:t xml:space="preserve"> подписывается обеими сторонами.</w:t>
      </w:r>
    </w:p>
    <w:p w14:paraId="4C0617E4" w14:textId="77777777" w:rsidR="00E67CC0" w:rsidRPr="00D61B43" w:rsidRDefault="00E67CC0" w:rsidP="00E67CC0">
      <w:pPr>
        <w:widowControl w:val="0"/>
        <w:tabs>
          <w:tab w:val="num" w:pos="0"/>
          <w:tab w:val="left" w:pos="1080"/>
        </w:tabs>
        <w:ind w:firstLine="360"/>
        <w:jc w:val="both"/>
      </w:pPr>
      <w:r w:rsidRPr="00D61B43">
        <w:rPr>
          <w:spacing w:val="1"/>
        </w:rPr>
        <w:t xml:space="preserve">4.2.4. Хранить конфиденциальную информацию, которая стала известна в процессе </w:t>
      </w:r>
      <w:r w:rsidRPr="00D61B43">
        <w:rPr>
          <w:spacing w:val="1"/>
        </w:rPr>
        <w:lastRenderedPageBreak/>
        <w:t>совместной работы, если Сублицензиат</w:t>
      </w:r>
      <w:r w:rsidRPr="00D61B43">
        <w:t xml:space="preserve"> предупредил о конфиденциальности данной информации.</w:t>
      </w:r>
    </w:p>
    <w:p w14:paraId="20CF63AC" w14:textId="77777777" w:rsidR="00E67CC0" w:rsidRPr="00D61B43" w:rsidRDefault="00E67CC0" w:rsidP="00E67CC0">
      <w:pPr>
        <w:tabs>
          <w:tab w:val="num" w:pos="0"/>
          <w:tab w:val="left" w:pos="1080"/>
        </w:tabs>
        <w:ind w:firstLine="360"/>
        <w:jc w:val="both"/>
      </w:pPr>
      <w:r w:rsidRPr="00D61B43">
        <w:t>4.2.5. Не проводить мероприятия, которые могут нанести финансовый или иной ущерб Сублицензиату. При непреднамеренном возникновении данной ситуации Стороны обязуются провести консультации в целях исключения повторения ее в дальнейшем.</w:t>
      </w:r>
    </w:p>
    <w:p w14:paraId="059CB0DF" w14:textId="3D2CBB26" w:rsidR="00543462" w:rsidRPr="00D61B43" w:rsidRDefault="00E67CC0" w:rsidP="00E11FF1">
      <w:pPr>
        <w:tabs>
          <w:tab w:val="num" w:pos="0"/>
          <w:tab w:val="left" w:pos="1080"/>
        </w:tabs>
        <w:ind w:firstLine="360"/>
        <w:jc w:val="both"/>
      </w:pPr>
      <w:r w:rsidRPr="00D61B43">
        <w:t>4.2.6. Лицензиат соглашается на осуществление Министерством энергетики, ЖКК и городской среды и уполномоченными органами государственного финансового контроля проверок соблюдения условий, целей и порядка предоставления субсидий Сублицензиату.</w:t>
      </w:r>
    </w:p>
    <w:p w14:paraId="673A044C" w14:textId="77777777" w:rsidR="00543462" w:rsidRPr="00D61B43" w:rsidRDefault="00543462" w:rsidP="00377807">
      <w:pPr>
        <w:ind w:firstLine="540"/>
        <w:jc w:val="both"/>
      </w:pPr>
    </w:p>
    <w:p w14:paraId="69F6F4E3" w14:textId="10081788" w:rsidR="00377807" w:rsidRPr="00D24257" w:rsidRDefault="00377807" w:rsidP="00D24257">
      <w:pPr>
        <w:pStyle w:val="ac"/>
        <w:widowControl w:val="0"/>
        <w:numPr>
          <w:ilvl w:val="0"/>
          <w:numId w:val="18"/>
        </w:numPr>
        <w:suppressAutoHyphens/>
        <w:autoSpaceDE w:val="0"/>
        <w:jc w:val="center"/>
        <w:rPr>
          <w:b/>
        </w:rPr>
      </w:pPr>
      <w:r w:rsidRPr="00D61B43">
        <w:rPr>
          <w:b/>
        </w:rPr>
        <w:t>ЦЕНЫ И ПОРЯДОК РАСЧЕТОВ.</w:t>
      </w:r>
    </w:p>
    <w:p w14:paraId="421D9077" w14:textId="42466A5E" w:rsidR="00377807" w:rsidRPr="00D61B43" w:rsidRDefault="00377807" w:rsidP="00E67CC0">
      <w:pPr>
        <w:widowControl w:val="0"/>
        <w:numPr>
          <w:ilvl w:val="1"/>
          <w:numId w:val="18"/>
        </w:numPr>
        <w:suppressAutoHyphens/>
        <w:autoSpaceDE w:val="0"/>
        <w:ind w:left="0" w:firstLine="567"/>
        <w:jc w:val="both"/>
      </w:pPr>
      <w:r w:rsidRPr="00D61B43">
        <w:t xml:space="preserve">Твердая цена настоящего Договора составляет </w:t>
      </w:r>
      <w:r w:rsidR="00F76667">
        <w:rPr>
          <w:b/>
          <w:bCs/>
        </w:rPr>
        <w:t>___________________</w:t>
      </w:r>
      <w:r w:rsidR="00E11FF1" w:rsidRPr="00E70415">
        <w:rPr>
          <w:b/>
          <w:bCs/>
        </w:rPr>
        <w:t xml:space="preserve"> (</w:t>
      </w:r>
      <w:r w:rsidR="00F76667">
        <w:rPr>
          <w:b/>
          <w:bCs/>
        </w:rPr>
        <w:t>___________________</w:t>
      </w:r>
      <w:r w:rsidRPr="00E70415">
        <w:rPr>
          <w:b/>
          <w:bCs/>
        </w:rPr>
        <w:t xml:space="preserve"> рублей </w:t>
      </w:r>
      <w:r w:rsidR="00F76667">
        <w:rPr>
          <w:b/>
          <w:bCs/>
        </w:rPr>
        <w:t>____</w:t>
      </w:r>
      <w:r w:rsidRPr="00E70415">
        <w:rPr>
          <w:b/>
          <w:bCs/>
        </w:rPr>
        <w:t xml:space="preserve"> копеек)</w:t>
      </w:r>
      <w:r w:rsidRPr="00D61B43">
        <w:rPr>
          <w:b/>
          <w:bCs/>
        </w:rPr>
        <w:t>,</w:t>
      </w:r>
      <w:r w:rsidRPr="00D61B43">
        <w:t xml:space="preserve"> НДС</w:t>
      </w:r>
      <w:r w:rsidR="00F76667">
        <w:t xml:space="preserve"> облагается / НДС не облагается</w:t>
      </w:r>
      <w:r w:rsidRPr="00D61B43">
        <w:t>, согласно Приложению №1, являющемуся неотъемлемой частью настоящего договора.</w:t>
      </w:r>
    </w:p>
    <w:p w14:paraId="033C0392" w14:textId="528A7C8B" w:rsidR="00E67CC0" w:rsidRDefault="00E67CC0" w:rsidP="00E67CC0">
      <w:pPr>
        <w:numPr>
          <w:ilvl w:val="1"/>
          <w:numId w:val="18"/>
        </w:numPr>
        <w:tabs>
          <w:tab w:val="num" w:pos="993"/>
        </w:tabs>
        <w:ind w:left="0" w:firstLine="360"/>
        <w:jc w:val="both"/>
      </w:pPr>
      <w:r w:rsidRPr="00D61B43">
        <w:t>Оплата за заказанные Сублицензиатом и передаваемые ему права на Программу осуществляется в течение</w:t>
      </w:r>
      <w:r w:rsidR="006A375A">
        <w:t xml:space="preserve"> 10</w:t>
      </w:r>
      <w:r w:rsidRPr="00D61B43">
        <w:t xml:space="preserve"> </w:t>
      </w:r>
      <w:r w:rsidR="006A375A">
        <w:t>(Д</w:t>
      </w:r>
      <w:r w:rsidRPr="00D61B43">
        <w:t>есяти</w:t>
      </w:r>
      <w:r w:rsidR="006A375A">
        <w:t>)</w:t>
      </w:r>
      <w:r w:rsidRPr="00D61B43">
        <w:t xml:space="preserve"> банковских дней со дня выставления счета на оплату.</w:t>
      </w:r>
    </w:p>
    <w:p w14:paraId="36C886F0" w14:textId="22A8E4F1" w:rsidR="006A375A" w:rsidRPr="00D61B43" w:rsidRDefault="006A375A" w:rsidP="00E67CC0">
      <w:pPr>
        <w:numPr>
          <w:ilvl w:val="1"/>
          <w:numId w:val="18"/>
        </w:numPr>
        <w:tabs>
          <w:tab w:val="num" w:pos="993"/>
        </w:tabs>
        <w:ind w:left="0" w:firstLine="360"/>
        <w:jc w:val="both"/>
      </w:pPr>
      <w:r>
        <w:t xml:space="preserve">Источник финансирования: Бюджет Ульяновской </w:t>
      </w:r>
      <w:proofErr w:type="gramStart"/>
      <w:r>
        <w:t>области  на</w:t>
      </w:r>
      <w:proofErr w:type="gramEnd"/>
      <w:r>
        <w:t xml:space="preserve"> 2026 год</w:t>
      </w:r>
    </w:p>
    <w:p w14:paraId="30619F74" w14:textId="77777777" w:rsidR="00E67CC0" w:rsidRPr="00D61B43" w:rsidRDefault="00E67CC0" w:rsidP="00E67CC0">
      <w:pPr>
        <w:tabs>
          <w:tab w:val="num" w:pos="993"/>
        </w:tabs>
        <w:jc w:val="both"/>
      </w:pPr>
    </w:p>
    <w:p w14:paraId="30543285" w14:textId="2EC51217" w:rsidR="00E67CC0" w:rsidRPr="00D24257" w:rsidRDefault="00E67CC0" w:rsidP="00E67CC0">
      <w:pPr>
        <w:numPr>
          <w:ilvl w:val="0"/>
          <w:numId w:val="18"/>
        </w:numPr>
        <w:jc w:val="center"/>
        <w:rPr>
          <w:b/>
        </w:rPr>
      </w:pPr>
      <w:r w:rsidRPr="00D61B43">
        <w:rPr>
          <w:b/>
        </w:rPr>
        <w:t>СРОК ДЕЙСТВИЯ И УСЛОВИЯ РАСТОРЖЕНИЯ ДОГОВОРА</w:t>
      </w:r>
    </w:p>
    <w:p w14:paraId="2922F1EF" w14:textId="77777777" w:rsidR="00E67CC0" w:rsidRPr="00D61B43" w:rsidRDefault="00E67CC0" w:rsidP="00E67CC0">
      <w:pPr>
        <w:pStyle w:val="ad"/>
        <w:widowControl w:val="0"/>
        <w:numPr>
          <w:ilvl w:val="1"/>
          <w:numId w:val="18"/>
        </w:numPr>
        <w:tabs>
          <w:tab w:val="clear" w:pos="714"/>
          <w:tab w:val="left" w:pos="0"/>
          <w:tab w:val="num" w:pos="900"/>
        </w:tabs>
        <w:spacing w:after="0"/>
        <w:ind w:left="0" w:firstLine="360"/>
        <w:jc w:val="both"/>
      </w:pPr>
      <w:r w:rsidRPr="00D61B43">
        <w:t>Настоящий Договор вступает в силу со дня подписания и действует до момента выполнения Сторонами своих обязательств по настоящему Договору в полном объеме</w:t>
      </w:r>
    </w:p>
    <w:p w14:paraId="3CA81A97" w14:textId="77777777" w:rsidR="00E67CC0" w:rsidRPr="00D61B43" w:rsidRDefault="00E67CC0" w:rsidP="00E67CC0">
      <w:pPr>
        <w:pStyle w:val="a3"/>
        <w:numPr>
          <w:ilvl w:val="1"/>
          <w:numId w:val="18"/>
        </w:numPr>
        <w:tabs>
          <w:tab w:val="clear" w:pos="714"/>
          <w:tab w:val="num" w:pos="900"/>
        </w:tabs>
        <w:ind w:left="0" w:firstLine="360"/>
        <w:rPr>
          <w:spacing w:val="-4"/>
          <w:sz w:val="24"/>
          <w:szCs w:val="24"/>
        </w:rPr>
      </w:pPr>
      <w:r w:rsidRPr="00D61B43">
        <w:rPr>
          <w:sz w:val="24"/>
          <w:szCs w:val="24"/>
        </w:rPr>
        <w:t xml:space="preserve">Стороны вправе досрочно расторгнуть настоящий Договор по взаимному письменному согласию после </w:t>
      </w:r>
      <w:r w:rsidRPr="00D61B43">
        <w:rPr>
          <w:spacing w:val="-4"/>
          <w:sz w:val="24"/>
          <w:szCs w:val="24"/>
        </w:rPr>
        <w:t>урегулирования взаимных финансовых и прочих претензий.</w:t>
      </w:r>
    </w:p>
    <w:p w14:paraId="1810F89C" w14:textId="77777777" w:rsidR="00E67CC0" w:rsidRPr="00D61B43" w:rsidRDefault="00E67CC0" w:rsidP="00E67CC0">
      <w:pPr>
        <w:numPr>
          <w:ilvl w:val="1"/>
          <w:numId w:val="18"/>
        </w:numPr>
        <w:tabs>
          <w:tab w:val="clear" w:pos="714"/>
          <w:tab w:val="num" w:pos="900"/>
        </w:tabs>
        <w:ind w:left="0" w:firstLine="360"/>
        <w:jc w:val="both"/>
      </w:pPr>
      <w:r w:rsidRPr="00D61B43">
        <w:t>В случае нарушения одной из Сторон каких-либо обязанностей по Договору Сторона, узнавшая о нарушении обязанностей по Договору другой Стороной, должна направить в ее адрес претензию о нарушении в письменном виде.</w:t>
      </w:r>
    </w:p>
    <w:p w14:paraId="5E1E45C6" w14:textId="77777777" w:rsidR="00E67CC0" w:rsidRPr="00D61B43" w:rsidRDefault="00E67CC0" w:rsidP="00E67CC0">
      <w:pPr>
        <w:numPr>
          <w:ilvl w:val="1"/>
          <w:numId w:val="18"/>
        </w:numPr>
        <w:tabs>
          <w:tab w:val="clear" w:pos="714"/>
          <w:tab w:val="num" w:pos="900"/>
        </w:tabs>
        <w:ind w:left="0" w:firstLine="360"/>
        <w:jc w:val="both"/>
      </w:pPr>
      <w:r w:rsidRPr="00D61B43">
        <w:t>В случае непринятия мер к устранению допущенного нарушения в течение 10-ти рабочих дней со дня получения претензии о нарушении или в случае повторного нарушения условий Договора каждая из Сторон вправе досрочно расторгнуть Договор, уведомив не менее чем за 15 дней другую сторону.</w:t>
      </w:r>
    </w:p>
    <w:p w14:paraId="4A67933F" w14:textId="77777777" w:rsidR="00E67CC0" w:rsidRPr="00D61B43" w:rsidRDefault="00E67CC0" w:rsidP="00E67CC0">
      <w:pPr>
        <w:numPr>
          <w:ilvl w:val="1"/>
          <w:numId w:val="18"/>
        </w:numPr>
        <w:tabs>
          <w:tab w:val="clear" w:pos="714"/>
          <w:tab w:val="num" w:pos="900"/>
        </w:tabs>
        <w:ind w:left="0" w:firstLine="360"/>
        <w:jc w:val="both"/>
      </w:pPr>
      <w:r w:rsidRPr="00D61B43">
        <w:t>Каждая из Сторон имеет право на досрочное расторжение Договора с уведомлением другой Стороны не менее чем за 30 дней.</w:t>
      </w:r>
    </w:p>
    <w:p w14:paraId="10A9CD43" w14:textId="40D06A95" w:rsidR="00B056A0" w:rsidRPr="00D61B43" w:rsidRDefault="00E67CC0" w:rsidP="00B056A0">
      <w:pPr>
        <w:numPr>
          <w:ilvl w:val="1"/>
          <w:numId w:val="18"/>
        </w:numPr>
        <w:tabs>
          <w:tab w:val="clear" w:pos="714"/>
          <w:tab w:val="num" w:pos="900"/>
        </w:tabs>
        <w:ind w:left="0" w:firstLine="360"/>
        <w:jc w:val="both"/>
      </w:pPr>
      <w:r w:rsidRPr="00D61B43">
        <w:t>По истечении срока действия Договора или при досрочном его расторжении Стороны должны исполнить все свои обязательства, возникшие в период действия настоящего Договора.</w:t>
      </w:r>
    </w:p>
    <w:p w14:paraId="5D344CC5" w14:textId="77777777" w:rsidR="00B056A0" w:rsidRPr="00D61B43" w:rsidRDefault="00B056A0" w:rsidP="00B056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sz w:val="20"/>
          <w:szCs w:val="20"/>
        </w:rPr>
      </w:pPr>
    </w:p>
    <w:p w14:paraId="083EC6C0" w14:textId="0142547A" w:rsidR="00B056A0" w:rsidRPr="00D24257" w:rsidRDefault="00B056A0" w:rsidP="00D24257">
      <w:pPr>
        <w:pStyle w:val="ac"/>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Lucida Sans Unicode"/>
          <w:b/>
        </w:rPr>
      </w:pPr>
      <w:r w:rsidRPr="00D61B43">
        <w:rPr>
          <w:rFonts w:eastAsia="Lucida Sans Unicode"/>
          <w:b/>
        </w:rPr>
        <w:t>ДЕЙСТВИЕ НЕПРЕОДОЛИМОЙ СИЛЫ</w:t>
      </w:r>
    </w:p>
    <w:p w14:paraId="41D215F0" w14:textId="35E20D81" w:rsidR="00B056A0" w:rsidRPr="00D61B43" w:rsidRDefault="00B056A0" w:rsidP="00B056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7.1. Ни одна из Сторон не несет ответственность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действия государственных и муниципальных органов, гражданские волнения, эпидемии, блокаду, эмбарго, землетрясения, наводнения, пожары и другие стихийные бедствия.</w:t>
      </w:r>
    </w:p>
    <w:p w14:paraId="33A06118" w14:textId="1FD34C4F" w:rsidR="00B056A0" w:rsidRPr="00D61B43" w:rsidRDefault="00B056A0" w:rsidP="00B056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7.2. 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w:t>
      </w:r>
    </w:p>
    <w:p w14:paraId="2AB9A572" w14:textId="4A287F3D" w:rsidR="00B056A0" w:rsidRPr="00D61B43" w:rsidRDefault="00B056A0" w:rsidP="00B056A0">
      <w:pPr>
        <w:widowControl w:val="0"/>
        <w:ind w:firstLine="709"/>
        <w:jc w:val="both"/>
        <w:rPr>
          <w:rFonts w:eastAsia="Lucida Sans Unicode"/>
        </w:rPr>
      </w:pPr>
      <w:r w:rsidRPr="00D61B43">
        <w:rPr>
          <w:rFonts w:eastAsia="Lucida Sans Unicode"/>
        </w:rPr>
        <w:t>7.3.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как Лицензиатом, так и Лицензиаром в одностороннем порядке путем направления уведомления другой Стороне.</w:t>
      </w:r>
    </w:p>
    <w:p w14:paraId="494D1322" w14:textId="68AF81E4" w:rsidR="0010500C" w:rsidRPr="00D61B43" w:rsidRDefault="0010500C" w:rsidP="00D242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Lucida Sans Unicode"/>
          <w:b/>
        </w:rPr>
      </w:pPr>
    </w:p>
    <w:p w14:paraId="66941605" w14:textId="7DE12072" w:rsidR="00B056A0" w:rsidRPr="00D61B43" w:rsidRDefault="0010500C" w:rsidP="00D242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Lucida Sans Unicode"/>
          <w:b/>
        </w:rPr>
      </w:pPr>
      <w:r w:rsidRPr="00D61B43">
        <w:rPr>
          <w:rFonts w:eastAsia="Lucida Sans Unicode"/>
          <w:b/>
        </w:rPr>
        <w:t>8</w:t>
      </w:r>
      <w:r w:rsidR="00B056A0" w:rsidRPr="00D61B43">
        <w:rPr>
          <w:rFonts w:eastAsia="Lucida Sans Unicode"/>
          <w:b/>
        </w:rPr>
        <w:t>. ОТВЕТСТВЕННОСТЬ СТОРОН И ПОРЯДОК РАЗРЕШЕНИЯ СПОРОВ</w:t>
      </w:r>
    </w:p>
    <w:p w14:paraId="5A1D98A1" w14:textId="3AF89729" w:rsidR="00B056A0" w:rsidRPr="00D61B43" w:rsidRDefault="0010500C" w:rsidP="00B056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.1.  </w:t>
      </w:r>
      <w:r w:rsidR="00B056A0" w:rsidRPr="00D61B43">
        <w:rPr>
          <w:rFonts w:eastAsia="Lucida Sans Unicode"/>
          <w:color w:val="000000"/>
        </w:rPr>
        <w:t xml:space="preserve">В случае если у </w:t>
      </w:r>
      <w:r w:rsidR="00144ADA" w:rsidRPr="00D61B43">
        <w:rPr>
          <w:rFonts w:eastAsia="Lucida Sans Unicode"/>
          <w:color w:val="000000"/>
        </w:rPr>
        <w:t xml:space="preserve">Сублицензиата </w:t>
      </w:r>
      <w:r w:rsidR="00B056A0" w:rsidRPr="00D61B43">
        <w:rPr>
          <w:rFonts w:eastAsia="Lucida Sans Unicode"/>
          <w:color w:val="000000"/>
        </w:rPr>
        <w:t xml:space="preserve"> возникнут обоснованные претензии к Системе, в </w:t>
      </w:r>
      <w:r w:rsidR="00B056A0" w:rsidRPr="00D61B43">
        <w:rPr>
          <w:rFonts w:eastAsia="Lucida Sans Unicode"/>
          <w:color w:val="000000"/>
        </w:rPr>
        <w:lastRenderedPageBreak/>
        <w:t>частях качества включенной в неё информации и/или некорректной работы программных средств и/или иной предоставленной информации и материалов, подготовленных Лицензиа</w:t>
      </w:r>
      <w:r w:rsidR="00144ADA" w:rsidRPr="00D61B43">
        <w:rPr>
          <w:rFonts w:eastAsia="Lucida Sans Unicode"/>
          <w:color w:val="000000"/>
        </w:rPr>
        <w:t>том</w:t>
      </w:r>
      <w:r w:rsidR="00B056A0" w:rsidRPr="00D61B43">
        <w:rPr>
          <w:rFonts w:eastAsia="Lucida Sans Unicode"/>
          <w:color w:val="000000"/>
        </w:rPr>
        <w:t xml:space="preserve"> с использованием экземпляра Системы, Лицензиа</w:t>
      </w:r>
      <w:r w:rsidR="00144ADA" w:rsidRPr="00D61B43">
        <w:rPr>
          <w:rFonts w:eastAsia="Lucida Sans Unicode"/>
          <w:color w:val="000000"/>
        </w:rPr>
        <w:t>т</w:t>
      </w:r>
      <w:r w:rsidR="00B056A0" w:rsidRPr="00D61B43">
        <w:rPr>
          <w:rFonts w:eastAsia="Lucida Sans Unicode"/>
          <w:color w:val="000000"/>
        </w:rPr>
        <w:t xml:space="preserve"> обязуется рассмотреть Претензию Лицензиата в течение 15 (пятнадцати) дней с момента ее получения. В случае </w:t>
      </w:r>
      <w:proofErr w:type="gramStart"/>
      <w:r w:rsidR="00B056A0" w:rsidRPr="00D61B43">
        <w:rPr>
          <w:rFonts w:eastAsia="Lucida Sans Unicode"/>
          <w:color w:val="000000"/>
        </w:rPr>
        <w:t>признания Претензии</w:t>
      </w:r>
      <w:proofErr w:type="gramEnd"/>
      <w:r w:rsidR="00B056A0" w:rsidRPr="00D61B43">
        <w:rPr>
          <w:rFonts w:eastAsia="Lucida Sans Unicode"/>
          <w:color w:val="000000"/>
        </w:rPr>
        <w:t xml:space="preserve"> обоснованной Лицензиа</w:t>
      </w:r>
      <w:r w:rsidR="00144ADA" w:rsidRPr="00D61B43">
        <w:rPr>
          <w:rFonts w:eastAsia="Lucida Sans Unicode"/>
          <w:color w:val="000000"/>
        </w:rPr>
        <w:t>т</w:t>
      </w:r>
      <w:r w:rsidR="00B056A0" w:rsidRPr="00D61B43">
        <w:rPr>
          <w:rFonts w:eastAsia="Lucida Sans Unicode"/>
          <w:color w:val="000000"/>
        </w:rPr>
        <w:t xml:space="preserve"> обязан устранить недостатки в течении 5(пяти) рабочих дней. В случае не устранения недостатков в указанный срок </w:t>
      </w:r>
      <w:r w:rsidR="00144ADA" w:rsidRPr="00D61B43">
        <w:rPr>
          <w:rFonts w:eastAsia="Lucida Sans Unicode"/>
          <w:color w:val="000000"/>
        </w:rPr>
        <w:t>Субл</w:t>
      </w:r>
      <w:r w:rsidR="00B056A0" w:rsidRPr="00D61B43">
        <w:rPr>
          <w:rFonts w:eastAsia="Lucida Sans Unicode"/>
          <w:color w:val="000000"/>
        </w:rPr>
        <w:t>ицензиат будет вправе потребовать выплаты исключительной неустойки (штрафа) в размере, не превышающем стоимости одного месяца оказания услуг с использованием соответствующего экземпляра Системы, и/или досрочного расторжения настоящего Договора путем составления дополнительной Претензии. Лицензиа</w:t>
      </w:r>
      <w:r w:rsidR="00144ADA" w:rsidRPr="00D61B43">
        <w:rPr>
          <w:rFonts w:eastAsia="Lucida Sans Unicode"/>
          <w:color w:val="000000"/>
        </w:rPr>
        <w:t>т</w:t>
      </w:r>
      <w:r w:rsidR="00B056A0" w:rsidRPr="00D61B43">
        <w:rPr>
          <w:rFonts w:eastAsia="Lucida Sans Unicode"/>
          <w:color w:val="000000"/>
        </w:rPr>
        <w:t xml:space="preserve"> обязуется в пятнадцатидневный срок со дня получения дополнительной Претензии письменно ответить на нее. В случае признания дополнительной Претензии </w:t>
      </w:r>
      <w:r w:rsidR="00144ADA" w:rsidRPr="00D61B43">
        <w:rPr>
          <w:rFonts w:eastAsia="Lucida Sans Unicode"/>
          <w:color w:val="000000"/>
        </w:rPr>
        <w:t>Субл</w:t>
      </w:r>
      <w:r w:rsidR="00B056A0" w:rsidRPr="00D61B43">
        <w:rPr>
          <w:rFonts w:eastAsia="Lucida Sans Unicode"/>
          <w:color w:val="000000"/>
        </w:rPr>
        <w:t>ицензиата обоснованной Лицензиа</w:t>
      </w:r>
      <w:r w:rsidR="00144ADA" w:rsidRPr="00D61B43">
        <w:rPr>
          <w:rFonts w:eastAsia="Lucida Sans Unicode"/>
          <w:color w:val="000000"/>
        </w:rPr>
        <w:t>т</w:t>
      </w:r>
      <w:r w:rsidR="00B056A0" w:rsidRPr="00D61B43">
        <w:rPr>
          <w:rFonts w:eastAsia="Lucida Sans Unicode"/>
          <w:color w:val="000000"/>
        </w:rPr>
        <w:t xml:space="preserve"> обязан в зависимости от требований </w:t>
      </w:r>
      <w:proofErr w:type="gramStart"/>
      <w:r w:rsidR="00144ADA" w:rsidRPr="00D61B43">
        <w:rPr>
          <w:rFonts w:eastAsia="Lucida Sans Unicode"/>
          <w:color w:val="000000"/>
        </w:rPr>
        <w:t xml:space="preserve">Сублицензиата </w:t>
      </w:r>
      <w:r w:rsidR="00B056A0" w:rsidRPr="00D61B43">
        <w:rPr>
          <w:rFonts w:eastAsia="Lucida Sans Unicode"/>
          <w:color w:val="000000"/>
        </w:rPr>
        <w:t xml:space="preserve"> перечислить</w:t>
      </w:r>
      <w:proofErr w:type="gramEnd"/>
      <w:r w:rsidR="00B056A0" w:rsidRPr="00D61B43">
        <w:rPr>
          <w:rFonts w:eastAsia="Lucida Sans Unicode"/>
          <w:color w:val="000000"/>
        </w:rPr>
        <w:t xml:space="preserve"> Лицензиа</w:t>
      </w:r>
      <w:r w:rsidR="00144ADA" w:rsidRPr="00D61B43">
        <w:rPr>
          <w:rFonts w:eastAsia="Lucida Sans Unicode"/>
          <w:color w:val="000000"/>
        </w:rPr>
        <w:t>ту</w:t>
      </w:r>
      <w:r w:rsidR="00B056A0" w:rsidRPr="00D61B43">
        <w:rPr>
          <w:rFonts w:eastAsia="Lucida Sans Unicode"/>
          <w:color w:val="000000"/>
        </w:rPr>
        <w:t xml:space="preserve"> исключительную неустойку (штраф) и/или расторгнуть настоящий Договор.</w:t>
      </w:r>
    </w:p>
    <w:p w14:paraId="3C753806" w14:textId="3EF723C8"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.2.  </w:t>
      </w:r>
      <w:r w:rsidR="00144ADA" w:rsidRPr="00D61B43">
        <w:rPr>
          <w:rFonts w:eastAsia="Lucida Sans Unicode"/>
          <w:spacing w:val="-2"/>
        </w:rPr>
        <w:t>Субл</w:t>
      </w:r>
      <w:r w:rsidR="00B056A0" w:rsidRPr="00D61B43">
        <w:rPr>
          <w:rFonts w:eastAsia="Lucida Sans Unicode"/>
          <w:color w:val="000000"/>
        </w:rPr>
        <w:t>ицензиат не несёт ответственности за качество отключенного от сопровождения экземпляра Системы.</w:t>
      </w:r>
    </w:p>
    <w:p w14:paraId="77F3085B" w14:textId="5676A1E9"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rPr>
      </w:pPr>
      <w:r w:rsidRPr="00D61B43">
        <w:rPr>
          <w:rFonts w:eastAsia="Lucida Sans Unicode"/>
          <w:spacing w:val="-2"/>
        </w:rPr>
        <w:t>8</w:t>
      </w:r>
      <w:r w:rsidR="00B056A0" w:rsidRPr="00D61B43">
        <w:rPr>
          <w:rFonts w:eastAsia="Lucida Sans Unicode"/>
          <w:spacing w:val="-2"/>
        </w:rPr>
        <w:t xml:space="preserve">.3. </w:t>
      </w:r>
      <w:r w:rsidR="00B056A0" w:rsidRPr="00D61B43">
        <w:rPr>
          <w:rFonts w:eastAsia="Lucida Sans Unicode"/>
          <w:color w:val="000000"/>
        </w:rPr>
        <w:t xml:space="preserve">При нарушении </w:t>
      </w:r>
      <w:r w:rsidR="00144ADA" w:rsidRPr="00D61B43">
        <w:rPr>
          <w:rFonts w:eastAsia="Lucida Sans Unicode"/>
          <w:color w:val="000000"/>
        </w:rPr>
        <w:t>Сублицензиатом</w:t>
      </w:r>
      <w:r w:rsidR="00B056A0" w:rsidRPr="00D61B43">
        <w:rPr>
          <w:rFonts w:eastAsia="Lucida Sans Unicode"/>
          <w:color w:val="000000"/>
        </w:rPr>
        <w:t xml:space="preserve"> условий оплаты Лицензиат имеет право прекратить исполнение любых обязательств перед </w:t>
      </w:r>
      <w:r w:rsidR="00144ADA" w:rsidRPr="00D61B43">
        <w:rPr>
          <w:rFonts w:eastAsia="Lucida Sans Unicode"/>
          <w:color w:val="000000"/>
        </w:rPr>
        <w:t>Субл</w:t>
      </w:r>
      <w:r w:rsidR="00B056A0" w:rsidRPr="00D61B43">
        <w:rPr>
          <w:rFonts w:eastAsia="Lucida Sans Unicode"/>
          <w:color w:val="000000"/>
        </w:rPr>
        <w:t xml:space="preserve">ицензиатом, в т.ч. блокировать использование </w:t>
      </w:r>
      <w:r w:rsidR="00144ADA" w:rsidRPr="00D61B43">
        <w:rPr>
          <w:rFonts w:eastAsia="Lucida Sans Unicode"/>
          <w:color w:val="000000"/>
        </w:rPr>
        <w:t>Субл</w:t>
      </w:r>
      <w:r w:rsidR="00B056A0" w:rsidRPr="00D61B43">
        <w:rPr>
          <w:rFonts w:eastAsia="Lucida Sans Unicode"/>
          <w:color w:val="000000"/>
        </w:rPr>
        <w:t xml:space="preserve">ицензиатом любых сервисов, предварительно уведомив об этом </w:t>
      </w:r>
      <w:r w:rsidR="00144ADA" w:rsidRPr="00D61B43">
        <w:rPr>
          <w:rFonts w:eastAsia="Lucida Sans Unicode"/>
          <w:color w:val="000000"/>
        </w:rPr>
        <w:t>Субл</w:t>
      </w:r>
      <w:r w:rsidR="00B056A0" w:rsidRPr="00D61B43">
        <w:rPr>
          <w:rFonts w:eastAsia="Lucida Sans Unicode"/>
          <w:color w:val="000000"/>
        </w:rPr>
        <w:t>ицензиата за 5 (пять) дней.</w:t>
      </w:r>
    </w:p>
    <w:p w14:paraId="41948485" w14:textId="2CD49E37"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rPr>
      </w:pPr>
      <w:r w:rsidRPr="00D61B43">
        <w:rPr>
          <w:rFonts w:eastAsia="Lucida Sans Unicode"/>
        </w:rPr>
        <w:t>8</w:t>
      </w:r>
      <w:r w:rsidR="00B056A0" w:rsidRPr="00D61B43">
        <w:rPr>
          <w:rFonts w:eastAsia="Lucida Sans Unicode"/>
        </w:rPr>
        <w:t xml:space="preserve">.4. </w:t>
      </w:r>
      <w:r w:rsidR="00B056A0" w:rsidRPr="00D61B43">
        <w:rPr>
          <w:rFonts w:eastAsia="Lucida Sans Unicode"/>
          <w:color w:val="000000"/>
        </w:rPr>
        <w:t>Лицензиа</w:t>
      </w:r>
      <w:r w:rsidR="00144ADA" w:rsidRPr="00D61B43">
        <w:rPr>
          <w:rFonts w:eastAsia="Lucida Sans Unicode"/>
          <w:color w:val="000000"/>
        </w:rPr>
        <w:t>т</w:t>
      </w:r>
      <w:r w:rsidR="00B056A0" w:rsidRPr="00D61B43">
        <w:rPr>
          <w:rFonts w:eastAsia="Lucida Sans Unicode"/>
          <w:color w:val="000000"/>
        </w:rPr>
        <w:t xml:space="preserve"> имеет право отказаться от исполнения настоящего Договора в одностороннем порядке в случаях:</w:t>
      </w:r>
    </w:p>
    <w:p w14:paraId="79ACA6B9" w14:textId="1FE43DD4"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rPr>
      </w:pPr>
      <w:r w:rsidRPr="00D61B43">
        <w:rPr>
          <w:rFonts w:eastAsia="Lucida Sans Unicode"/>
        </w:rPr>
        <w:t>8</w:t>
      </w:r>
      <w:r w:rsidR="00B056A0" w:rsidRPr="00D61B43">
        <w:rPr>
          <w:rFonts w:eastAsia="Lucida Sans Unicode"/>
        </w:rPr>
        <w:t>.4.1.</w:t>
      </w:r>
      <w:r w:rsidR="00B056A0" w:rsidRPr="00D61B43">
        <w:rPr>
          <w:rFonts w:eastAsia="Lucida Sans Unicode"/>
          <w:color w:val="000000"/>
        </w:rPr>
        <w:t xml:space="preserve"> Нарушения </w:t>
      </w:r>
      <w:r w:rsidR="00144ADA" w:rsidRPr="00D61B43">
        <w:rPr>
          <w:rFonts w:eastAsia="Lucida Sans Unicode"/>
          <w:color w:val="000000"/>
        </w:rPr>
        <w:t>Субл</w:t>
      </w:r>
      <w:r w:rsidR="00B056A0" w:rsidRPr="00D61B43">
        <w:rPr>
          <w:rFonts w:eastAsia="Lucida Sans Unicode"/>
          <w:color w:val="000000"/>
        </w:rPr>
        <w:t>ицензиата условий, которые согласно настоящего Договора позволяют Лицензиа</w:t>
      </w:r>
      <w:r w:rsidR="00144ADA" w:rsidRPr="00D61B43">
        <w:rPr>
          <w:rFonts w:eastAsia="Lucida Sans Unicode"/>
          <w:color w:val="000000"/>
        </w:rPr>
        <w:t>ту</w:t>
      </w:r>
      <w:r w:rsidR="00B056A0" w:rsidRPr="00D61B43">
        <w:rPr>
          <w:rFonts w:eastAsia="Lucida Sans Unicode"/>
          <w:color w:val="000000"/>
        </w:rPr>
        <w:t xml:space="preserve"> отказаться от исполнения Договора;</w:t>
      </w:r>
    </w:p>
    <w:p w14:paraId="6F850130" w14:textId="226B2F6A"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rPr>
      </w:pPr>
      <w:r w:rsidRPr="00D61B43">
        <w:rPr>
          <w:rFonts w:eastAsia="Lucida Sans Unicode"/>
        </w:rPr>
        <w:t>8</w:t>
      </w:r>
      <w:r w:rsidR="00B056A0" w:rsidRPr="00D61B43">
        <w:rPr>
          <w:rFonts w:eastAsia="Lucida Sans Unicode"/>
        </w:rPr>
        <w:t xml:space="preserve">.4.2. </w:t>
      </w:r>
      <w:r w:rsidR="00B056A0" w:rsidRPr="00D61B43">
        <w:rPr>
          <w:rFonts w:eastAsia="Lucida Sans Unicode"/>
          <w:color w:val="000000"/>
        </w:rPr>
        <w:t xml:space="preserve">Внесения </w:t>
      </w:r>
      <w:r w:rsidR="00144ADA" w:rsidRPr="00D61B43">
        <w:rPr>
          <w:rFonts w:eastAsia="Lucida Sans Unicode"/>
          <w:color w:val="000000"/>
        </w:rPr>
        <w:t>Субл</w:t>
      </w:r>
      <w:r w:rsidR="00B056A0" w:rsidRPr="00D61B43">
        <w:rPr>
          <w:rFonts w:eastAsia="Lucida Sans Unicode"/>
          <w:color w:val="000000"/>
        </w:rPr>
        <w:t>ицензиатом изменений в средства программной защиты Системы, приводящих к ее декомпилированию или модификации;</w:t>
      </w:r>
    </w:p>
    <w:p w14:paraId="5C8B838D" w14:textId="6C4B54AE"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rPr>
      </w:pPr>
      <w:r w:rsidRPr="00D61B43">
        <w:rPr>
          <w:rFonts w:eastAsia="Lucida Sans Unicode"/>
        </w:rPr>
        <w:t>8</w:t>
      </w:r>
      <w:r w:rsidR="00B056A0" w:rsidRPr="00D61B43">
        <w:rPr>
          <w:rFonts w:eastAsia="Lucida Sans Unicode"/>
        </w:rPr>
        <w:t xml:space="preserve">.4.3. </w:t>
      </w:r>
      <w:r w:rsidR="00B056A0" w:rsidRPr="00D61B43">
        <w:rPr>
          <w:rFonts w:eastAsia="Lucida Sans Unicode"/>
          <w:color w:val="000000"/>
        </w:rPr>
        <w:t xml:space="preserve">Изготовления, воспроизведения, распространения (любым способом) </w:t>
      </w:r>
      <w:r w:rsidR="00144ADA" w:rsidRPr="00D61B43">
        <w:rPr>
          <w:rFonts w:eastAsia="Lucida Sans Unicode"/>
          <w:color w:val="000000"/>
        </w:rPr>
        <w:t>Субл</w:t>
      </w:r>
      <w:r w:rsidR="00B056A0" w:rsidRPr="00D61B43">
        <w:rPr>
          <w:rFonts w:eastAsia="Lucida Sans Unicode"/>
          <w:color w:val="000000"/>
        </w:rPr>
        <w:t>ицензиатом контрафактных экземпляров Систем.</w:t>
      </w:r>
    </w:p>
    <w:p w14:paraId="6F428E76" w14:textId="14B415FC"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rPr>
      </w:pPr>
      <w:r w:rsidRPr="00D61B43">
        <w:rPr>
          <w:rFonts w:eastAsia="Lucida Sans Unicode"/>
        </w:rPr>
        <w:t>8</w:t>
      </w:r>
      <w:r w:rsidR="00B056A0" w:rsidRPr="00D61B43">
        <w:rPr>
          <w:rFonts w:eastAsia="Lucida Sans Unicode"/>
        </w:rPr>
        <w:t xml:space="preserve">.5. </w:t>
      </w:r>
      <w:r w:rsidR="00B056A0" w:rsidRPr="00D61B43">
        <w:rPr>
          <w:rFonts w:eastAsia="Lucida Sans Unicode"/>
          <w:color w:val="000000"/>
        </w:rPr>
        <w:t>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w:t>
      </w:r>
    </w:p>
    <w:p w14:paraId="676047B1" w14:textId="588B2004"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.6. </w:t>
      </w:r>
      <w:r w:rsidR="00B056A0" w:rsidRPr="00D61B43">
        <w:rPr>
          <w:rFonts w:eastAsia="Lucida Sans Unicode"/>
          <w:color w:val="000000"/>
        </w:rPr>
        <w:t xml:space="preserve">В случае просрочки исполнения </w:t>
      </w:r>
      <w:r w:rsidR="00144ADA" w:rsidRPr="00D61B43">
        <w:rPr>
          <w:rFonts w:eastAsia="Lucida Sans Unicode"/>
          <w:color w:val="000000"/>
        </w:rPr>
        <w:t>Субл</w:t>
      </w:r>
      <w:r w:rsidR="00B056A0" w:rsidRPr="00D61B43">
        <w:rPr>
          <w:rFonts w:eastAsia="Lucida Sans Unicode"/>
          <w:color w:val="000000"/>
        </w:rPr>
        <w:t xml:space="preserve">ицензиатом обязательств, предусмотренных настоящим Договором, а также в иных случаях неисполнения или ненадлежащего исполнения Лицензиатом обязательств, предусмотренных настоящим Договором, </w:t>
      </w:r>
      <w:r w:rsidR="00144ADA" w:rsidRPr="00D61B43">
        <w:rPr>
          <w:rFonts w:eastAsia="Lucida Sans Unicode"/>
          <w:color w:val="000000"/>
        </w:rPr>
        <w:t>Субл</w:t>
      </w:r>
      <w:r w:rsidR="00B056A0" w:rsidRPr="00D61B43">
        <w:rPr>
          <w:rFonts w:eastAsia="Lucida Sans Unicode"/>
          <w:color w:val="000000"/>
        </w:rPr>
        <w:t>ицензиат вправе потребовать уплаты неустоек (штрафов, пеней).</w:t>
      </w:r>
    </w:p>
    <w:p w14:paraId="73AB30D5" w14:textId="0C4D3A60"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.6.1. </w:t>
      </w:r>
      <w:r w:rsidR="00B056A0" w:rsidRPr="00D61B43">
        <w:rPr>
          <w:rFonts w:eastAsia="Lucida Sans Unicode"/>
          <w:color w:val="00000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7D4BED" w14:textId="6C4ACF1F"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color w:val="000000"/>
        </w:rPr>
      </w:pPr>
      <w:r w:rsidRPr="00D61B43">
        <w:rPr>
          <w:rFonts w:eastAsia="Lucida Sans Unicode"/>
          <w:spacing w:val="-2"/>
        </w:rPr>
        <w:t>8</w:t>
      </w:r>
      <w:r w:rsidR="00B056A0" w:rsidRPr="00D61B43">
        <w:rPr>
          <w:rFonts w:eastAsia="Lucida Sans Unicode"/>
          <w:spacing w:val="-2"/>
        </w:rPr>
        <w:t xml:space="preserve">.6.2. </w:t>
      </w:r>
      <w:r w:rsidR="00B056A0" w:rsidRPr="00D61B43">
        <w:rPr>
          <w:rFonts w:eastAsia="Lucida Sans Unicode"/>
          <w:color w:val="000000"/>
        </w:rPr>
        <w:t>Штрафы начисляются за ненадлежащее исполнение Лицензиатом обязательств, предусмотренных настоящим Договором, за исключением просрочки исполнения обязательств, предусмотренных настоящим Договором.</w:t>
      </w:r>
    </w:p>
    <w:p w14:paraId="26D66FFB" w14:textId="3B9A099A" w:rsidR="00B056A0" w:rsidRPr="00D61B43" w:rsidRDefault="00B056A0" w:rsidP="00B056A0">
      <w:pPr>
        <w:ind w:firstLine="709"/>
        <w:jc w:val="both"/>
      </w:pPr>
      <w:r w:rsidRPr="00D61B43">
        <w:rPr>
          <w:color w:val="000000"/>
        </w:rPr>
        <w:t xml:space="preserve">За каждый факт неисполнения </w:t>
      </w:r>
      <w:r w:rsidR="00144ADA" w:rsidRPr="00D61B43">
        <w:rPr>
          <w:color w:val="000000"/>
        </w:rPr>
        <w:t>Субл</w:t>
      </w:r>
      <w:r w:rsidRPr="00D61B43">
        <w:rPr>
          <w:color w:val="000000"/>
        </w:rPr>
        <w:t>ицензиатом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следующем порядке: *</w:t>
      </w:r>
    </w:p>
    <w:p w14:paraId="0B92C275" w14:textId="77777777" w:rsidR="00B056A0" w:rsidRPr="00D61B43" w:rsidRDefault="00B056A0" w:rsidP="00B056A0">
      <w:pPr>
        <w:ind w:firstLine="709"/>
        <w:jc w:val="both"/>
      </w:pPr>
      <w:r w:rsidRPr="00D61B43">
        <w:rPr>
          <w:color w:val="000000"/>
        </w:rPr>
        <w:t>&lt;*&gt; Устанавливается в виде фиксированной суммы, определяемой в следующем порядке:</w:t>
      </w:r>
    </w:p>
    <w:p w14:paraId="183AC6EB" w14:textId="77777777" w:rsidR="00B056A0" w:rsidRPr="00D61B43" w:rsidRDefault="00B056A0" w:rsidP="00B056A0">
      <w:pPr>
        <w:ind w:firstLine="709"/>
        <w:jc w:val="both"/>
      </w:pPr>
      <w:r w:rsidRPr="00D61B43">
        <w:rPr>
          <w:color w:val="000000"/>
        </w:rPr>
        <w:t>а) 1000 рублей, если цена Договора не превышает 3 млн. рублей (включительно);</w:t>
      </w:r>
    </w:p>
    <w:p w14:paraId="21EDD2A1" w14:textId="77777777" w:rsidR="00B056A0" w:rsidRPr="00D61B43" w:rsidRDefault="00B056A0" w:rsidP="00B056A0">
      <w:pPr>
        <w:ind w:firstLine="709"/>
        <w:jc w:val="both"/>
      </w:pPr>
      <w:r w:rsidRPr="00D61B43">
        <w:rPr>
          <w:color w:val="000000"/>
        </w:rPr>
        <w:t>б) 5000 рублей, если цена Договора составляет от 3 млн. рублей до 50 млн. рублей (включительно);</w:t>
      </w:r>
    </w:p>
    <w:p w14:paraId="3BB6393D" w14:textId="77777777" w:rsidR="00B056A0" w:rsidRPr="00D61B43" w:rsidRDefault="00B056A0" w:rsidP="00B056A0">
      <w:pPr>
        <w:ind w:firstLine="709"/>
        <w:jc w:val="both"/>
      </w:pPr>
      <w:r w:rsidRPr="00D61B43">
        <w:rPr>
          <w:color w:val="000000"/>
        </w:rPr>
        <w:lastRenderedPageBreak/>
        <w:t>в) 10000 рублей, если цена Договора составляет от 50 млн. рублей до 100 млн. рублей (включительно);</w:t>
      </w:r>
    </w:p>
    <w:p w14:paraId="58BEAF54" w14:textId="77777777" w:rsidR="00B056A0" w:rsidRPr="00D61B43" w:rsidRDefault="00B056A0" w:rsidP="00B056A0">
      <w:pPr>
        <w:ind w:firstLine="709"/>
        <w:jc w:val="both"/>
      </w:pPr>
      <w:r w:rsidRPr="00D61B43">
        <w:rPr>
          <w:color w:val="000000"/>
        </w:rPr>
        <w:t>г) 100000 рублей, если цена Договора превышает 100 млн. рублей.</w:t>
      </w:r>
    </w:p>
    <w:p w14:paraId="2658FF03" w14:textId="416CE0CA" w:rsidR="00B056A0" w:rsidRPr="00D61B43" w:rsidRDefault="0010500C" w:rsidP="00B056A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.6.3. </w:t>
      </w:r>
      <w:r w:rsidR="00B056A0" w:rsidRPr="00D61B43">
        <w:rPr>
          <w:rFonts w:eastAsia="Lucida Sans Unicode"/>
          <w:color w:val="000000"/>
        </w:rPr>
        <w:t>Общая сумма начисленной неустойки (штрафов, пени) за ненадлежащее исполнение Лицензиата обязательств, предусмотренных настоящим Договором, не может превышать цену настоящего Договора.</w:t>
      </w:r>
    </w:p>
    <w:p w14:paraId="3F3BD33B" w14:textId="3E5574FA"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.7. </w:t>
      </w:r>
      <w:r w:rsidR="00B056A0" w:rsidRPr="00D61B43">
        <w:rPr>
          <w:rFonts w:eastAsia="Lucida Sans Unicode"/>
          <w:color w:val="000000"/>
        </w:rPr>
        <w:t xml:space="preserve">В случае просрочки исполнения Лицензиаром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Договором обязательств, предусмотренных настоящим Договором, </w:t>
      </w:r>
      <w:r w:rsidR="00144ADA" w:rsidRPr="00D61B43">
        <w:rPr>
          <w:rFonts w:eastAsia="Lucida Sans Unicode"/>
          <w:color w:val="000000"/>
        </w:rPr>
        <w:t>Субл</w:t>
      </w:r>
      <w:r w:rsidR="00B056A0" w:rsidRPr="00D61B43">
        <w:rPr>
          <w:rFonts w:eastAsia="Lucida Sans Unicode"/>
          <w:color w:val="000000"/>
        </w:rPr>
        <w:t>ицензиат направляет Лицензиа</w:t>
      </w:r>
      <w:r w:rsidR="00144ADA" w:rsidRPr="00D61B43">
        <w:rPr>
          <w:rFonts w:eastAsia="Lucida Sans Unicode"/>
          <w:color w:val="000000"/>
        </w:rPr>
        <w:t>ту</w:t>
      </w:r>
      <w:r w:rsidR="00B056A0" w:rsidRPr="00D61B43">
        <w:rPr>
          <w:rFonts w:eastAsia="Lucida Sans Unicode"/>
          <w:color w:val="000000"/>
        </w:rPr>
        <w:t xml:space="preserve"> требование об уплате неустоек (штрафов, пеней).</w:t>
      </w:r>
    </w:p>
    <w:p w14:paraId="752360A9" w14:textId="079EEDDB"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.7.1. </w:t>
      </w:r>
      <w:r w:rsidR="00B056A0" w:rsidRPr="00D61B43">
        <w:rPr>
          <w:rFonts w:eastAsia="Lucida Sans Unicode"/>
          <w:color w:val="000000"/>
        </w:rPr>
        <w:t>Пеня начисляется за каждый день просрочки исполнения Лицензиа</w:t>
      </w:r>
      <w:r w:rsidR="00144ADA" w:rsidRPr="00D61B43">
        <w:rPr>
          <w:rFonts w:eastAsia="Lucida Sans Unicode"/>
          <w:color w:val="000000"/>
        </w:rPr>
        <w:t>том</w:t>
      </w:r>
      <w:r w:rsidR="00B056A0" w:rsidRPr="00D61B43">
        <w:rPr>
          <w:rFonts w:eastAsia="Lucida Sans Unicode"/>
          <w:color w:val="00000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w:t>
      </w:r>
      <w:r w:rsidR="00144ADA" w:rsidRPr="00D61B43">
        <w:rPr>
          <w:rFonts w:eastAsia="Lucida Sans Unicode"/>
          <w:color w:val="000000"/>
        </w:rPr>
        <w:t>том</w:t>
      </w:r>
      <w:r w:rsidR="00B056A0" w:rsidRPr="00D61B43">
        <w:rPr>
          <w:rFonts w:eastAsia="Lucida Sans Unicode"/>
          <w:color w:val="000000"/>
        </w:rPr>
        <w:t>.</w:t>
      </w:r>
    </w:p>
    <w:p w14:paraId="6940389D" w14:textId="5FE2D345"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.7.2. </w:t>
      </w:r>
      <w:r w:rsidR="00B056A0" w:rsidRPr="00D61B43">
        <w:rPr>
          <w:rFonts w:eastAsia="Lucida Sans Unicode"/>
          <w:color w:val="000000"/>
        </w:rPr>
        <w:t>Штрафы начисляются за неисполнение или ненадлежащее исполнение Лицензиа</w:t>
      </w:r>
      <w:r w:rsidR="00144ADA" w:rsidRPr="00D61B43">
        <w:rPr>
          <w:rFonts w:eastAsia="Lucida Sans Unicode"/>
          <w:color w:val="000000"/>
        </w:rPr>
        <w:t>том</w:t>
      </w:r>
      <w:r w:rsidR="00B056A0" w:rsidRPr="00D61B43">
        <w:rPr>
          <w:rFonts w:eastAsia="Lucida Sans Unicode"/>
          <w:color w:val="000000"/>
        </w:rPr>
        <w:t xml:space="preserve"> обязательств, предусмотренных настоящим Договором, за исключением просрочки исполнения Лицензиа</w:t>
      </w:r>
      <w:r w:rsidR="00144ADA" w:rsidRPr="00D61B43">
        <w:rPr>
          <w:rFonts w:eastAsia="Lucida Sans Unicode"/>
          <w:color w:val="000000"/>
        </w:rPr>
        <w:t>том</w:t>
      </w:r>
      <w:r w:rsidR="00B056A0" w:rsidRPr="00D61B43">
        <w:rPr>
          <w:rFonts w:eastAsia="Lucida Sans Unicode"/>
          <w:color w:val="000000"/>
        </w:rPr>
        <w:t xml:space="preserve"> обязательств (в том числе гарантийного обязательства), предусмотренных настоящим Договором. Размер штрафа устанавливается настоящим Договором в виде фиксированной суммы, в том числе рассчитываемой как процент цены настоящего Договора, или в случае, если настоящим Договором предусмотрены этапы исполнения Договора, как процент этапа исполнения настоящего Договора.</w:t>
      </w:r>
    </w:p>
    <w:p w14:paraId="5FC8DDBD" w14:textId="0F27B621"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r w:rsidRPr="00D61B43">
        <w:rPr>
          <w:rFonts w:eastAsia="Lucida Sans Unicode"/>
          <w:spacing w:val="-2"/>
        </w:rPr>
        <w:t>8</w:t>
      </w:r>
      <w:r w:rsidR="00B056A0" w:rsidRPr="00D61B43">
        <w:rPr>
          <w:rFonts w:eastAsia="Lucida Sans Unicode"/>
          <w:spacing w:val="-2"/>
        </w:rPr>
        <w:t xml:space="preserve">.7.2.1. </w:t>
      </w:r>
      <w:r w:rsidR="00B056A0" w:rsidRPr="00D61B43">
        <w:rPr>
          <w:rFonts w:eastAsia="Lucida Sans Unicode"/>
          <w:color w:val="000000"/>
        </w:rPr>
        <w:t>За каждый факт неисполнения или ненадлежащего исполнения Лицензиа</w:t>
      </w:r>
      <w:r w:rsidR="00144ADA" w:rsidRPr="00D61B43">
        <w:rPr>
          <w:rFonts w:eastAsia="Lucida Sans Unicode"/>
          <w:color w:val="000000"/>
        </w:rPr>
        <w:t>том</w:t>
      </w:r>
      <w:r w:rsidR="00B056A0" w:rsidRPr="00D61B43">
        <w:rPr>
          <w:rFonts w:eastAsia="Lucida Sans Unicode"/>
          <w:color w:val="000000"/>
        </w:rPr>
        <w:t xml:space="preserve">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следующем порядке: *</w:t>
      </w:r>
    </w:p>
    <w:p w14:paraId="37EF7B6B" w14:textId="77777777" w:rsidR="00B056A0" w:rsidRPr="00D61B43" w:rsidRDefault="00B056A0" w:rsidP="00B056A0">
      <w:pPr>
        <w:ind w:firstLine="567"/>
        <w:jc w:val="both"/>
      </w:pPr>
      <w:r w:rsidRPr="00D61B43">
        <w:rPr>
          <w:color w:val="000000"/>
        </w:rPr>
        <w:t>&lt;*&gt; Устанавливается в виде фиксированной суммы, определяемой в следующем порядке:</w:t>
      </w:r>
    </w:p>
    <w:p w14:paraId="795E96F4" w14:textId="77777777" w:rsidR="00B056A0" w:rsidRPr="00D61B43" w:rsidRDefault="00B056A0" w:rsidP="00B056A0">
      <w:pPr>
        <w:ind w:firstLine="567"/>
        <w:jc w:val="both"/>
      </w:pPr>
      <w:r w:rsidRPr="00D61B43">
        <w:rPr>
          <w:color w:val="000000"/>
        </w:rPr>
        <w:t>а) 10 процентов цены Договора (этапа) в случае, если цена Договора (этапа) не превышает 3 млн. рублей;</w:t>
      </w:r>
    </w:p>
    <w:p w14:paraId="3CD1FBBD" w14:textId="77777777" w:rsidR="00B056A0" w:rsidRPr="00D61B43" w:rsidRDefault="00B056A0" w:rsidP="00B056A0">
      <w:pPr>
        <w:ind w:firstLine="567"/>
        <w:jc w:val="both"/>
      </w:pPr>
      <w:r w:rsidRPr="00D61B43">
        <w:rPr>
          <w:color w:val="000000"/>
        </w:rPr>
        <w:t>б) 5 процентов цены Договора (этапа) в случае, если цена Договора (этапа) составляет от 3 млн. рублей до 50 млн. рублей (включительно);</w:t>
      </w:r>
    </w:p>
    <w:p w14:paraId="5EB3471E" w14:textId="77777777" w:rsidR="00B056A0" w:rsidRPr="00D61B43" w:rsidRDefault="00B056A0" w:rsidP="00B056A0">
      <w:pPr>
        <w:ind w:firstLine="567"/>
        <w:jc w:val="both"/>
      </w:pPr>
      <w:r w:rsidRPr="00D61B43">
        <w:rPr>
          <w:color w:val="000000"/>
        </w:rPr>
        <w:t>в) 1 процент цены Договора (этапа) в случае, если цена Договора (этапа) составляет от 50 млн. рублей до 100 млн. рублей (включительно);</w:t>
      </w:r>
    </w:p>
    <w:p w14:paraId="1EBC325A" w14:textId="77777777" w:rsidR="00B056A0" w:rsidRPr="00D61B43" w:rsidRDefault="00B056A0" w:rsidP="00B056A0">
      <w:pPr>
        <w:ind w:firstLine="567"/>
        <w:jc w:val="both"/>
      </w:pPr>
      <w:r w:rsidRPr="00D61B43">
        <w:rPr>
          <w:color w:val="000000"/>
        </w:rPr>
        <w:t>г) 0,5 процента цены Договора (этапа) в случае, если цена Договора (этапа) составляет от 100 млн. рублей до 500 млн. рублей (включительно);</w:t>
      </w:r>
    </w:p>
    <w:p w14:paraId="34E4621D" w14:textId="77777777" w:rsidR="00B056A0" w:rsidRPr="00D61B43" w:rsidRDefault="00B056A0" w:rsidP="00B056A0">
      <w:pPr>
        <w:ind w:firstLine="567"/>
        <w:jc w:val="both"/>
      </w:pPr>
      <w:r w:rsidRPr="00D61B43">
        <w:rPr>
          <w:color w:val="000000"/>
        </w:rPr>
        <w:t>д) 0,4 процента цены Договора (этапа) в случае, если цена Договора (этапа) составляет от 500 млн. рублей до 1 млрд. рублей (включительно);</w:t>
      </w:r>
    </w:p>
    <w:p w14:paraId="3894CDF3" w14:textId="77777777" w:rsidR="00B056A0" w:rsidRPr="00D61B43" w:rsidRDefault="00B056A0" w:rsidP="00B056A0">
      <w:pPr>
        <w:ind w:firstLine="567"/>
        <w:jc w:val="both"/>
      </w:pPr>
      <w:r w:rsidRPr="00D61B43">
        <w:rPr>
          <w:color w:val="000000"/>
        </w:rPr>
        <w:t>е) 0,3 процента цены Договора (этапа) в случае, если цена Договора (этапа) составляет от 1 млрд. рублей до 2 млрд. рублей (включительно);</w:t>
      </w:r>
    </w:p>
    <w:p w14:paraId="3FADADD5" w14:textId="77777777" w:rsidR="00B056A0" w:rsidRPr="00D61B43" w:rsidRDefault="00B056A0" w:rsidP="00B056A0">
      <w:pPr>
        <w:ind w:firstLine="567"/>
        <w:jc w:val="both"/>
      </w:pPr>
      <w:r w:rsidRPr="00D61B43">
        <w:rPr>
          <w:color w:val="000000"/>
        </w:rPr>
        <w:t>ж) 0,25 процента цены Договора (этапа) в случае, если цена Договора (этапа) составляет от 2 млрд. рублей до 5 млрд. рублей (включительно);</w:t>
      </w:r>
    </w:p>
    <w:p w14:paraId="04F293F5" w14:textId="77777777" w:rsidR="00B056A0" w:rsidRPr="00D61B43" w:rsidRDefault="00B056A0" w:rsidP="00B056A0">
      <w:pPr>
        <w:ind w:firstLine="567"/>
        <w:jc w:val="both"/>
      </w:pPr>
      <w:r w:rsidRPr="00D61B43">
        <w:rPr>
          <w:color w:val="000000"/>
        </w:rPr>
        <w:t>з) 0,2 процента цены Договора (этапа) в случае, если цена Договора (этапа) составляет от 5 млрд. рублей до 10 млрд. рублей (включительно);</w:t>
      </w:r>
    </w:p>
    <w:p w14:paraId="6922CDBB" w14:textId="77777777" w:rsidR="00B056A0" w:rsidRPr="00D61B43" w:rsidRDefault="00B056A0" w:rsidP="00B056A0">
      <w:pPr>
        <w:ind w:firstLine="567"/>
        <w:jc w:val="both"/>
      </w:pPr>
      <w:r w:rsidRPr="00D61B43">
        <w:rPr>
          <w:color w:val="000000"/>
        </w:rPr>
        <w:t>и) 0,1 процента цены Договора (этапа) в случае, если цена Договора (этапа) превышает 10 млрд. рублей.</w:t>
      </w:r>
    </w:p>
    <w:p w14:paraId="773B73D2" w14:textId="6A596DC3" w:rsidR="00B056A0" w:rsidRPr="00D61B43" w:rsidRDefault="00B056A0"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color w:val="000000"/>
        </w:rPr>
        <w:t>За каждый факт неисполнения или ненадлежащего исполнения Лицензиа</w:t>
      </w:r>
      <w:r w:rsidR="00144ADA" w:rsidRPr="00D61B43">
        <w:rPr>
          <w:rFonts w:eastAsia="Lucida Sans Unicode"/>
          <w:color w:val="000000"/>
        </w:rPr>
        <w:t>том</w:t>
      </w:r>
      <w:r w:rsidRPr="00D61B43">
        <w:rPr>
          <w:rFonts w:eastAsia="Lucida Sans Unicode"/>
          <w:color w:val="000000"/>
        </w:rPr>
        <w:t xml:space="preserve"> обязательств, предусмотренных Договором, заключенным по результатам определения Лицензиа</w:t>
      </w:r>
      <w:r w:rsidR="0010500C" w:rsidRPr="00D61B43">
        <w:rPr>
          <w:rFonts w:eastAsia="Lucida Sans Unicode"/>
          <w:color w:val="000000"/>
        </w:rPr>
        <w:t>та</w:t>
      </w:r>
      <w:r w:rsidRPr="00D61B43">
        <w:rPr>
          <w:rFonts w:eastAsia="Lucida Sans Unicode"/>
          <w:color w:val="000000"/>
        </w:rPr>
        <w:t xml:space="preserve"> в соответствии с п.1 ч.1 ст.30 Федерального закона от 05.04.2013. №44-ФЗ, за </w:t>
      </w:r>
      <w:r w:rsidRPr="00D61B43">
        <w:rPr>
          <w:rFonts w:eastAsia="Lucida Sans Unicode"/>
          <w:color w:val="000000"/>
        </w:rPr>
        <w:lastRenderedPageBreak/>
        <w:t>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3ED726EA" w14:textId="12352B06" w:rsidR="00B056A0" w:rsidRPr="00D61B43" w:rsidRDefault="0010500C" w:rsidP="0010500C">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r w:rsidRPr="00D61B43">
        <w:rPr>
          <w:rFonts w:eastAsia="Lucida Sans Unicode"/>
          <w:spacing w:val="-2"/>
        </w:rPr>
        <w:t>8</w:t>
      </w:r>
      <w:r w:rsidR="00B056A0" w:rsidRPr="00D61B43">
        <w:rPr>
          <w:rFonts w:eastAsia="Lucida Sans Unicode"/>
          <w:spacing w:val="-2"/>
        </w:rPr>
        <w:t xml:space="preserve">.7.2.2. </w:t>
      </w:r>
      <w:r w:rsidR="00B056A0" w:rsidRPr="00D61B43">
        <w:rPr>
          <w:rFonts w:eastAsia="Lucida Sans Unicode"/>
          <w:color w:val="000000"/>
        </w:rPr>
        <w:t>За каждый факт неисполнения или ненадлежащего исполнения Лицензиа</w:t>
      </w:r>
      <w:r w:rsidRPr="00D61B43">
        <w:rPr>
          <w:rFonts w:eastAsia="Lucida Sans Unicode"/>
          <w:color w:val="000000"/>
        </w:rPr>
        <w:t>том</w:t>
      </w:r>
      <w:r w:rsidR="00B056A0" w:rsidRPr="00D61B43">
        <w:rPr>
          <w:rFonts w:eastAsia="Lucida Sans Unicode"/>
          <w:color w:val="000000"/>
        </w:rPr>
        <w:t xml:space="preserve"> обязательства, предусмотренного настоящим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14:paraId="5EFCC0F0" w14:textId="77777777" w:rsidR="00B056A0" w:rsidRPr="00D61B43" w:rsidRDefault="00B056A0" w:rsidP="00B056A0">
      <w:pPr>
        <w:ind w:firstLine="567"/>
        <w:jc w:val="both"/>
      </w:pPr>
      <w:r w:rsidRPr="00D61B43">
        <w:rPr>
          <w:color w:val="000000"/>
        </w:rPr>
        <w:t>&lt;*&gt; Устанавливается в виде фиксированной суммы, определяемой в следующем порядке:</w:t>
      </w:r>
    </w:p>
    <w:p w14:paraId="2182A08A" w14:textId="77777777" w:rsidR="00B056A0" w:rsidRPr="00D61B43" w:rsidRDefault="00B056A0" w:rsidP="00B056A0">
      <w:pPr>
        <w:ind w:firstLine="709"/>
        <w:jc w:val="both"/>
      </w:pPr>
      <w:r w:rsidRPr="00D61B43">
        <w:rPr>
          <w:color w:val="000000"/>
        </w:rPr>
        <w:t>а) 1000 рублей, если цена Договора не превышает 3 млн. рублей;</w:t>
      </w:r>
    </w:p>
    <w:p w14:paraId="2B559072" w14:textId="77777777" w:rsidR="00B056A0" w:rsidRPr="00D61B43" w:rsidRDefault="00B056A0" w:rsidP="00B056A0">
      <w:pPr>
        <w:ind w:firstLine="709"/>
        <w:jc w:val="both"/>
      </w:pPr>
      <w:r w:rsidRPr="00D61B43">
        <w:rPr>
          <w:color w:val="000000"/>
        </w:rPr>
        <w:t>б) 5000 рублей, если цена Договора составляет от 3 млн. рублей до 50 млн. рублей (включительно);</w:t>
      </w:r>
    </w:p>
    <w:p w14:paraId="0C9335BE" w14:textId="77777777" w:rsidR="00B056A0" w:rsidRPr="00D61B43" w:rsidRDefault="00B056A0" w:rsidP="00B056A0">
      <w:pPr>
        <w:ind w:firstLine="709"/>
        <w:jc w:val="both"/>
      </w:pPr>
      <w:r w:rsidRPr="00D61B43">
        <w:rPr>
          <w:color w:val="000000"/>
        </w:rPr>
        <w:t>в) 10000 рублей, если цена Договора составляет от 50 млн. рублей до 100 млн. рублей (включительно);</w:t>
      </w:r>
    </w:p>
    <w:p w14:paraId="068162B7" w14:textId="77777777" w:rsidR="00B056A0" w:rsidRPr="00D61B43" w:rsidRDefault="00B056A0" w:rsidP="00B056A0">
      <w:pPr>
        <w:ind w:firstLine="709"/>
        <w:jc w:val="both"/>
      </w:pPr>
      <w:r w:rsidRPr="00D61B43">
        <w:rPr>
          <w:color w:val="000000"/>
        </w:rPr>
        <w:t>г) 100000 рублей, если цена Договора превышает 100 млн. рублей.</w:t>
      </w:r>
    </w:p>
    <w:p w14:paraId="2CB4ABCC" w14:textId="170ACE08"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.7.3. </w:t>
      </w:r>
      <w:r w:rsidR="00B056A0" w:rsidRPr="00D61B43">
        <w:rPr>
          <w:rFonts w:eastAsia="Lucida Sans Unicode"/>
          <w:color w:val="000000"/>
        </w:rPr>
        <w:t>Общая сумма начисленной неустойки (штрафов, пени) за неисполнение или ненадлежащее исполнение Лицензиа</w:t>
      </w:r>
      <w:r w:rsidRPr="00D61B43">
        <w:rPr>
          <w:rFonts w:eastAsia="Lucida Sans Unicode"/>
          <w:color w:val="000000"/>
        </w:rPr>
        <w:t>т</w:t>
      </w:r>
      <w:r w:rsidR="00B056A0" w:rsidRPr="00D61B43">
        <w:rPr>
          <w:rFonts w:eastAsia="Lucida Sans Unicode"/>
          <w:color w:val="000000"/>
        </w:rPr>
        <w:t>ом обязательств, предусмотренных настоящим Договором, не может превышать цену настоящего Договора.</w:t>
      </w:r>
    </w:p>
    <w:p w14:paraId="2A2F761F" w14:textId="4662F4BB"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.8.</w:t>
      </w:r>
      <w:r w:rsidR="00B056A0" w:rsidRPr="00D61B43">
        <w:rPr>
          <w:rFonts w:eastAsia="Lucida Sans Unicode"/>
        </w:rPr>
        <w:t xml:space="preserve">  </w:t>
      </w:r>
      <w:r w:rsidR="00B056A0" w:rsidRPr="00D61B43">
        <w:rPr>
          <w:rFonts w:eastAsia="Lucida Sans Unicode"/>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79D341E6" w14:textId="66DDB11E"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.9. </w:t>
      </w:r>
      <w:r w:rsidR="00B056A0" w:rsidRPr="00D61B43">
        <w:rPr>
          <w:rFonts w:eastAsia="Lucida Sans Unicode"/>
          <w:color w:val="000000"/>
        </w:rPr>
        <w:t>Лицензиа</w:t>
      </w:r>
      <w:r w:rsidRPr="00D61B43">
        <w:rPr>
          <w:rFonts w:eastAsia="Lucida Sans Unicode"/>
          <w:color w:val="000000"/>
        </w:rPr>
        <w:t>т</w:t>
      </w:r>
      <w:r w:rsidR="00B056A0" w:rsidRPr="00D61B43">
        <w:rPr>
          <w:rFonts w:eastAsia="Lucida Sans Unicode"/>
          <w:color w:val="000000"/>
        </w:rPr>
        <w:t xml:space="preserve"> не несёт ответственности за согласованные Сторонами перерывы в предоставлении услуг с использованием экземпляров Систем.</w:t>
      </w:r>
    </w:p>
    <w:p w14:paraId="38940F10" w14:textId="04D277DA"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.10. </w:t>
      </w:r>
      <w:r w:rsidR="00B056A0" w:rsidRPr="00D61B43">
        <w:rPr>
          <w:rFonts w:eastAsia="Lucida Sans Unicode"/>
          <w:color w:val="000000"/>
        </w:rPr>
        <w:t>Лицензиа</w:t>
      </w:r>
      <w:r w:rsidRPr="00D61B43">
        <w:rPr>
          <w:rFonts w:eastAsia="Lucida Sans Unicode"/>
          <w:color w:val="000000"/>
        </w:rPr>
        <w:t>т</w:t>
      </w:r>
      <w:r w:rsidR="00B056A0" w:rsidRPr="00D61B43">
        <w:rPr>
          <w:rFonts w:eastAsia="Lucida Sans Unicode"/>
          <w:color w:val="000000"/>
        </w:rPr>
        <w:t xml:space="preserve"> не несет ответственности за невозможность исполнения своих обязательств перед Лицензиатом по причине неполадок в работе компьютерного, телекоммуникационного оборудования или каналов связи </w:t>
      </w:r>
      <w:r w:rsidRPr="00D61B43">
        <w:rPr>
          <w:rFonts w:eastAsia="Lucida Sans Unicode"/>
          <w:color w:val="000000"/>
        </w:rPr>
        <w:t>Субл</w:t>
      </w:r>
      <w:r w:rsidR="00B056A0" w:rsidRPr="00D61B43">
        <w:rPr>
          <w:rFonts w:eastAsia="Lucida Sans Unicode"/>
          <w:color w:val="000000"/>
        </w:rPr>
        <w:t xml:space="preserve">ицензиата и/или третьих лиц (в том числе оборудования оператора, предоставляющего </w:t>
      </w:r>
      <w:r w:rsidRPr="00D61B43">
        <w:rPr>
          <w:rFonts w:eastAsia="Lucida Sans Unicode"/>
          <w:color w:val="000000"/>
        </w:rPr>
        <w:t>Субл</w:t>
      </w:r>
      <w:r w:rsidR="00B056A0" w:rsidRPr="00D61B43">
        <w:rPr>
          <w:rFonts w:eastAsia="Lucida Sans Unicode"/>
          <w:color w:val="000000"/>
        </w:rPr>
        <w:t>ицензиату услуги связи), а также в иных согласованных Сторонами случаях.</w:t>
      </w:r>
    </w:p>
    <w:p w14:paraId="2312B20E" w14:textId="27CA8E86"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r w:rsidRPr="00D61B43">
        <w:rPr>
          <w:rFonts w:eastAsia="Lucida Sans Unicode"/>
          <w:spacing w:val="-2"/>
        </w:rPr>
        <w:t>8</w:t>
      </w:r>
      <w:r w:rsidR="00B056A0" w:rsidRPr="00D61B43">
        <w:rPr>
          <w:rFonts w:eastAsia="Lucida Sans Unicode"/>
          <w:spacing w:val="-2"/>
        </w:rPr>
        <w:t xml:space="preserve">.11. </w:t>
      </w:r>
      <w:r w:rsidR="00B056A0" w:rsidRPr="00D61B43">
        <w:rPr>
          <w:rFonts w:eastAsia="Lucida Sans Unicode"/>
          <w:color w:val="000000"/>
        </w:rPr>
        <w:t>Стороны могут согласовать иные случаи ограничения ответственности Лицензиа</w:t>
      </w:r>
      <w:r w:rsidRPr="00D61B43">
        <w:rPr>
          <w:rFonts w:eastAsia="Lucida Sans Unicode"/>
          <w:color w:val="000000"/>
        </w:rPr>
        <w:t>та</w:t>
      </w:r>
      <w:r w:rsidR="00B056A0" w:rsidRPr="00D61B43">
        <w:rPr>
          <w:rFonts w:eastAsia="Lucida Sans Unicode"/>
          <w:color w:val="000000"/>
        </w:rPr>
        <w:t>.</w:t>
      </w:r>
    </w:p>
    <w:p w14:paraId="1F458360" w14:textId="1A8A235B" w:rsidR="00B056A0" w:rsidRPr="00D61B43" w:rsidRDefault="0010500C"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r w:rsidRPr="00D61B43">
        <w:rPr>
          <w:rFonts w:eastAsia="Lucida Sans Unicode"/>
          <w:spacing w:val="-2"/>
        </w:rPr>
        <w:t>8</w:t>
      </w:r>
      <w:r w:rsidR="00B056A0" w:rsidRPr="00D61B43">
        <w:rPr>
          <w:rFonts w:eastAsia="Lucida Sans Unicode"/>
          <w:spacing w:val="-2"/>
        </w:rPr>
        <w:t xml:space="preserve">.12. </w:t>
      </w:r>
      <w:r w:rsidR="00B056A0" w:rsidRPr="00D61B43">
        <w:rPr>
          <w:rFonts w:eastAsia="Lucida Sans Unicode"/>
          <w:color w:val="000000"/>
        </w:rPr>
        <w:t>Окончание срока действия Договора не освобождает Стороны от ответственности за его нарушение.</w:t>
      </w:r>
    </w:p>
    <w:p w14:paraId="407B2D3B" w14:textId="5082FBBC" w:rsidR="00F319DD" w:rsidRPr="00D61B43" w:rsidRDefault="00F319DD"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p>
    <w:p w14:paraId="758B59F5" w14:textId="55338FEC" w:rsidR="00F319DD" w:rsidRPr="00D61B43" w:rsidRDefault="00F319DD" w:rsidP="00D24257">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center"/>
        <w:rPr>
          <w:rFonts w:eastAsia="Lucida Sans Unicode"/>
          <w:b/>
          <w:bCs/>
          <w:color w:val="000000"/>
        </w:rPr>
      </w:pPr>
      <w:r w:rsidRPr="00D61B43">
        <w:rPr>
          <w:rFonts w:eastAsia="Lucida Sans Unicode"/>
          <w:b/>
          <w:bCs/>
          <w:color w:val="000000"/>
        </w:rPr>
        <w:t xml:space="preserve">9. ПОРЯДОК СДАЧИ УСЛУГ </w:t>
      </w:r>
    </w:p>
    <w:p w14:paraId="60CACE1C" w14:textId="75AB54C9" w:rsidR="00F319DD" w:rsidRPr="00D61B43" w:rsidRDefault="00F319DD" w:rsidP="00F319DD">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r w:rsidRPr="00D61B43">
        <w:rPr>
          <w:rFonts w:eastAsia="Lucida Sans Unicode"/>
          <w:color w:val="000000"/>
        </w:rPr>
        <w:t>9.1.</w:t>
      </w:r>
      <w:r w:rsidR="00D61B43">
        <w:rPr>
          <w:rFonts w:eastAsia="Lucida Sans Unicode"/>
          <w:color w:val="000000"/>
        </w:rPr>
        <w:t xml:space="preserve"> </w:t>
      </w:r>
      <w:r w:rsidRPr="00D61B43">
        <w:rPr>
          <w:rFonts w:eastAsia="Lucida Sans Unicode"/>
          <w:color w:val="000000"/>
        </w:rPr>
        <w:t>При отсутствии претензий, расхождений, а также несоответствия оказанных</w:t>
      </w:r>
      <w:r w:rsidRPr="00D61B43">
        <w:rPr>
          <w:rFonts w:eastAsia="Lucida Sans Unicode"/>
          <w:color w:val="000000"/>
        </w:rPr>
        <w:br/>
        <w:t>услуг сопроводительным документам Лицензиата. Сублицензиат вправе направить электро</w:t>
      </w:r>
      <w:r w:rsidR="00D61B43">
        <w:rPr>
          <w:rFonts w:eastAsia="Lucida Sans Unicode"/>
          <w:color w:val="000000"/>
        </w:rPr>
        <w:t xml:space="preserve">нный Акт приёмки формы №0510452 </w:t>
      </w:r>
      <w:r w:rsidRPr="00D61B43">
        <w:rPr>
          <w:rFonts w:eastAsia="Lucida Sans Unicode"/>
          <w:color w:val="000000"/>
        </w:rPr>
        <w:t>(бумажную копию электронного Акта приёмки по форме №051045), подписанный и утверждённый Сублицензиатом в одностороннем порядке</w:t>
      </w:r>
      <w:r w:rsidR="00D61B43">
        <w:rPr>
          <w:rFonts w:eastAsia="Lucida Sans Unicode"/>
          <w:color w:val="000000"/>
        </w:rPr>
        <w:t xml:space="preserve"> </w:t>
      </w:r>
      <w:r w:rsidRPr="00D61B43">
        <w:rPr>
          <w:rFonts w:eastAsia="Lucida Sans Unicode"/>
          <w:color w:val="000000"/>
        </w:rPr>
        <w:t>на</w:t>
      </w:r>
      <w:r w:rsidR="00D61B43">
        <w:rPr>
          <w:rFonts w:eastAsia="Lucida Sans Unicode"/>
          <w:color w:val="000000"/>
        </w:rPr>
        <w:t xml:space="preserve"> </w:t>
      </w:r>
      <w:r w:rsidRPr="00D61B43">
        <w:rPr>
          <w:rFonts w:eastAsia="Lucida Sans Unicode"/>
          <w:color w:val="000000"/>
        </w:rPr>
        <w:t xml:space="preserve">электронный адрес Лицензиата в целях его уведомления о результатах </w:t>
      </w:r>
      <w:r w:rsidR="00D61B43">
        <w:rPr>
          <w:rFonts w:eastAsia="Lucida Sans Unicode"/>
          <w:color w:val="000000"/>
        </w:rPr>
        <w:t>приёмки (далее по тексту – Акт)</w:t>
      </w:r>
      <w:r w:rsidRPr="00D61B43">
        <w:rPr>
          <w:rFonts w:eastAsia="Lucida Sans Unicode"/>
          <w:color w:val="000000"/>
        </w:rPr>
        <w:t xml:space="preserve">. </w:t>
      </w:r>
    </w:p>
    <w:p w14:paraId="5F51F3B1" w14:textId="709C3E1F" w:rsidR="00F319DD" w:rsidRPr="00D61B43" w:rsidRDefault="00F319DD" w:rsidP="00F319DD">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r w:rsidRPr="00D61B43">
        <w:rPr>
          <w:rFonts w:eastAsia="Lucida Sans Unicode"/>
          <w:color w:val="000000"/>
        </w:rPr>
        <w:t>9.2.</w:t>
      </w:r>
      <w:r w:rsidR="00D61B43">
        <w:rPr>
          <w:rFonts w:eastAsia="Lucida Sans Unicode"/>
          <w:color w:val="000000"/>
        </w:rPr>
        <w:t xml:space="preserve"> </w:t>
      </w:r>
      <w:r w:rsidRPr="00D61B43">
        <w:rPr>
          <w:rFonts w:eastAsia="Lucida Sans Unicode"/>
          <w:color w:val="000000"/>
        </w:rPr>
        <w:t>В течени</w:t>
      </w:r>
      <w:r w:rsidR="00D61B43">
        <w:rPr>
          <w:rFonts w:eastAsia="Lucida Sans Unicode"/>
          <w:color w:val="000000"/>
        </w:rPr>
        <w:t>е</w:t>
      </w:r>
      <w:r w:rsidRPr="00D61B43">
        <w:rPr>
          <w:rFonts w:eastAsia="Lucida Sans Unicode"/>
          <w:color w:val="000000"/>
        </w:rPr>
        <w:t xml:space="preserve"> 10 рабочих дней со дня получения Акта, оформленного надлежащим образом, </w:t>
      </w:r>
      <w:proofErr w:type="gramStart"/>
      <w:r w:rsidRPr="00D61B43">
        <w:rPr>
          <w:rFonts w:eastAsia="Lucida Sans Unicode"/>
          <w:color w:val="000000"/>
        </w:rPr>
        <w:t>Лицензиат  обязан</w:t>
      </w:r>
      <w:proofErr w:type="gramEnd"/>
      <w:r w:rsidRPr="00D61B43">
        <w:rPr>
          <w:rFonts w:eastAsia="Lucida Sans Unicode"/>
          <w:color w:val="000000"/>
        </w:rPr>
        <w:t xml:space="preserve"> либо принять услуги, указанные в Акте, подписав Акт, либо направить Сублицензиату письменные мотивированные возражения к Акту. </w:t>
      </w:r>
    </w:p>
    <w:p w14:paraId="65FEC03D" w14:textId="6D056F64" w:rsidR="00F319DD" w:rsidRPr="00D61B43" w:rsidRDefault="00F319DD" w:rsidP="00F319DD">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color w:val="000000"/>
        </w:rPr>
      </w:pPr>
      <w:r w:rsidRPr="00D61B43">
        <w:rPr>
          <w:rFonts w:eastAsia="Lucida Sans Unicode"/>
          <w:color w:val="000000"/>
        </w:rPr>
        <w:t>9.3.</w:t>
      </w:r>
      <w:r w:rsidR="00D61B43">
        <w:rPr>
          <w:rFonts w:eastAsia="Lucida Sans Unicode"/>
          <w:color w:val="000000"/>
        </w:rPr>
        <w:t xml:space="preserve"> </w:t>
      </w:r>
      <w:r w:rsidRPr="00D61B43">
        <w:rPr>
          <w:rFonts w:eastAsia="Lucida Sans Unicode"/>
          <w:color w:val="000000"/>
        </w:rPr>
        <w:t>Стороны пришли к соглашению, что если в течении 10 рабочих дней со дня получения Акта, Исполнитель не предоставил Сублицензиату нарочным или заказным почтовым отправлением мотивированное возражение к Акту, то Акт считается подписанным Лицензиатом, а Услуги, указанные в Акте – принятыми.</w:t>
      </w:r>
    </w:p>
    <w:p w14:paraId="4C004A31" w14:textId="28B2971D" w:rsidR="00F319DD" w:rsidRPr="00D61B43" w:rsidRDefault="00F319DD" w:rsidP="00B056A0">
      <w:pPr>
        <w:widowControl w:val="0"/>
        <w:tabs>
          <w:tab w:val="left" w:pos="709"/>
          <w:tab w:val="left" w:pos="7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eastAsia="Lucida Sans Unicode"/>
          <w:spacing w:val="-2"/>
        </w:rPr>
      </w:pPr>
    </w:p>
    <w:p w14:paraId="0ED6B046" w14:textId="4C7468D7" w:rsidR="00F319DD" w:rsidRPr="00D61B43" w:rsidRDefault="00F319DD" w:rsidP="00D24257">
      <w:pPr>
        <w:autoSpaceDE w:val="0"/>
        <w:autoSpaceDN w:val="0"/>
        <w:adjustRightInd w:val="0"/>
        <w:ind w:firstLine="709"/>
        <w:jc w:val="center"/>
        <w:rPr>
          <w:rFonts w:eastAsia="Calibri"/>
          <w:b/>
        </w:rPr>
      </w:pPr>
      <w:r w:rsidRPr="00D61B43">
        <w:rPr>
          <w:rFonts w:eastAsia="Calibri"/>
          <w:b/>
        </w:rPr>
        <w:t xml:space="preserve">10.ПОРЯДОК РАЗРЕШЕНИЯ СПОРОВ </w:t>
      </w:r>
    </w:p>
    <w:p w14:paraId="0ED81037" w14:textId="2679513E" w:rsidR="00F319DD" w:rsidRPr="00D61B43" w:rsidRDefault="00F319DD" w:rsidP="00F319DD">
      <w:pPr>
        <w:autoSpaceDE w:val="0"/>
        <w:autoSpaceDN w:val="0"/>
        <w:adjustRightInd w:val="0"/>
        <w:ind w:firstLine="708"/>
        <w:jc w:val="both"/>
        <w:rPr>
          <w:rFonts w:eastAsia="Calibri"/>
        </w:rPr>
      </w:pPr>
      <w:r w:rsidRPr="00D61B43">
        <w:rPr>
          <w:rFonts w:eastAsia="Calibri"/>
        </w:rPr>
        <w:t>10.1. Возможные споры, возникшие в ходе исполнения настоящего контракта, стороны согласились решать путем переговоров и ведения претензионного порядка.</w:t>
      </w:r>
    </w:p>
    <w:p w14:paraId="11F2B3F9" w14:textId="16A5146D" w:rsidR="00F319DD" w:rsidRPr="00D61B43" w:rsidRDefault="00F319DD" w:rsidP="00F319DD">
      <w:pPr>
        <w:autoSpaceDE w:val="0"/>
        <w:autoSpaceDN w:val="0"/>
        <w:adjustRightInd w:val="0"/>
        <w:ind w:firstLine="708"/>
        <w:jc w:val="both"/>
        <w:rPr>
          <w:rFonts w:eastAsia="Calibri"/>
        </w:rPr>
      </w:pPr>
      <w:r w:rsidRPr="00D61B43">
        <w:rPr>
          <w:rFonts w:eastAsia="Calibri"/>
        </w:rPr>
        <w:lastRenderedPageBreak/>
        <w:t>10.2. Отказ или не предоставление ответа на предъявленную претензию в течение 10 рабочих дней с момента ее получения предоставляет заинтересованной стороне право обратиться в Арбитражный суд Ульяновской области для защиты своих нарушенных прав.</w:t>
      </w:r>
    </w:p>
    <w:p w14:paraId="1A5FAF3E" w14:textId="77777777" w:rsidR="00B056A0" w:rsidRPr="00D61B43" w:rsidRDefault="00B056A0" w:rsidP="00B056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Lucida Sans Unicode"/>
        </w:rPr>
      </w:pPr>
    </w:p>
    <w:p w14:paraId="59F22D1C" w14:textId="3A5B1510" w:rsidR="0010500C" w:rsidRPr="00027F28" w:rsidRDefault="00F319DD" w:rsidP="00D242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Lucida Sans Unicode"/>
          <w:b/>
        </w:rPr>
      </w:pPr>
      <w:r w:rsidRPr="00027F28">
        <w:rPr>
          <w:rFonts w:eastAsia="Lucida Sans Unicode"/>
          <w:b/>
        </w:rPr>
        <w:t>11</w:t>
      </w:r>
      <w:r w:rsidR="00B056A0" w:rsidRPr="00027F28">
        <w:rPr>
          <w:rFonts w:eastAsia="Lucida Sans Unicode"/>
          <w:b/>
        </w:rPr>
        <w:t>. ДОПОЛНИТЕЛЬНЫЕ УСЛОВИЯ</w:t>
      </w:r>
    </w:p>
    <w:p w14:paraId="222DE65C" w14:textId="69C58E7B" w:rsidR="00B056A0" w:rsidRPr="00027F28" w:rsidRDefault="00F319DD" w:rsidP="00B056A0">
      <w:pPr>
        <w:widowControl w:val="0"/>
        <w:ind w:firstLine="709"/>
        <w:jc w:val="both"/>
        <w:rPr>
          <w:rFonts w:eastAsia="Lucida Sans Unicode"/>
        </w:rPr>
      </w:pPr>
      <w:r w:rsidRPr="00027F28">
        <w:rPr>
          <w:rFonts w:eastAsia="Lucida Sans Unicode"/>
        </w:rPr>
        <w:t>11</w:t>
      </w:r>
      <w:r w:rsidR="00B056A0" w:rsidRPr="00027F28">
        <w:rPr>
          <w:rFonts w:eastAsia="Lucida Sans Unicode"/>
        </w:rPr>
        <w:t>.1. Информация, ставшая известной Лицензиа</w:t>
      </w:r>
      <w:r w:rsidR="0010500C" w:rsidRPr="00027F28">
        <w:rPr>
          <w:rFonts w:eastAsia="Lucida Sans Unicode"/>
        </w:rPr>
        <w:t>ту</w:t>
      </w:r>
      <w:r w:rsidR="00B056A0" w:rsidRPr="00027F28">
        <w:rPr>
          <w:rFonts w:eastAsia="Lucida Sans Unicode"/>
        </w:rPr>
        <w:t xml:space="preserve"> о </w:t>
      </w:r>
      <w:r w:rsidR="0010500C" w:rsidRPr="00027F28">
        <w:rPr>
          <w:rFonts w:eastAsia="Lucida Sans Unicode"/>
        </w:rPr>
        <w:t>Субл</w:t>
      </w:r>
      <w:r w:rsidR="00B056A0" w:rsidRPr="00027F28">
        <w:rPr>
          <w:rFonts w:eastAsia="Lucida Sans Unicode"/>
        </w:rPr>
        <w:t xml:space="preserve">ицензиате во время исполнения своих обязанностей по настоящему Договору, считается конфиденциальной и не может без согласия </w:t>
      </w:r>
      <w:r w:rsidR="0010500C" w:rsidRPr="00027F28">
        <w:rPr>
          <w:rFonts w:eastAsia="Lucida Sans Unicode"/>
        </w:rPr>
        <w:t>Субл</w:t>
      </w:r>
      <w:r w:rsidR="00B056A0" w:rsidRPr="00027F28">
        <w:rPr>
          <w:rFonts w:eastAsia="Lucida Sans Unicode"/>
        </w:rPr>
        <w:t>ицензиата передаваться третьим лицам.</w:t>
      </w:r>
    </w:p>
    <w:p w14:paraId="7517B42B" w14:textId="77777777" w:rsidR="00027F28" w:rsidRPr="00027F28" w:rsidRDefault="00F319DD" w:rsidP="00027F28">
      <w:pPr>
        <w:widowControl w:val="0"/>
        <w:ind w:firstLine="709"/>
        <w:jc w:val="both"/>
        <w:rPr>
          <w:rFonts w:eastAsia="Lucida Sans Unicode"/>
        </w:rPr>
      </w:pPr>
      <w:r w:rsidRPr="00027F28">
        <w:rPr>
          <w:rFonts w:eastAsia="Lucida Sans Unicode"/>
        </w:rPr>
        <w:t>11</w:t>
      </w:r>
      <w:r w:rsidR="00B056A0" w:rsidRPr="00027F28">
        <w:rPr>
          <w:rFonts w:eastAsia="Lucida Sans Unicode"/>
        </w:rPr>
        <w:t>.2. Условия заключенного Договора являются коммерческой тайной и не подлежат разглашению третьим лицам за исключением уполномоченных органов власти и аудиторских фирм, обслуживающих Стороны настоящего Договора.</w:t>
      </w:r>
    </w:p>
    <w:p w14:paraId="126BAB5D" w14:textId="554FC540" w:rsidR="00027F28" w:rsidRPr="00027F28" w:rsidRDefault="00027F28" w:rsidP="00027F28">
      <w:pPr>
        <w:widowControl w:val="0"/>
        <w:ind w:firstLine="709"/>
        <w:jc w:val="both"/>
        <w:rPr>
          <w:rFonts w:eastAsia="Lucida Sans Unicode"/>
        </w:rPr>
      </w:pPr>
      <w:r w:rsidRPr="00027F28">
        <w:rPr>
          <w:rFonts w:eastAsia="Lucida Sans Unicode"/>
        </w:rPr>
        <w:t xml:space="preserve">11.3. </w:t>
      </w:r>
      <w:r w:rsidRPr="00027F28">
        <w:t>Договор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7BA1F784" w14:textId="4799BAC5" w:rsidR="00027F28" w:rsidRPr="00027F28" w:rsidRDefault="00027F28" w:rsidP="0010500C">
      <w:pPr>
        <w:widowControl w:val="0"/>
        <w:ind w:firstLine="709"/>
        <w:jc w:val="both"/>
        <w:rPr>
          <w:rFonts w:eastAsia="Lucida Sans Unicode"/>
        </w:rPr>
      </w:pPr>
    </w:p>
    <w:p w14:paraId="5D5680C1" w14:textId="77777777" w:rsidR="00B056A0" w:rsidRPr="00027F28" w:rsidRDefault="00B056A0" w:rsidP="00077A30">
      <w:pPr>
        <w:jc w:val="both"/>
      </w:pPr>
    </w:p>
    <w:p w14:paraId="74AA38C4" w14:textId="5379B024" w:rsidR="00377807" w:rsidRPr="00D24257" w:rsidRDefault="00F319DD" w:rsidP="00D24257">
      <w:pPr>
        <w:pStyle w:val="ac"/>
        <w:numPr>
          <w:ilvl w:val="0"/>
          <w:numId w:val="20"/>
        </w:numPr>
        <w:jc w:val="center"/>
        <w:rPr>
          <w:b/>
        </w:rPr>
      </w:pPr>
      <w:r w:rsidRPr="00D61B43">
        <w:rPr>
          <w:b/>
        </w:rPr>
        <w:t>Р</w:t>
      </w:r>
      <w:r w:rsidR="00E67CC0" w:rsidRPr="00D61B43">
        <w:rPr>
          <w:b/>
        </w:rPr>
        <w:t>ЕКВИЗИТЫ СТОРОН</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811"/>
      </w:tblGrid>
      <w:tr w:rsidR="00657A9E" w:rsidRPr="00D61B43" w14:paraId="4447DB5C" w14:textId="77777777" w:rsidTr="0018031C">
        <w:tc>
          <w:tcPr>
            <w:tcW w:w="4811" w:type="dxa"/>
          </w:tcPr>
          <w:p w14:paraId="41509E4E" w14:textId="77777777" w:rsidR="00657A9E" w:rsidRPr="00D61B43" w:rsidRDefault="00657A9E" w:rsidP="00552983">
            <w:pPr>
              <w:pStyle w:val="10"/>
              <w:rPr>
                <w:b/>
                <w:sz w:val="24"/>
                <w:szCs w:val="24"/>
              </w:rPr>
            </w:pPr>
            <w:r w:rsidRPr="00D61B43">
              <w:rPr>
                <w:b/>
                <w:sz w:val="24"/>
                <w:szCs w:val="24"/>
              </w:rPr>
              <w:t>Лицензиат:</w:t>
            </w:r>
          </w:p>
          <w:p w14:paraId="6BDE710D" w14:textId="77777777" w:rsidR="00E70415" w:rsidRPr="00E70415" w:rsidRDefault="00E70415" w:rsidP="00E70415">
            <w:pPr>
              <w:pStyle w:val="10"/>
              <w:rPr>
                <w:b/>
                <w:sz w:val="24"/>
                <w:szCs w:val="24"/>
              </w:rPr>
            </w:pPr>
          </w:p>
          <w:p w14:paraId="4FA4016C" w14:textId="226B694C" w:rsidR="00E70415" w:rsidRPr="00E70415" w:rsidRDefault="00E70415" w:rsidP="00E70415">
            <w:pPr>
              <w:pStyle w:val="10"/>
              <w:rPr>
                <w:bCs/>
                <w:sz w:val="24"/>
                <w:szCs w:val="24"/>
              </w:rPr>
            </w:pPr>
            <w:r w:rsidRPr="00E70415">
              <w:rPr>
                <w:bCs/>
                <w:sz w:val="24"/>
                <w:szCs w:val="24"/>
              </w:rPr>
              <w:t xml:space="preserve">ИНН: </w:t>
            </w:r>
          </w:p>
          <w:p w14:paraId="61D77642" w14:textId="0DB35796" w:rsidR="00E70415" w:rsidRPr="00E70415" w:rsidRDefault="00E70415" w:rsidP="00E70415">
            <w:pPr>
              <w:pStyle w:val="10"/>
              <w:rPr>
                <w:bCs/>
                <w:sz w:val="24"/>
                <w:szCs w:val="24"/>
              </w:rPr>
            </w:pPr>
            <w:r w:rsidRPr="00E70415">
              <w:rPr>
                <w:bCs/>
                <w:sz w:val="24"/>
                <w:szCs w:val="24"/>
              </w:rPr>
              <w:t xml:space="preserve">КПП: </w:t>
            </w:r>
          </w:p>
          <w:p w14:paraId="21E09CA4" w14:textId="3433DA34" w:rsidR="00E70415" w:rsidRPr="00E70415" w:rsidRDefault="00E70415" w:rsidP="00E70415">
            <w:pPr>
              <w:pStyle w:val="10"/>
              <w:rPr>
                <w:bCs/>
                <w:sz w:val="24"/>
                <w:szCs w:val="24"/>
              </w:rPr>
            </w:pPr>
            <w:r w:rsidRPr="00E70415">
              <w:rPr>
                <w:bCs/>
                <w:sz w:val="24"/>
                <w:szCs w:val="24"/>
              </w:rPr>
              <w:t xml:space="preserve">Адрес: </w:t>
            </w:r>
          </w:p>
          <w:p w14:paraId="40E6112D" w14:textId="6A279271" w:rsidR="00E70415" w:rsidRDefault="00E70415" w:rsidP="00E70415">
            <w:pPr>
              <w:pStyle w:val="10"/>
              <w:rPr>
                <w:bCs/>
                <w:sz w:val="24"/>
                <w:szCs w:val="24"/>
              </w:rPr>
            </w:pPr>
            <w:r w:rsidRPr="00E70415">
              <w:rPr>
                <w:bCs/>
                <w:sz w:val="24"/>
                <w:szCs w:val="24"/>
              </w:rPr>
              <w:t xml:space="preserve">Тел./факс: </w:t>
            </w:r>
          </w:p>
          <w:p w14:paraId="0B29F715" w14:textId="3CD4FCC3" w:rsidR="00F76667" w:rsidRPr="00E70415" w:rsidRDefault="00F76667" w:rsidP="00E70415">
            <w:pPr>
              <w:pStyle w:val="10"/>
              <w:rPr>
                <w:bCs/>
                <w:sz w:val="24"/>
                <w:szCs w:val="24"/>
              </w:rPr>
            </w:pPr>
            <w:r>
              <w:rPr>
                <w:bCs/>
                <w:sz w:val="24"/>
                <w:szCs w:val="24"/>
              </w:rPr>
              <w:t xml:space="preserve">Банковский счет </w:t>
            </w:r>
          </w:p>
          <w:p w14:paraId="7E9B6C83" w14:textId="77777777" w:rsidR="00657A9E" w:rsidRPr="00D61B43" w:rsidRDefault="00657A9E" w:rsidP="00E53649">
            <w:pPr>
              <w:pStyle w:val="10"/>
              <w:rPr>
                <w:sz w:val="24"/>
                <w:szCs w:val="24"/>
              </w:rPr>
            </w:pPr>
          </w:p>
          <w:p w14:paraId="0CA1C294" w14:textId="77777777" w:rsidR="00657A9E" w:rsidRDefault="00657A9E" w:rsidP="00E53649">
            <w:pPr>
              <w:pStyle w:val="10"/>
              <w:rPr>
                <w:sz w:val="24"/>
                <w:szCs w:val="24"/>
              </w:rPr>
            </w:pPr>
          </w:p>
          <w:p w14:paraId="3AC79B29" w14:textId="77777777" w:rsidR="00E70415" w:rsidRDefault="00E70415" w:rsidP="00E53649">
            <w:pPr>
              <w:pStyle w:val="10"/>
              <w:rPr>
                <w:sz w:val="24"/>
                <w:szCs w:val="24"/>
              </w:rPr>
            </w:pPr>
          </w:p>
          <w:p w14:paraId="6A024CF4" w14:textId="77777777" w:rsidR="00E70415" w:rsidRDefault="00E70415" w:rsidP="00E53649">
            <w:pPr>
              <w:pStyle w:val="10"/>
              <w:rPr>
                <w:sz w:val="24"/>
                <w:szCs w:val="24"/>
              </w:rPr>
            </w:pPr>
          </w:p>
          <w:p w14:paraId="75285DCC" w14:textId="77777777" w:rsidR="00E70415" w:rsidRDefault="00E70415" w:rsidP="00E53649">
            <w:pPr>
              <w:pStyle w:val="10"/>
              <w:rPr>
                <w:sz w:val="24"/>
                <w:szCs w:val="24"/>
              </w:rPr>
            </w:pPr>
          </w:p>
          <w:p w14:paraId="1F574DC6" w14:textId="77777777" w:rsidR="00E70415" w:rsidRDefault="00E70415" w:rsidP="00E53649">
            <w:pPr>
              <w:pStyle w:val="10"/>
              <w:rPr>
                <w:sz w:val="24"/>
                <w:szCs w:val="24"/>
              </w:rPr>
            </w:pPr>
          </w:p>
          <w:p w14:paraId="2B9ED673" w14:textId="77777777" w:rsidR="00E70415" w:rsidRPr="00D61B43" w:rsidRDefault="00E70415" w:rsidP="00E53649">
            <w:pPr>
              <w:pStyle w:val="10"/>
              <w:rPr>
                <w:sz w:val="24"/>
                <w:szCs w:val="24"/>
              </w:rPr>
            </w:pPr>
          </w:p>
        </w:tc>
        <w:tc>
          <w:tcPr>
            <w:tcW w:w="4811" w:type="dxa"/>
          </w:tcPr>
          <w:p w14:paraId="0795D32C" w14:textId="77777777" w:rsidR="00657A9E" w:rsidRPr="00D61B43" w:rsidRDefault="00657A9E" w:rsidP="006A63FF">
            <w:pPr>
              <w:ind w:left="-108"/>
            </w:pPr>
            <w:r w:rsidRPr="00D61B43">
              <w:rPr>
                <w:b/>
              </w:rPr>
              <w:t xml:space="preserve"> </w:t>
            </w:r>
            <w:bookmarkStart w:id="1" w:name="_Hlk161663307"/>
            <w:r w:rsidRPr="00D61B43">
              <w:rPr>
                <w:b/>
              </w:rPr>
              <w:t>Сублицензиат</w:t>
            </w:r>
            <w:bookmarkEnd w:id="1"/>
            <w:r w:rsidR="00731C76" w:rsidRPr="00D61B43">
              <w:rPr>
                <w:b/>
              </w:rPr>
              <w:t>:</w:t>
            </w:r>
          </w:p>
          <w:p w14:paraId="21CC9F21" w14:textId="77777777" w:rsidR="006F2A93" w:rsidRPr="00D61B43" w:rsidRDefault="006F2A93" w:rsidP="006F2A93">
            <w:pPr>
              <w:pStyle w:val="10"/>
              <w:rPr>
                <w:rFonts w:eastAsia="Arial"/>
                <w:b/>
                <w:w w:val="105"/>
                <w:lang w:val="uk-UA"/>
              </w:rPr>
            </w:pPr>
            <w:r w:rsidRPr="00D61B43">
              <w:rPr>
                <w:rFonts w:eastAsia="Arial"/>
                <w:b/>
                <w:w w:val="105"/>
                <w:lang w:val="uk-UA"/>
              </w:rPr>
              <w:t>ОГКУ «</w:t>
            </w:r>
            <w:proofErr w:type="spellStart"/>
            <w:r w:rsidRPr="00D61B43">
              <w:rPr>
                <w:rFonts w:eastAsia="Arial"/>
                <w:b/>
                <w:w w:val="105"/>
                <w:lang w:val="uk-UA"/>
              </w:rPr>
              <w:t>Ульяновскоблстройзаказчик</w:t>
            </w:r>
            <w:proofErr w:type="spellEnd"/>
            <w:r w:rsidRPr="00D61B43">
              <w:rPr>
                <w:rFonts w:eastAsia="Arial"/>
                <w:b/>
                <w:w w:val="105"/>
                <w:lang w:val="uk-UA"/>
              </w:rPr>
              <w:t>»</w:t>
            </w:r>
          </w:p>
          <w:p w14:paraId="42017A5F" w14:textId="77777777" w:rsidR="006F2A93" w:rsidRPr="00D61B43" w:rsidRDefault="006F2A93" w:rsidP="006F2A93">
            <w:pPr>
              <w:pStyle w:val="10"/>
              <w:rPr>
                <w:rFonts w:eastAsia="Arial"/>
                <w:b/>
                <w:w w:val="105"/>
                <w:lang w:val="uk-UA"/>
              </w:rPr>
            </w:pPr>
          </w:p>
          <w:p w14:paraId="135F48AB" w14:textId="77777777" w:rsidR="006F2A93" w:rsidRPr="00D61B43" w:rsidRDefault="006F2A93" w:rsidP="006F2A93">
            <w:pPr>
              <w:pStyle w:val="10"/>
              <w:rPr>
                <w:rFonts w:eastAsia="Arial"/>
                <w:b/>
                <w:w w:val="105"/>
                <w:lang w:val="uk-UA"/>
              </w:rPr>
            </w:pPr>
          </w:p>
          <w:p w14:paraId="4DC06FFE" w14:textId="77777777" w:rsidR="006F2A93" w:rsidRPr="00D61B43" w:rsidRDefault="006F2A93" w:rsidP="006F2A93">
            <w:pPr>
              <w:pStyle w:val="10"/>
              <w:rPr>
                <w:rFonts w:eastAsia="Arial"/>
                <w:bCs/>
                <w:w w:val="105"/>
                <w:sz w:val="24"/>
                <w:szCs w:val="24"/>
                <w:lang w:val="uk-UA"/>
              </w:rPr>
            </w:pPr>
            <w:proofErr w:type="spellStart"/>
            <w:r w:rsidRPr="00D61B43">
              <w:rPr>
                <w:rFonts w:eastAsia="Arial"/>
                <w:bCs/>
                <w:w w:val="105"/>
                <w:sz w:val="24"/>
                <w:szCs w:val="24"/>
                <w:lang w:val="uk-UA"/>
              </w:rPr>
              <w:t>Юридический</w:t>
            </w:r>
            <w:proofErr w:type="spellEnd"/>
            <w:r w:rsidRPr="00D61B43">
              <w:rPr>
                <w:rFonts w:eastAsia="Arial"/>
                <w:bCs/>
                <w:w w:val="105"/>
                <w:sz w:val="24"/>
                <w:szCs w:val="24"/>
                <w:lang w:val="uk-UA"/>
              </w:rPr>
              <w:t xml:space="preserve"> адрес: 432027, г. </w:t>
            </w:r>
            <w:proofErr w:type="spellStart"/>
            <w:r w:rsidRPr="00D61B43">
              <w:rPr>
                <w:rFonts w:eastAsia="Arial"/>
                <w:bCs/>
                <w:w w:val="105"/>
                <w:sz w:val="24"/>
                <w:szCs w:val="24"/>
                <w:lang w:val="uk-UA"/>
              </w:rPr>
              <w:t>Ульяновск</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ул</w:t>
            </w:r>
            <w:proofErr w:type="spellEnd"/>
            <w:r w:rsidRPr="00D61B43">
              <w:rPr>
                <w:rFonts w:eastAsia="Arial"/>
                <w:bCs/>
                <w:w w:val="105"/>
                <w:sz w:val="24"/>
                <w:szCs w:val="24"/>
                <w:lang w:val="uk-UA"/>
              </w:rPr>
              <w:t>. Радищева, 171/48,стр.1</w:t>
            </w:r>
          </w:p>
          <w:p w14:paraId="6A95492C" w14:textId="77777777" w:rsidR="006F2A93" w:rsidRPr="00D61B43" w:rsidRDefault="006F2A93" w:rsidP="006F2A93">
            <w:pPr>
              <w:pStyle w:val="10"/>
              <w:rPr>
                <w:rFonts w:eastAsia="Arial"/>
                <w:bCs/>
                <w:w w:val="105"/>
                <w:sz w:val="24"/>
                <w:szCs w:val="24"/>
                <w:lang w:val="uk-UA"/>
              </w:rPr>
            </w:pPr>
            <w:proofErr w:type="spellStart"/>
            <w:r w:rsidRPr="00D61B43">
              <w:rPr>
                <w:rFonts w:eastAsia="Arial"/>
                <w:bCs/>
                <w:w w:val="105"/>
                <w:sz w:val="24"/>
                <w:szCs w:val="24"/>
                <w:lang w:val="uk-UA"/>
              </w:rPr>
              <w:t>Почтовый</w:t>
            </w:r>
            <w:proofErr w:type="spellEnd"/>
            <w:r w:rsidRPr="00D61B43">
              <w:rPr>
                <w:rFonts w:eastAsia="Arial"/>
                <w:bCs/>
                <w:w w:val="105"/>
                <w:sz w:val="24"/>
                <w:szCs w:val="24"/>
                <w:lang w:val="uk-UA"/>
              </w:rPr>
              <w:t xml:space="preserve"> адрес: 432027, г. </w:t>
            </w:r>
            <w:proofErr w:type="spellStart"/>
            <w:r w:rsidRPr="00D61B43">
              <w:rPr>
                <w:rFonts w:eastAsia="Arial"/>
                <w:bCs/>
                <w:w w:val="105"/>
                <w:sz w:val="24"/>
                <w:szCs w:val="24"/>
                <w:lang w:val="uk-UA"/>
              </w:rPr>
              <w:t>Ульяновск</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ул</w:t>
            </w:r>
            <w:proofErr w:type="spellEnd"/>
            <w:r w:rsidRPr="00D61B43">
              <w:rPr>
                <w:rFonts w:eastAsia="Arial"/>
                <w:bCs/>
                <w:w w:val="105"/>
                <w:sz w:val="24"/>
                <w:szCs w:val="24"/>
                <w:lang w:val="uk-UA"/>
              </w:rPr>
              <w:t>. Радищева, 171/48,стр.1</w:t>
            </w:r>
          </w:p>
          <w:p w14:paraId="7C251E62" w14:textId="77777777" w:rsidR="006F2A93" w:rsidRPr="00D61B43" w:rsidRDefault="006F2A93" w:rsidP="006F2A93">
            <w:pPr>
              <w:pStyle w:val="10"/>
              <w:rPr>
                <w:rFonts w:eastAsia="Arial"/>
                <w:bCs/>
                <w:w w:val="105"/>
                <w:sz w:val="24"/>
                <w:szCs w:val="24"/>
                <w:lang w:val="uk-UA"/>
              </w:rPr>
            </w:pPr>
            <w:proofErr w:type="spellStart"/>
            <w:r w:rsidRPr="00D61B43">
              <w:rPr>
                <w:rFonts w:eastAsia="Arial"/>
                <w:bCs/>
                <w:w w:val="105"/>
                <w:sz w:val="24"/>
                <w:szCs w:val="24"/>
                <w:lang w:val="uk-UA"/>
              </w:rPr>
              <w:t>Тел</w:t>
            </w:r>
            <w:proofErr w:type="spellEnd"/>
            <w:r w:rsidRPr="00D61B43">
              <w:rPr>
                <w:rFonts w:eastAsia="Arial"/>
                <w:bCs/>
                <w:w w:val="105"/>
                <w:sz w:val="24"/>
                <w:szCs w:val="24"/>
                <w:lang w:val="uk-UA"/>
              </w:rPr>
              <w:t xml:space="preserve">./факс: (8422) 46-37-14 </w:t>
            </w:r>
          </w:p>
          <w:p w14:paraId="370B8A0A" w14:textId="77777777" w:rsidR="006F2A93" w:rsidRPr="00D61B43" w:rsidRDefault="006F2A93" w:rsidP="006F2A93">
            <w:pPr>
              <w:pStyle w:val="10"/>
              <w:rPr>
                <w:rFonts w:eastAsia="Arial"/>
                <w:bCs/>
                <w:w w:val="105"/>
                <w:sz w:val="24"/>
                <w:szCs w:val="24"/>
                <w:lang w:val="uk-UA"/>
              </w:rPr>
            </w:pPr>
            <w:r w:rsidRPr="00D61B43">
              <w:rPr>
                <w:rFonts w:eastAsia="Arial"/>
                <w:bCs/>
                <w:w w:val="105"/>
                <w:sz w:val="24"/>
                <w:szCs w:val="24"/>
                <w:lang w:val="uk-UA"/>
              </w:rPr>
              <w:t>e-</w:t>
            </w:r>
            <w:proofErr w:type="spellStart"/>
            <w:r w:rsidRPr="00D61B43">
              <w:rPr>
                <w:rFonts w:eastAsia="Arial"/>
                <w:bCs/>
                <w:w w:val="105"/>
                <w:sz w:val="24"/>
                <w:szCs w:val="24"/>
                <w:lang w:val="uk-UA"/>
              </w:rPr>
              <w:t>mail</w:t>
            </w:r>
            <w:proofErr w:type="spellEnd"/>
            <w:r w:rsidRPr="00D61B43">
              <w:rPr>
                <w:rFonts w:eastAsia="Arial"/>
                <w:bCs/>
                <w:w w:val="105"/>
                <w:sz w:val="24"/>
                <w:szCs w:val="24"/>
                <w:lang w:val="uk-UA"/>
              </w:rPr>
              <w:t>: oguplan@mail.ru</w:t>
            </w:r>
          </w:p>
          <w:p w14:paraId="50BB85F6" w14:textId="77777777" w:rsidR="006F2A93" w:rsidRPr="00D61B43" w:rsidRDefault="006F2A93" w:rsidP="006F2A93">
            <w:pPr>
              <w:pStyle w:val="10"/>
              <w:rPr>
                <w:rFonts w:eastAsia="Arial"/>
                <w:bCs/>
                <w:w w:val="105"/>
                <w:sz w:val="24"/>
                <w:szCs w:val="24"/>
                <w:lang w:val="uk-UA"/>
              </w:rPr>
            </w:pPr>
            <w:r w:rsidRPr="00D61B43">
              <w:rPr>
                <w:rFonts w:eastAsia="Arial"/>
                <w:bCs/>
                <w:w w:val="105"/>
                <w:sz w:val="24"/>
                <w:szCs w:val="24"/>
                <w:lang w:val="uk-UA"/>
              </w:rPr>
              <w:t>ИНН 7325048632, КПП 732501001</w:t>
            </w:r>
          </w:p>
          <w:p w14:paraId="450F1086" w14:textId="77777777" w:rsidR="006F2A93" w:rsidRPr="00D61B43" w:rsidRDefault="006F2A93" w:rsidP="006F2A93">
            <w:pPr>
              <w:pStyle w:val="10"/>
              <w:rPr>
                <w:rFonts w:eastAsia="Arial"/>
                <w:bCs/>
                <w:w w:val="105"/>
                <w:sz w:val="24"/>
                <w:szCs w:val="24"/>
                <w:lang w:val="uk-UA"/>
              </w:rPr>
            </w:pPr>
            <w:proofErr w:type="spellStart"/>
            <w:r w:rsidRPr="00D61B43">
              <w:rPr>
                <w:rFonts w:eastAsia="Arial"/>
                <w:bCs/>
                <w:w w:val="105"/>
                <w:sz w:val="24"/>
                <w:szCs w:val="24"/>
                <w:lang w:val="uk-UA"/>
              </w:rPr>
              <w:t>Министерство</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финансов</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Ульяновской</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области</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Областное</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государственное</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казённое</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учреждение</w:t>
            </w:r>
            <w:proofErr w:type="spellEnd"/>
            <w:r w:rsidRPr="00D61B43">
              <w:rPr>
                <w:rFonts w:eastAsia="Arial"/>
                <w:bCs/>
                <w:w w:val="105"/>
                <w:sz w:val="24"/>
                <w:szCs w:val="24"/>
                <w:lang w:val="uk-UA"/>
              </w:rPr>
              <w:t xml:space="preserve"> «</w:t>
            </w:r>
            <w:proofErr w:type="spellStart"/>
            <w:r w:rsidRPr="00D61B43">
              <w:rPr>
                <w:rFonts w:eastAsia="Arial"/>
                <w:bCs/>
                <w:w w:val="105"/>
                <w:sz w:val="24"/>
                <w:szCs w:val="24"/>
                <w:lang w:val="uk-UA"/>
              </w:rPr>
              <w:t>Ульяновскоблстройзаказчик</w:t>
            </w:r>
            <w:proofErr w:type="spellEnd"/>
            <w:r w:rsidRPr="00D61B43">
              <w:rPr>
                <w:rFonts w:eastAsia="Arial"/>
                <w:bCs/>
                <w:w w:val="105"/>
                <w:sz w:val="24"/>
                <w:szCs w:val="24"/>
                <w:lang w:val="uk-UA"/>
              </w:rPr>
              <w:t>» л/</w:t>
            </w:r>
            <w:proofErr w:type="spellStart"/>
            <w:r w:rsidRPr="00D61B43">
              <w:rPr>
                <w:rFonts w:eastAsia="Arial"/>
                <w:bCs/>
                <w:w w:val="105"/>
                <w:sz w:val="24"/>
                <w:szCs w:val="24"/>
                <w:lang w:val="uk-UA"/>
              </w:rPr>
              <w:t>счет</w:t>
            </w:r>
            <w:proofErr w:type="spellEnd"/>
            <w:r w:rsidRPr="00D61B43">
              <w:rPr>
                <w:rFonts w:eastAsia="Arial"/>
                <w:bCs/>
                <w:w w:val="105"/>
                <w:sz w:val="24"/>
                <w:szCs w:val="24"/>
                <w:lang w:val="uk-UA"/>
              </w:rPr>
              <w:t xml:space="preserve"> 03269132D86)</w:t>
            </w:r>
          </w:p>
          <w:p w14:paraId="7D747D17" w14:textId="77777777" w:rsidR="006A375A" w:rsidRPr="006A375A" w:rsidRDefault="006A375A" w:rsidP="006A375A">
            <w:pPr>
              <w:pStyle w:val="10"/>
              <w:rPr>
                <w:rFonts w:eastAsia="Arial"/>
                <w:bCs/>
                <w:w w:val="105"/>
                <w:sz w:val="24"/>
                <w:szCs w:val="24"/>
                <w:lang w:val="uk-UA"/>
              </w:rPr>
            </w:pPr>
            <w:proofErr w:type="spellStart"/>
            <w:r w:rsidRPr="006A375A">
              <w:rPr>
                <w:rFonts w:eastAsia="Arial"/>
                <w:bCs/>
                <w:w w:val="105"/>
                <w:sz w:val="24"/>
                <w:szCs w:val="24"/>
                <w:lang w:val="uk-UA"/>
              </w:rPr>
              <w:t>Банковский</w:t>
            </w:r>
            <w:proofErr w:type="spellEnd"/>
            <w:r w:rsidRPr="006A375A">
              <w:rPr>
                <w:rFonts w:eastAsia="Arial"/>
                <w:bCs/>
                <w:w w:val="105"/>
                <w:sz w:val="24"/>
                <w:szCs w:val="24"/>
                <w:lang w:val="uk-UA"/>
              </w:rPr>
              <w:t xml:space="preserve"> </w:t>
            </w:r>
            <w:proofErr w:type="spellStart"/>
            <w:r w:rsidRPr="006A375A">
              <w:rPr>
                <w:rFonts w:eastAsia="Arial"/>
                <w:bCs/>
                <w:w w:val="105"/>
                <w:sz w:val="24"/>
                <w:szCs w:val="24"/>
                <w:lang w:val="uk-UA"/>
              </w:rPr>
              <w:t>счет</w:t>
            </w:r>
            <w:proofErr w:type="spellEnd"/>
            <w:r w:rsidRPr="006A375A">
              <w:rPr>
                <w:rFonts w:eastAsia="Arial"/>
                <w:bCs/>
                <w:w w:val="105"/>
                <w:sz w:val="24"/>
                <w:szCs w:val="24"/>
                <w:lang w:val="uk-UA"/>
              </w:rPr>
              <w:t xml:space="preserve"> 40102810645370000061</w:t>
            </w:r>
          </w:p>
          <w:p w14:paraId="78EFE6F2" w14:textId="77777777" w:rsidR="006A375A" w:rsidRPr="006A375A" w:rsidRDefault="006A375A" w:rsidP="006A375A">
            <w:pPr>
              <w:pStyle w:val="10"/>
              <w:rPr>
                <w:rFonts w:eastAsia="Arial"/>
                <w:bCs/>
                <w:w w:val="105"/>
                <w:sz w:val="24"/>
                <w:szCs w:val="24"/>
                <w:lang w:val="uk-UA"/>
              </w:rPr>
            </w:pPr>
            <w:proofErr w:type="spellStart"/>
            <w:r w:rsidRPr="006A375A">
              <w:rPr>
                <w:rFonts w:eastAsia="Arial"/>
                <w:bCs/>
                <w:w w:val="105"/>
                <w:sz w:val="24"/>
                <w:szCs w:val="24"/>
                <w:lang w:val="uk-UA"/>
              </w:rPr>
              <w:t>Казначейский</w:t>
            </w:r>
            <w:proofErr w:type="spellEnd"/>
            <w:r w:rsidRPr="006A375A">
              <w:rPr>
                <w:rFonts w:eastAsia="Arial"/>
                <w:bCs/>
                <w:w w:val="105"/>
                <w:sz w:val="24"/>
                <w:szCs w:val="24"/>
                <w:lang w:val="uk-UA"/>
              </w:rPr>
              <w:t xml:space="preserve"> </w:t>
            </w:r>
            <w:proofErr w:type="spellStart"/>
            <w:r w:rsidRPr="006A375A">
              <w:rPr>
                <w:rFonts w:eastAsia="Arial"/>
                <w:bCs/>
                <w:w w:val="105"/>
                <w:sz w:val="24"/>
                <w:szCs w:val="24"/>
                <w:lang w:val="uk-UA"/>
              </w:rPr>
              <w:t>счет</w:t>
            </w:r>
            <w:proofErr w:type="spellEnd"/>
            <w:r w:rsidRPr="006A375A">
              <w:rPr>
                <w:rFonts w:eastAsia="Arial"/>
                <w:bCs/>
                <w:w w:val="105"/>
                <w:sz w:val="24"/>
                <w:szCs w:val="24"/>
                <w:lang w:val="uk-UA"/>
              </w:rPr>
              <w:t xml:space="preserve"> 03221643730000006800</w:t>
            </w:r>
          </w:p>
          <w:p w14:paraId="267BBB0A" w14:textId="77777777" w:rsidR="006A375A" w:rsidRPr="006A375A" w:rsidRDefault="006A375A" w:rsidP="006A375A">
            <w:pPr>
              <w:pStyle w:val="10"/>
              <w:rPr>
                <w:rFonts w:eastAsia="Arial"/>
                <w:bCs/>
                <w:w w:val="105"/>
                <w:sz w:val="24"/>
                <w:szCs w:val="24"/>
                <w:lang w:val="uk-UA"/>
              </w:rPr>
            </w:pPr>
            <w:r w:rsidRPr="006A375A">
              <w:rPr>
                <w:rFonts w:eastAsia="Arial"/>
                <w:bCs/>
                <w:w w:val="105"/>
                <w:sz w:val="24"/>
                <w:szCs w:val="24"/>
                <w:lang w:val="uk-UA"/>
              </w:rPr>
              <w:t xml:space="preserve">ОКЦ № 5 ВВГУ Банка </w:t>
            </w:r>
            <w:proofErr w:type="spellStart"/>
            <w:r w:rsidRPr="006A375A">
              <w:rPr>
                <w:rFonts w:eastAsia="Arial"/>
                <w:bCs/>
                <w:w w:val="105"/>
                <w:sz w:val="24"/>
                <w:szCs w:val="24"/>
                <w:lang w:val="uk-UA"/>
              </w:rPr>
              <w:t>России</w:t>
            </w:r>
            <w:proofErr w:type="spellEnd"/>
            <w:r w:rsidRPr="006A375A">
              <w:rPr>
                <w:rFonts w:eastAsia="Arial"/>
                <w:bCs/>
                <w:w w:val="105"/>
                <w:sz w:val="24"/>
                <w:szCs w:val="24"/>
                <w:lang w:val="uk-UA"/>
              </w:rPr>
              <w:t xml:space="preserve">// УФК по </w:t>
            </w:r>
            <w:proofErr w:type="spellStart"/>
            <w:r w:rsidRPr="006A375A">
              <w:rPr>
                <w:rFonts w:eastAsia="Arial"/>
                <w:bCs/>
                <w:w w:val="105"/>
                <w:sz w:val="24"/>
                <w:szCs w:val="24"/>
                <w:lang w:val="uk-UA"/>
              </w:rPr>
              <w:t>Ульяновской</w:t>
            </w:r>
            <w:proofErr w:type="spellEnd"/>
            <w:r w:rsidRPr="006A375A">
              <w:rPr>
                <w:rFonts w:eastAsia="Arial"/>
                <w:bCs/>
                <w:w w:val="105"/>
                <w:sz w:val="24"/>
                <w:szCs w:val="24"/>
                <w:lang w:val="uk-UA"/>
              </w:rPr>
              <w:t xml:space="preserve"> </w:t>
            </w:r>
            <w:proofErr w:type="spellStart"/>
            <w:r w:rsidRPr="006A375A">
              <w:rPr>
                <w:rFonts w:eastAsia="Arial"/>
                <w:bCs/>
                <w:w w:val="105"/>
                <w:sz w:val="24"/>
                <w:szCs w:val="24"/>
                <w:lang w:val="uk-UA"/>
              </w:rPr>
              <w:t>области</w:t>
            </w:r>
            <w:proofErr w:type="spellEnd"/>
            <w:r w:rsidRPr="006A375A">
              <w:rPr>
                <w:rFonts w:eastAsia="Arial"/>
                <w:bCs/>
                <w:w w:val="105"/>
                <w:sz w:val="24"/>
                <w:szCs w:val="24"/>
                <w:lang w:val="uk-UA"/>
              </w:rPr>
              <w:t xml:space="preserve"> г. </w:t>
            </w:r>
            <w:proofErr w:type="spellStart"/>
            <w:r w:rsidRPr="006A375A">
              <w:rPr>
                <w:rFonts w:eastAsia="Arial"/>
                <w:bCs/>
                <w:w w:val="105"/>
                <w:sz w:val="24"/>
                <w:szCs w:val="24"/>
                <w:lang w:val="uk-UA"/>
              </w:rPr>
              <w:t>Ульяновск</w:t>
            </w:r>
            <w:proofErr w:type="spellEnd"/>
          </w:p>
          <w:p w14:paraId="5D91FA9A" w14:textId="73C3427A" w:rsidR="00657A9E" w:rsidRPr="00D61B43" w:rsidRDefault="006A375A" w:rsidP="006A375A">
            <w:pPr>
              <w:pStyle w:val="10"/>
              <w:rPr>
                <w:sz w:val="24"/>
                <w:szCs w:val="24"/>
                <w:lang w:val="uk-UA"/>
              </w:rPr>
            </w:pPr>
            <w:r w:rsidRPr="006A375A">
              <w:rPr>
                <w:rFonts w:eastAsia="Arial"/>
                <w:bCs/>
                <w:w w:val="105"/>
                <w:sz w:val="24"/>
                <w:szCs w:val="24"/>
                <w:lang w:val="uk-UA"/>
              </w:rPr>
              <w:t>БИК 017308101</w:t>
            </w:r>
          </w:p>
        </w:tc>
      </w:tr>
      <w:tr w:rsidR="002108D2" w:rsidRPr="00D61B43" w14:paraId="79A3DA74" w14:textId="77777777" w:rsidTr="0018031C">
        <w:tc>
          <w:tcPr>
            <w:tcW w:w="4811" w:type="dxa"/>
          </w:tcPr>
          <w:p w14:paraId="7596A673" w14:textId="08E5C427" w:rsidR="00E70415" w:rsidRDefault="00E70415" w:rsidP="00E70415">
            <w:pPr>
              <w:pStyle w:val="10"/>
              <w:shd w:val="clear" w:color="auto" w:fill="FFFFFF"/>
              <w:rPr>
                <w:sz w:val="24"/>
                <w:szCs w:val="24"/>
              </w:rPr>
            </w:pPr>
          </w:p>
          <w:p w14:paraId="71A2C988" w14:textId="0D1A5D8C" w:rsidR="00F76667" w:rsidRDefault="00F76667" w:rsidP="00E70415">
            <w:pPr>
              <w:pStyle w:val="10"/>
              <w:shd w:val="clear" w:color="auto" w:fill="FFFFFF"/>
              <w:rPr>
                <w:sz w:val="24"/>
                <w:szCs w:val="24"/>
              </w:rPr>
            </w:pPr>
          </w:p>
          <w:p w14:paraId="47837024" w14:textId="1871FC55" w:rsidR="00F76667" w:rsidRDefault="00F76667" w:rsidP="00E70415">
            <w:pPr>
              <w:pStyle w:val="10"/>
              <w:shd w:val="clear" w:color="auto" w:fill="FFFFFF"/>
              <w:rPr>
                <w:sz w:val="24"/>
                <w:szCs w:val="24"/>
              </w:rPr>
            </w:pPr>
          </w:p>
          <w:p w14:paraId="67EA07E4" w14:textId="77777777" w:rsidR="00F76667" w:rsidRPr="00E70415" w:rsidRDefault="00F76667" w:rsidP="00E70415">
            <w:pPr>
              <w:pStyle w:val="10"/>
              <w:shd w:val="clear" w:color="auto" w:fill="FFFFFF"/>
              <w:rPr>
                <w:sz w:val="24"/>
                <w:szCs w:val="24"/>
              </w:rPr>
            </w:pPr>
          </w:p>
          <w:p w14:paraId="5FEC2BA9" w14:textId="09C94196" w:rsidR="002108D2" w:rsidRPr="00D61B43" w:rsidRDefault="00E70415" w:rsidP="00E70415">
            <w:pPr>
              <w:pStyle w:val="10"/>
              <w:shd w:val="clear" w:color="auto" w:fill="FFFFFF"/>
              <w:rPr>
                <w:sz w:val="24"/>
                <w:szCs w:val="24"/>
              </w:rPr>
            </w:pPr>
            <w:r w:rsidRPr="00E70415">
              <w:rPr>
                <w:sz w:val="24"/>
                <w:szCs w:val="24"/>
              </w:rPr>
              <w:t xml:space="preserve">________________ / </w:t>
            </w:r>
            <w:r w:rsidR="00F76667">
              <w:rPr>
                <w:sz w:val="24"/>
                <w:szCs w:val="24"/>
              </w:rPr>
              <w:t>____________</w:t>
            </w:r>
            <w:r w:rsidR="005376C5" w:rsidRPr="00D61B43">
              <w:rPr>
                <w:sz w:val="24"/>
                <w:szCs w:val="24"/>
              </w:rPr>
              <w:t xml:space="preserve"> </w:t>
            </w:r>
            <w:r w:rsidR="002108D2" w:rsidRPr="00D61B43">
              <w:rPr>
                <w:sz w:val="24"/>
                <w:szCs w:val="24"/>
              </w:rPr>
              <w:t>/</w:t>
            </w:r>
          </w:p>
          <w:p w14:paraId="0253CD5D" w14:textId="77777777" w:rsidR="002108D2" w:rsidRPr="00D61B43" w:rsidRDefault="002108D2" w:rsidP="000A0B96">
            <w:pPr>
              <w:pStyle w:val="10"/>
              <w:rPr>
                <w:sz w:val="24"/>
                <w:szCs w:val="24"/>
                <w:vertAlign w:val="superscript"/>
              </w:rPr>
            </w:pPr>
            <w:r w:rsidRPr="00D61B43">
              <w:rPr>
                <w:sz w:val="24"/>
                <w:szCs w:val="24"/>
                <w:vertAlign w:val="superscript"/>
              </w:rPr>
              <w:t>подпись</w:t>
            </w:r>
          </w:p>
        </w:tc>
        <w:tc>
          <w:tcPr>
            <w:tcW w:w="4811" w:type="dxa"/>
            <w:vAlign w:val="center"/>
          </w:tcPr>
          <w:p w14:paraId="5285AE7E" w14:textId="79DE1512" w:rsidR="006F2A93" w:rsidRPr="00D61B43" w:rsidRDefault="00D24257" w:rsidP="006F2A93">
            <w:pPr>
              <w:pStyle w:val="10"/>
              <w:rPr>
                <w:sz w:val="24"/>
                <w:szCs w:val="24"/>
              </w:rPr>
            </w:pPr>
            <w:r>
              <w:rPr>
                <w:sz w:val="24"/>
                <w:szCs w:val="24"/>
              </w:rPr>
              <w:t>Исполняющий обязанности директора</w:t>
            </w:r>
          </w:p>
          <w:p w14:paraId="304BE2D1" w14:textId="6D83F369" w:rsidR="00657A9E" w:rsidRPr="00D61B43" w:rsidRDefault="006F2A93" w:rsidP="006F2A93">
            <w:pPr>
              <w:pStyle w:val="10"/>
              <w:rPr>
                <w:sz w:val="24"/>
                <w:szCs w:val="24"/>
              </w:rPr>
            </w:pPr>
            <w:r w:rsidRPr="00D61B43">
              <w:rPr>
                <w:sz w:val="24"/>
                <w:szCs w:val="24"/>
              </w:rPr>
              <w:t>ОГКУ «</w:t>
            </w:r>
            <w:proofErr w:type="spellStart"/>
            <w:r w:rsidRPr="00D61B43">
              <w:rPr>
                <w:sz w:val="24"/>
                <w:szCs w:val="24"/>
              </w:rPr>
              <w:t>Ульяновскоблстройзаказчик</w:t>
            </w:r>
            <w:proofErr w:type="spellEnd"/>
            <w:r w:rsidRPr="00D61B43">
              <w:rPr>
                <w:sz w:val="24"/>
                <w:szCs w:val="24"/>
              </w:rPr>
              <w:t>»</w:t>
            </w:r>
          </w:p>
          <w:p w14:paraId="6A494683" w14:textId="77777777" w:rsidR="003C059E" w:rsidRPr="00D61B43" w:rsidRDefault="003C059E" w:rsidP="0019602A">
            <w:pPr>
              <w:pStyle w:val="ab"/>
              <w:rPr>
                <w:rFonts w:ascii="Times New Roman" w:hAnsi="Times New Roman"/>
                <w:sz w:val="24"/>
              </w:rPr>
            </w:pPr>
          </w:p>
          <w:p w14:paraId="678B17AB" w14:textId="77777777" w:rsidR="006F2A93" w:rsidRPr="00D61B43" w:rsidRDefault="006F2A93" w:rsidP="0019602A">
            <w:pPr>
              <w:pStyle w:val="ab"/>
              <w:rPr>
                <w:rFonts w:ascii="Times New Roman" w:hAnsi="Times New Roman"/>
                <w:sz w:val="24"/>
              </w:rPr>
            </w:pPr>
          </w:p>
          <w:p w14:paraId="18230096" w14:textId="18CC7580" w:rsidR="0019602A" w:rsidRPr="00D61B43" w:rsidRDefault="0019602A" w:rsidP="0019602A">
            <w:pPr>
              <w:pStyle w:val="ab"/>
              <w:rPr>
                <w:rFonts w:ascii="Times New Roman" w:hAnsi="Times New Roman"/>
                <w:sz w:val="24"/>
              </w:rPr>
            </w:pPr>
            <w:r w:rsidRPr="00D61B43">
              <w:rPr>
                <w:rFonts w:ascii="Times New Roman" w:hAnsi="Times New Roman"/>
                <w:sz w:val="24"/>
              </w:rPr>
              <w:t>__________________/</w:t>
            </w:r>
            <w:r w:rsidR="000E460C" w:rsidRPr="00D61B43">
              <w:rPr>
                <w:rFonts w:ascii="Times New Roman" w:eastAsia="Times New Roman" w:hAnsi="Times New Roman"/>
                <w:bCs/>
                <w:iCs/>
                <w:kern w:val="0"/>
                <w:sz w:val="24"/>
                <w:lang w:eastAsia="ar-SA"/>
              </w:rPr>
              <w:t xml:space="preserve"> </w:t>
            </w:r>
            <w:r w:rsidR="00D24257">
              <w:rPr>
                <w:rFonts w:ascii="Times New Roman" w:eastAsia="Times New Roman" w:hAnsi="Times New Roman"/>
                <w:sz w:val="24"/>
              </w:rPr>
              <w:t>Андреев Д.Е</w:t>
            </w:r>
            <w:r w:rsidR="00856E6A" w:rsidRPr="00D61B43">
              <w:rPr>
                <w:rFonts w:ascii="Times New Roman" w:eastAsia="Times New Roman" w:hAnsi="Times New Roman"/>
                <w:sz w:val="24"/>
              </w:rPr>
              <w:t>.</w:t>
            </w:r>
            <w:r w:rsidR="00856E6A" w:rsidRPr="00D61B43">
              <w:rPr>
                <w:rFonts w:ascii="Times New Roman" w:hAnsi="Times New Roman"/>
                <w:sz w:val="24"/>
              </w:rPr>
              <w:t>/</w:t>
            </w:r>
          </w:p>
          <w:p w14:paraId="11DA2AAD" w14:textId="77777777" w:rsidR="002108D2" w:rsidRPr="00D61B43" w:rsidRDefault="007C013E" w:rsidP="007C013E">
            <w:r w:rsidRPr="00D61B43">
              <w:rPr>
                <w:vertAlign w:val="superscript"/>
              </w:rPr>
              <w:t xml:space="preserve">подпись                                                            </w:t>
            </w:r>
          </w:p>
        </w:tc>
      </w:tr>
    </w:tbl>
    <w:p w14:paraId="09FF6DE3" w14:textId="7E673FD9" w:rsidR="00E11FF1" w:rsidRDefault="00E11FF1">
      <w:pPr>
        <w:rPr>
          <w:b/>
          <w:bCs/>
        </w:rPr>
      </w:pPr>
    </w:p>
    <w:p w14:paraId="5A0961D0" w14:textId="34FA5DAD" w:rsidR="00D24257" w:rsidRDefault="00D24257">
      <w:pPr>
        <w:rPr>
          <w:b/>
          <w:bCs/>
        </w:rPr>
      </w:pPr>
    </w:p>
    <w:p w14:paraId="03E88C05" w14:textId="0B504AF3" w:rsidR="00D24257" w:rsidRDefault="00D24257">
      <w:pPr>
        <w:rPr>
          <w:b/>
          <w:bCs/>
        </w:rPr>
      </w:pPr>
    </w:p>
    <w:p w14:paraId="2258096C" w14:textId="266E301B" w:rsidR="00D24257" w:rsidRDefault="00D24257">
      <w:pPr>
        <w:rPr>
          <w:b/>
          <w:bCs/>
        </w:rPr>
      </w:pPr>
    </w:p>
    <w:p w14:paraId="6C38344D" w14:textId="433B6C87" w:rsidR="00D24257" w:rsidRDefault="00D24257">
      <w:pPr>
        <w:rPr>
          <w:b/>
          <w:bCs/>
        </w:rPr>
      </w:pPr>
    </w:p>
    <w:p w14:paraId="59BF48F0" w14:textId="1A5E0D7C" w:rsidR="00D24257" w:rsidRDefault="00D24257">
      <w:pPr>
        <w:rPr>
          <w:b/>
          <w:bCs/>
        </w:rPr>
      </w:pPr>
    </w:p>
    <w:p w14:paraId="25380FE9" w14:textId="72C72A85" w:rsidR="00D24257" w:rsidRDefault="00D24257">
      <w:pPr>
        <w:rPr>
          <w:b/>
          <w:bCs/>
        </w:rPr>
      </w:pPr>
    </w:p>
    <w:p w14:paraId="5DB71817" w14:textId="54241A39" w:rsidR="00D24257" w:rsidRDefault="00D24257">
      <w:pPr>
        <w:rPr>
          <w:b/>
          <w:bCs/>
        </w:rPr>
      </w:pPr>
    </w:p>
    <w:p w14:paraId="080EDDD1" w14:textId="3D605DFD" w:rsidR="00D24257" w:rsidRDefault="00D24257">
      <w:pPr>
        <w:rPr>
          <w:b/>
          <w:bCs/>
        </w:rPr>
      </w:pPr>
    </w:p>
    <w:p w14:paraId="35027C31" w14:textId="3B633001" w:rsidR="00D24257" w:rsidRDefault="00D24257">
      <w:pPr>
        <w:rPr>
          <w:b/>
          <w:bCs/>
        </w:rPr>
      </w:pPr>
    </w:p>
    <w:p w14:paraId="673565C9" w14:textId="77777777" w:rsidR="00D24257" w:rsidRPr="00D61B43" w:rsidRDefault="00D24257">
      <w:pPr>
        <w:rPr>
          <w:b/>
          <w:bCs/>
        </w:rPr>
      </w:pPr>
    </w:p>
    <w:p w14:paraId="19E0988A" w14:textId="2C637FCF" w:rsidR="0061724C" w:rsidRPr="00D61B43" w:rsidRDefault="0061724C" w:rsidP="00F76667">
      <w:pPr>
        <w:shd w:val="clear" w:color="auto" w:fill="FFFFFF"/>
        <w:ind w:left="2832" w:right="-341" w:firstLine="708"/>
        <w:jc w:val="center"/>
        <w:rPr>
          <w:b/>
          <w:bCs/>
        </w:rPr>
      </w:pPr>
      <w:r w:rsidRPr="00D61B43">
        <w:rPr>
          <w:b/>
          <w:bCs/>
        </w:rPr>
        <w:t xml:space="preserve">Приложение №1 к договору № </w:t>
      </w:r>
      <w:r w:rsidR="00D43C46" w:rsidRPr="00D61B43">
        <w:rPr>
          <w:rFonts w:eastAsia="Arial"/>
          <w:b/>
          <w:w w:val="105"/>
        </w:rPr>
        <w:t>0</w:t>
      </w:r>
      <w:r w:rsidR="00E70415">
        <w:rPr>
          <w:rFonts w:eastAsia="Arial"/>
          <w:b/>
          <w:w w:val="105"/>
        </w:rPr>
        <w:t>22</w:t>
      </w:r>
      <w:r w:rsidRPr="00D61B43">
        <w:rPr>
          <w:b/>
          <w:bCs/>
        </w:rPr>
        <w:t>-</w:t>
      </w:r>
      <w:r w:rsidR="00377807" w:rsidRPr="00D61B43">
        <w:rPr>
          <w:b/>
        </w:rPr>
        <w:t>/</w:t>
      </w:r>
      <w:r w:rsidR="000C44FF" w:rsidRPr="00D61B43">
        <w:rPr>
          <w:b/>
        </w:rPr>
        <w:t>Г</w:t>
      </w:r>
      <w:r w:rsidR="00377807" w:rsidRPr="00D61B43">
        <w:rPr>
          <w:b/>
          <w:bCs/>
        </w:rPr>
        <w:t xml:space="preserve"> </w:t>
      </w:r>
      <w:r w:rsidRPr="00D61B43">
        <w:rPr>
          <w:b/>
          <w:bCs/>
        </w:rPr>
        <w:t xml:space="preserve">от </w:t>
      </w:r>
      <w:r w:rsidR="00E242D8" w:rsidRPr="00D61B43">
        <w:rPr>
          <w:rFonts w:eastAsia="Arial"/>
          <w:w w:val="105"/>
        </w:rPr>
        <w:t>__________</w:t>
      </w:r>
    </w:p>
    <w:p w14:paraId="58489F27" w14:textId="77777777" w:rsidR="0061724C" w:rsidRPr="00D61B43" w:rsidRDefault="0061724C" w:rsidP="0061724C">
      <w:pPr>
        <w:shd w:val="clear" w:color="auto" w:fill="FFFFFF"/>
        <w:ind w:right="-341"/>
        <w:jc w:val="center"/>
        <w:rPr>
          <w:b/>
          <w:bCs/>
        </w:rPr>
      </w:pPr>
    </w:p>
    <w:p w14:paraId="750E7DC5" w14:textId="77777777" w:rsidR="0061724C" w:rsidRPr="00D61B43" w:rsidRDefault="0061724C" w:rsidP="0061724C">
      <w:pPr>
        <w:shd w:val="clear" w:color="auto" w:fill="FFFFFF"/>
        <w:ind w:right="-341"/>
        <w:rPr>
          <w:b/>
          <w:bCs/>
        </w:rPr>
      </w:pPr>
    </w:p>
    <w:p w14:paraId="47FBF044" w14:textId="77777777" w:rsidR="0061724C" w:rsidRPr="00D61B43" w:rsidRDefault="0061724C" w:rsidP="0061724C">
      <w:pPr>
        <w:shd w:val="clear" w:color="auto" w:fill="FFFFFF"/>
        <w:ind w:right="-341"/>
        <w:rPr>
          <w:bCs/>
        </w:rPr>
      </w:pPr>
      <w:r w:rsidRPr="00D61B43">
        <w:rPr>
          <w:bCs/>
        </w:rPr>
        <w:t xml:space="preserve"> </w:t>
      </w:r>
    </w:p>
    <w:tbl>
      <w:tblPr>
        <w:tblW w:w="9986"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4223"/>
        <w:gridCol w:w="850"/>
        <w:gridCol w:w="993"/>
        <w:gridCol w:w="1315"/>
        <w:gridCol w:w="1520"/>
      </w:tblGrid>
      <w:tr w:rsidR="00377807" w:rsidRPr="00D61B43" w14:paraId="5B61B592" w14:textId="77777777" w:rsidTr="00D61B43">
        <w:tc>
          <w:tcPr>
            <w:tcW w:w="1085" w:type="dxa"/>
            <w:vAlign w:val="center"/>
          </w:tcPr>
          <w:p w14:paraId="273D4ABA" w14:textId="77777777" w:rsidR="00377807" w:rsidRPr="00D61B43" w:rsidRDefault="00377807" w:rsidP="00F65463">
            <w:pPr>
              <w:jc w:val="center"/>
            </w:pPr>
            <w:r w:rsidRPr="00D61B43">
              <w:t>№</w:t>
            </w:r>
          </w:p>
        </w:tc>
        <w:tc>
          <w:tcPr>
            <w:tcW w:w="4223" w:type="dxa"/>
            <w:vAlign w:val="center"/>
          </w:tcPr>
          <w:p w14:paraId="75689C3B" w14:textId="77777777" w:rsidR="00377807" w:rsidRPr="00D61B43" w:rsidRDefault="00377807" w:rsidP="00F65463">
            <w:pPr>
              <w:jc w:val="center"/>
            </w:pPr>
            <w:r w:rsidRPr="00D61B43">
              <w:t>Наименование</w:t>
            </w:r>
          </w:p>
          <w:p w14:paraId="493E7B65" w14:textId="77777777" w:rsidR="00377807" w:rsidRPr="00D61B43" w:rsidRDefault="00377807" w:rsidP="00F65463">
            <w:pPr>
              <w:jc w:val="center"/>
            </w:pPr>
            <w:r w:rsidRPr="00D61B43">
              <w:t>товара</w:t>
            </w:r>
          </w:p>
        </w:tc>
        <w:tc>
          <w:tcPr>
            <w:tcW w:w="850" w:type="dxa"/>
            <w:vAlign w:val="center"/>
          </w:tcPr>
          <w:p w14:paraId="7D10A42F" w14:textId="77777777" w:rsidR="00377807" w:rsidRPr="00D61B43" w:rsidRDefault="00377807" w:rsidP="00F65463">
            <w:pPr>
              <w:jc w:val="center"/>
            </w:pPr>
            <w:r w:rsidRPr="00D61B43">
              <w:t>Ед. изм.</w:t>
            </w:r>
          </w:p>
        </w:tc>
        <w:tc>
          <w:tcPr>
            <w:tcW w:w="993" w:type="dxa"/>
            <w:vAlign w:val="center"/>
          </w:tcPr>
          <w:p w14:paraId="02779EC2" w14:textId="77777777" w:rsidR="00377807" w:rsidRPr="00D61B43" w:rsidRDefault="00377807" w:rsidP="00F65463">
            <w:pPr>
              <w:jc w:val="center"/>
            </w:pPr>
            <w:proofErr w:type="gramStart"/>
            <w:r w:rsidRPr="00D61B43">
              <w:t>Коли-</w:t>
            </w:r>
            <w:proofErr w:type="spellStart"/>
            <w:r w:rsidRPr="00D61B43">
              <w:t>чество</w:t>
            </w:r>
            <w:proofErr w:type="spellEnd"/>
            <w:proofErr w:type="gramEnd"/>
          </w:p>
        </w:tc>
        <w:tc>
          <w:tcPr>
            <w:tcW w:w="1315" w:type="dxa"/>
            <w:vAlign w:val="center"/>
          </w:tcPr>
          <w:p w14:paraId="4212195F" w14:textId="77777777" w:rsidR="00377807" w:rsidRPr="00D61B43" w:rsidRDefault="00377807" w:rsidP="00F65463">
            <w:pPr>
              <w:jc w:val="center"/>
            </w:pPr>
            <w:r w:rsidRPr="00D61B43">
              <w:t>Цена</w:t>
            </w:r>
          </w:p>
        </w:tc>
        <w:tc>
          <w:tcPr>
            <w:tcW w:w="1520" w:type="dxa"/>
            <w:tcBorders>
              <w:bottom w:val="single" w:sz="4" w:space="0" w:color="auto"/>
            </w:tcBorders>
            <w:vAlign w:val="center"/>
          </w:tcPr>
          <w:p w14:paraId="4B642163" w14:textId="77777777" w:rsidR="00377807" w:rsidRPr="00D61B43" w:rsidRDefault="00377807" w:rsidP="00F65463">
            <w:pPr>
              <w:jc w:val="center"/>
            </w:pPr>
            <w:r w:rsidRPr="00D61B43">
              <w:t>Сумма</w:t>
            </w:r>
          </w:p>
        </w:tc>
      </w:tr>
      <w:tr w:rsidR="00377807" w:rsidRPr="00D61B43" w14:paraId="3070F44F" w14:textId="77777777" w:rsidTr="00D61B43">
        <w:tc>
          <w:tcPr>
            <w:tcW w:w="1085" w:type="dxa"/>
          </w:tcPr>
          <w:p w14:paraId="4E7F7D60" w14:textId="77777777" w:rsidR="00377807" w:rsidRPr="00D61B43" w:rsidRDefault="00C26AD7" w:rsidP="00F65463">
            <w:pPr>
              <w:spacing w:before="120" w:after="120"/>
              <w:jc w:val="center"/>
            </w:pPr>
            <w:r w:rsidRPr="00D61B43">
              <w:t>1</w:t>
            </w:r>
          </w:p>
        </w:tc>
        <w:tc>
          <w:tcPr>
            <w:tcW w:w="4223" w:type="dxa"/>
          </w:tcPr>
          <w:p w14:paraId="0BF9B5D4" w14:textId="36E9EB08" w:rsidR="00377807" w:rsidRPr="00D61B43" w:rsidRDefault="00E70415" w:rsidP="00F65463">
            <w:pPr>
              <w:spacing w:before="120" w:after="120"/>
              <w:rPr>
                <w:color w:val="000000"/>
              </w:rPr>
            </w:pPr>
            <w:r w:rsidRPr="00E70415">
              <w:t xml:space="preserve">Программный комплекс «ГОССТРОЙСМЕТА» версия </w:t>
            </w:r>
            <w:proofErr w:type="spellStart"/>
            <w:r w:rsidRPr="00E70415">
              <w:t>флеш</w:t>
            </w:r>
            <w:proofErr w:type="spellEnd"/>
          </w:p>
        </w:tc>
        <w:tc>
          <w:tcPr>
            <w:tcW w:w="850" w:type="dxa"/>
            <w:vAlign w:val="center"/>
          </w:tcPr>
          <w:p w14:paraId="05C1335A" w14:textId="1643CD14" w:rsidR="00377807" w:rsidRPr="00D61B43" w:rsidRDefault="004174AB" w:rsidP="00F65463">
            <w:pPr>
              <w:spacing w:before="120" w:after="120"/>
              <w:jc w:val="center"/>
            </w:pPr>
            <w:proofErr w:type="spellStart"/>
            <w:r w:rsidRPr="00D61B43">
              <w:t>Ш</w:t>
            </w:r>
            <w:r w:rsidR="00377807" w:rsidRPr="00D61B43">
              <w:t>т</w:t>
            </w:r>
            <w:proofErr w:type="spellEnd"/>
          </w:p>
        </w:tc>
        <w:tc>
          <w:tcPr>
            <w:tcW w:w="993" w:type="dxa"/>
            <w:tcBorders>
              <w:bottom w:val="single" w:sz="4" w:space="0" w:color="auto"/>
            </w:tcBorders>
            <w:vAlign w:val="center"/>
          </w:tcPr>
          <w:p w14:paraId="5FDBB30C" w14:textId="5D20BD3F" w:rsidR="00377807" w:rsidRPr="00D61B43" w:rsidRDefault="00E242D8" w:rsidP="00F65463">
            <w:pPr>
              <w:spacing w:before="120" w:after="120"/>
              <w:jc w:val="center"/>
            </w:pPr>
            <w:r w:rsidRPr="00D61B43">
              <w:t>1</w:t>
            </w:r>
          </w:p>
        </w:tc>
        <w:tc>
          <w:tcPr>
            <w:tcW w:w="1315" w:type="dxa"/>
            <w:tcBorders>
              <w:bottom w:val="single" w:sz="4" w:space="0" w:color="auto"/>
            </w:tcBorders>
            <w:vAlign w:val="center"/>
          </w:tcPr>
          <w:p w14:paraId="0A70CBC6" w14:textId="10C41094" w:rsidR="00377807" w:rsidRPr="00D61B43" w:rsidRDefault="00377807" w:rsidP="00F65463">
            <w:pPr>
              <w:spacing w:before="120" w:after="120"/>
              <w:jc w:val="center"/>
            </w:pPr>
          </w:p>
        </w:tc>
        <w:tc>
          <w:tcPr>
            <w:tcW w:w="1520" w:type="dxa"/>
            <w:tcBorders>
              <w:bottom w:val="single" w:sz="4" w:space="0" w:color="auto"/>
            </w:tcBorders>
            <w:vAlign w:val="center"/>
          </w:tcPr>
          <w:p w14:paraId="24461A70" w14:textId="31EA9E34" w:rsidR="00377807" w:rsidRPr="00D61B43" w:rsidRDefault="00377807" w:rsidP="00F65463">
            <w:pPr>
              <w:spacing w:before="120" w:after="120"/>
              <w:jc w:val="center"/>
            </w:pPr>
          </w:p>
        </w:tc>
      </w:tr>
      <w:tr w:rsidR="00377807" w:rsidRPr="00D61B43" w14:paraId="0D58E7EB" w14:textId="77777777" w:rsidTr="00D61B43">
        <w:tc>
          <w:tcPr>
            <w:tcW w:w="1085" w:type="dxa"/>
          </w:tcPr>
          <w:p w14:paraId="78594852" w14:textId="77777777" w:rsidR="00377807" w:rsidRPr="00D61B43" w:rsidRDefault="00C26AD7" w:rsidP="00F65463">
            <w:pPr>
              <w:spacing w:before="120" w:after="120"/>
              <w:jc w:val="center"/>
            </w:pPr>
            <w:r w:rsidRPr="00D61B43">
              <w:t>2</w:t>
            </w:r>
          </w:p>
        </w:tc>
        <w:tc>
          <w:tcPr>
            <w:tcW w:w="4223" w:type="dxa"/>
          </w:tcPr>
          <w:p w14:paraId="143878E3" w14:textId="6D5FFD88" w:rsidR="00377807" w:rsidRPr="00D61B43" w:rsidRDefault="00E70415" w:rsidP="00F65463">
            <w:pPr>
              <w:spacing w:before="120" w:after="120"/>
              <w:rPr>
                <w:color w:val="000000"/>
              </w:rPr>
            </w:pPr>
            <w:r w:rsidRPr="00E70415">
              <w:t>ФСНБ (Ред.2020г.) (со всеми ранее вышедшими дополнениями)</w:t>
            </w:r>
          </w:p>
        </w:tc>
        <w:tc>
          <w:tcPr>
            <w:tcW w:w="850" w:type="dxa"/>
            <w:vAlign w:val="center"/>
          </w:tcPr>
          <w:p w14:paraId="5582631F" w14:textId="0C469B26" w:rsidR="00377807" w:rsidRPr="00D61B43" w:rsidRDefault="004174AB" w:rsidP="00F65463">
            <w:pPr>
              <w:spacing w:before="120" w:after="120"/>
              <w:jc w:val="center"/>
            </w:pPr>
            <w:proofErr w:type="spellStart"/>
            <w:r w:rsidRPr="00D61B43">
              <w:t>Ш</w:t>
            </w:r>
            <w:r w:rsidR="00377807" w:rsidRPr="00D61B43">
              <w:t>т</w:t>
            </w:r>
            <w:proofErr w:type="spellEnd"/>
          </w:p>
        </w:tc>
        <w:tc>
          <w:tcPr>
            <w:tcW w:w="993" w:type="dxa"/>
            <w:tcBorders>
              <w:bottom w:val="single" w:sz="4" w:space="0" w:color="auto"/>
            </w:tcBorders>
            <w:vAlign w:val="center"/>
          </w:tcPr>
          <w:p w14:paraId="0621811E" w14:textId="735CB0E7" w:rsidR="00377807" w:rsidRPr="00D61B43" w:rsidRDefault="00E242D8" w:rsidP="00F65463">
            <w:pPr>
              <w:spacing w:before="120" w:after="120"/>
              <w:jc w:val="center"/>
            </w:pPr>
            <w:r w:rsidRPr="00D61B43">
              <w:t>1</w:t>
            </w:r>
          </w:p>
        </w:tc>
        <w:tc>
          <w:tcPr>
            <w:tcW w:w="1315" w:type="dxa"/>
            <w:tcBorders>
              <w:bottom w:val="single" w:sz="4" w:space="0" w:color="auto"/>
            </w:tcBorders>
            <w:vAlign w:val="center"/>
          </w:tcPr>
          <w:p w14:paraId="4E63221B" w14:textId="7DA64C2B" w:rsidR="00377807" w:rsidRPr="00D61B43" w:rsidRDefault="00377807" w:rsidP="00F65463">
            <w:pPr>
              <w:spacing w:before="120" w:after="120"/>
              <w:jc w:val="center"/>
            </w:pPr>
          </w:p>
        </w:tc>
        <w:tc>
          <w:tcPr>
            <w:tcW w:w="1520" w:type="dxa"/>
            <w:tcBorders>
              <w:bottom w:val="single" w:sz="4" w:space="0" w:color="auto"/>
            </w:tcBorders>
            <w:vAlign w:val="center"/>
          </w:tcPr>
          <w:p w14:paraId="4C204737" w14:textId="4CBCAF84" w:rsidR="00377807" w:rsidRPr="00D61B43" w:rsidRDefault="00377807" w:rsidP="00F65463">
            <w:pPr>
              <w:spacing w:before="120" w:after="120"/>
              <w:jc w:val="center"/>
            </w:pPr>
          </w:p>
        </w:tc>
      </w:tr>
      <w:tr w:rsidR="004174AB" w:rsidRPr="00D61B43" w14:paraId="424F9CAB" w14:textId="77777777" w:rsidTr="00D61B43">
        <w:tc>
          <w:tcPr>
            <w:tcW w:w="1085" w:type="dxa"/>
          </w:tcPr>
          <w:p w14:paraId="60CA1B13" w14:textId="4675F4DD" w:rsidR="004174AB" w:rsidRPr="00D61B43" w:rsidRDefault="004174AB" w:rsidP="00F65463">
            <w:pPr>
              <w:spacing w:before="120" w:after="120"/>
              <w:jc w:val="center"/>
            </w:pPr>
            <w:r w:rsidRPr="00D61B43">
              <w:t>3</w:t>
            </w:r>
          </w:p>
        </w:tc>
        <w:tc>
          <w:tcPr>
            <w:tcW w:w="4223" w:type="dxa"/>
          </w:tcPr>
          <w:p w14:paraId="447D8A0F" w14:textId="6DDB06B8" w:rsidR="004174AB" w:rsidRPr="00D61B43" w:rsidRDefault="00E70415" w:rsidP="00F65463">
            <w:pPr>
              <w:spacing w:before="120" w:after="120"/>
            </w:pPr>
            <w:r w:rsidRPr="00E70415">
              <w:t>Федеральная сметно-нормативная база ФСНБ (Ред.2022г.)</w:t>
            </w:r>
          </w:p>
        </w:tc>
        <w:tc>
          <w:tcPr>
            <w:tcW w:w="850" w:type="dxa"/>
            <w:vAlign w:val="center"/>
          </w:tcPr>
          <w:p w14:paraId="1F263958" w14:textId="45BE862C" w:rsidR="004174AB" w:rsidRPr="00D61B43" w:rsidRDefault="004174AB" w:rsidP="00F65463">
            <w:pPr>
              <w:spacing w:before="120" w:after="120"/>
              <w:jc w:val="center"/>
            </w:pPr>
            <w:proofErr w:type="spellStart"/>
            <w:r w:rsidRPr="00D61B43">
              <w:t>Шт</w:t>
            </w:r>
            <w:proofErr w:type="spellEnd"/>
          </w:p>
        </w:tc>
        <w:tc>
          <w:tcPr>
            <w:tcW w:w="993" w:type="dxa"/>
            <w:tcBorders>
              <w:bottom w:val="single" w:sz="4" w:space="0" w:color="auto"/>
            </w:tcBorders>
            <w:vAlign w:val="center"/>
          </w:tcPr>
          <w:p w14:paraId="18729AEB" w14:textId="421F3B8D" w:rsidR="004174AB" w:rsidRPr="00D61B43" w:rsidRDefault="004174AB" w:rsidP="00F65463">
            <w:pPr>
              <w:spacing w:before="120" w:after="120"/>
              <w:jc w:val="center"/>
            </w:pPr>
            <w:r w:rsidRPr="00D61B43">
              <w:t>1</w:t>
            </w:r>
          </w:p>
        </w:tc>
        <w:tc>
          <w:tcPr>
            <w:tcW w:w="1315" w:type="dxa"/>
            <w:tcBorders>
              <w:bottom w:val="single" w:sz="4" w:space="0" w:color="auto"/>
            </w:tcBorders>
            <w:vAlign w:val="center"/>
          </w:tcPr>
          <w:p w14:paraId="7FADFAD1" w14:textId="7293ED4B" w:rsidR="004174AB" w:rsidRPr="00D61B43" w:rsidRDefault="004174AB" w:rsidP="00F65463">
            <w:pPr>
              <w:spacing w:before="120" w:after="120"/>
              <w:jc w:val="center"/>
            </w:pPr>
          </w:p>
        </w:tc>
        <w:tc>
          <w:tcPr>
            <w:tcW w:w="1520" w:type="dxa"/>
            <w:tcBorders>
              <w:bottom w:val="single" w:sz="4" w:space="0" w:color="auto"/>
            </w:tcBorders>
            <w:vAlign w:val="center"/>
          </w:tcPr>
          <w:p w14:paraId="507C0EC6" w14:textId="6FC4F911" w:rsidR="004174AB" w:rsidRPr="00D61B43" w:rsidRDefault="004174AB" w:rsidP="00F65463">
            <w:pPr>
              <w:spacing w:before="120" w:after="120"/>
              <w:jc w:val="center"/>
              <w:rPr>
                <w:color w:val="262626"/>
                <w:shd w:val="clear" w:color="auto" w:fill="FFFFFF"/>
              </w:rPr>
            </w:pPr>
          </w:p>
        </w:tc>
      </w:tr>
      <w:tr w:rsidR="004174AB" w:rsidRPr="00D61B43" w14:paraId="41ED4DB6" w14:textId="77777777" w:rsidTr="00D61B43">
        <w:tc>
          <w:tcPr>
            <w:tcW w:w="1085" w:type="dxa"/>
          </w:tcPr>
          <w:p w14:paraId="69EDDB99" w14:textId="363F9EAC" w:rsidR="004174AB" w:rsidRPr="00D61B43" w:rsidRDefault="004174AB" w:rsidP="00F65463">
            <w:pPr>
              <w:spacing w:before="120" w:after="120"/>
              <w:jc w:val="center"/>
            </w:pPr>
            <w:r w:rsidRPr="00D61B43">
              <w:t>4</w:t>
            </w:r>
          </w:p>
        </w:tc>
        <w:tc>
          <w:tcPr>
            <w:tcW w:w="4223" w:type="dxa"/>
          </w:tcPr>
          <w:p w14:paraId="650E5DC3" w14:textId="67A7ABE6" w:rsidR="004174AB" w:rsidRPr="00D61B43" w:rsidRDefault="00E70415" w:rsidP="00F65463">
            <w:pPr>
              <w:spacing w:before="120" w:after="120"/>
            </w:pPr>
            <w:r w:rsidRPr="00E70415">
              <w:t>Годовая подписка на обновление БД «ФСНБ в редакции 2022г.»</w:t>
            </w:r>
          </w:p>
        </w:tc>
        <w:tc>
          <w:tcPr>
            <w:tcW w:w="850" w:type="dxa"/>
            <w:vAlign w:val="center"/>
          </w:tcPr>
          <w:p w14:paraId="732FF23B" w14:textId="04EEB9F8" w:rsidR="004174AB" w:rsidRPr="00D61B43" w:rsidRDefault="004174AB" w:rsidP="00F65463">
            <w:pPr>
              <w:spacing w:before="120" w:after="120"/>
              <w:jc w:val="center"/>
            </w:pPr>
            <w:proofErr w:type="spellStart"/>
            <w:r w:rsidRPr="00D61B43">
              <w:t>Шт</w:t>
            </w:r>
            <w:proofErr w:type="spellEnd"/>
          </w:p>
        </w:tc>
        <w:tc>
          <w:tcPr>
            <w:tcW w:w="993" w:type="dxa"/>
            <w:tcBorders>
              <w:bottom w:val="single" w:sz="4" w:space="0" w:color="auto"/>
            </w:tcBorders>
            <w:vAlign w:val="center"/>
          </w:tcPr>
          <w:p w14:paraId="116CACF5" w14:textId="433C6E68" w:rsidR="004174AB" w:rsidRPr="00D61B43" w:rsidRDefault="004174AB" w:rsidP="00F65463">
            <w:pPr>
              <w:spacing w:before="120" w:after="120"/>
              <w:jc w:val="center"/>
            </w:pPr>
            <w:r w:rsidRPr="00D61B43">
              <w:t>1</w:t>
            </w:r>
          </w:p>
        </w:tc>
        <w:tc>
          <w:tcPr>
            <w:tcW w:w="1315" w:type="dxa"/>
            <w:tcBorders>
              <w:bottom w:val="single" w:sz="4" w:space="0" w:color="auto"/>
            </w:tcBorders>
            <w:vAlign w:val="center"/>
          </w:tcPr>
          <w:p w14:paraId="1133FFA9" w14:textId="0BB94449" w:rsidR="004174AB" w:rsidRPr="00D61B43" w:rsidRDefault="004174AB" w:rsidP="00F65463">
            <w:pPr>
              <w:spacing w:before="120" w:after="120"/>
              <w:jc w:val="center"/>
            </w:pPr>
          </w:p>
        </w:tc>
        <w:tc>
          <w:tcPr>
            <w:tcW w:w="1520" w:type="dxa"/>
            <w:tcBorders>
              <w:bottom w:val="single" w:sz="4" w:space="0" w:color="auto"/>
            </w:tcBorders>
            <w:vAlign w:val="center"/>
          </w:tcPr>
          <w:p w14:paraId="12E3A2E8" w14:textId="30035AA5" w:rsidR="004174AB" w:rsidRPr="00D61B43" w:rsidRDefault="004174AB" w:rsidP="00F65463">
            <w:pPr>
              <w:spacing w:before="120" w:after="120"/>
              <w:jc w:val="center"/>
              <w:rPr>
                <w:color w:val="262626"/>
                <w:shd w:val="clear" w:color="auto" w:fill="FFFFFF"/>
              </w:rPr>
            </w:pPr>
          </w:p>
        </w:tc>
      </w:tr>
      <w:tr w:rsidR="00377807" w:rsidRPr="00D61B43" w14:paraId="5B694525" w14:textId="77777777" w:rsidTr="00D61B43">
        <w:tc>
          <w:tcPr>
            <w:tcW w:w="1085" w:type="dxa"/>
          </w:tcPr>
          <w:p w14:paraId="26C5DB2B" w14:textId="2543D249" w:rsidR="00377807" w:rsidRPr="00D61B43" w:rsidRDefault="004174AB" w:rsidP="00F65463">
            <w:pPr>
              <w:spacing w:before="120" w:after="120"/>
              <w:jc w:val="center"/>
            </w:pPr>
            <w:r w:rsidRPr="00D61B43">
              <w:t>5</w:t>
            </w:r>
          </w:p>
        </w:tc>
        <w:tc>
          <w:tcPr>
            <w:tcW w:w="4223" w:type="dxa"/>
          </w:tcPr>
          <w:p w14:paraId="0F75CE53" w14:textId="217CA9C5" w:rsidR="00377807" w:rsidRPr="00D61B43" w:rsidRDefault="00E70415" w:rsidP="00F65463">
            <w:pPr>
              <w:spacing w:before="120" w:after="120"/>
              <w:rPr>
                <w:color w:val="000000"/>
              </w:rPr>
            </w:pPr>
            <w:r w:rsidRPr="00E70415">
              <w:t>Индексы изменения сметной стоимости к группам однородных строительных ресурсов к ФСНБ-2022 Ульяновская область на период с 1 по 4 кварталы 2026 года.</w:t>
            </w:r>
          </w:p>
        </w:tc>
        <w:tc>
          <w:tcPr>
            <w:tcW w:w="850" w:type="dxa"/>
            <w:vAlign w:val="center"/>
          </w:tcPr>
          <w:p w14:paraId="3579077E" w14:textId="088DD727" w:rsidR="00377807" w:rsidRPr="00D61B43" w:rsidRDefault="004174AB" w:rsidP="00F65463">
            <w:pPr>
              <w:spacing w:before="120" w:after="120"/>
              <w:jc w:val="center"/>
            </w:pPr>
            <w:proofErr w:type="spellStart"/>
            <w:r w:rsidRPr="00D61B43">
              <w:t>Ш</w:t>
            </w:r>
            <w:r w:rsidR="00377807" w:rsidRPr="00D61B43">
              <w:t>т</w:t>
            </w:r>
            <w:proofErr w:type="spellEnd"/>
          </w:p>
        </w:tc>
        <w:tc>
          <w:tcPr>
            <w:tcW w:w="993" w:type="dxa"/>
            <w:tcBorders>
              <w:bottom w:val="single" w:sz="4" w:space="0" w:color="auto"/>
            </w:tcBorders>
            <w:vAlign w:val="center"/>
          </w:tcPr>
          <w:p w14:paraId="7F212F3B" w14:textId="6CB719C4" w:rsidR="00377807" w:rsidRPr="00D61B43" w:rsidRDefault="00E242D8" w:rsidP="00F65463">
            <w:pPr>
              <w:spacing w:before="120" w:after="120"/>
              <w:jc w:val="center"/>
            </w:pPr>
            <w:r w:rsidRPr="00D61B43">
              <w:t>1</w:t>
            </w:r>
          </w:p>
        </w:tc>
        <w:tc>
          <w:tcPr>
            <w:tcW w:w="1315" w:type="dxa"/>
            <w:tcBorders>
              <w:bottom w:val="single" w:sz="4" w:space="0" w:color="auto"/>
            </w:tcBorders>
            <w:vAlign w:val="center"/>
          </w:tcPr>
          <w:p w14:paraId="371DEF0F" w14:textId="2D88B918" w:rsidR="00377807" w:rsidRPr="00D61B43" w:rsidRDefault="00377807" w:rsidP="00F65463">
            <w:pPr>
              <w:spacing w:before="120" w:after="120"/>
              <w:jc w:val="center"/>
            </w:pPr>
          </w:p>
        </w:tc>
        <w:tc>
          <w:tcPr>
            <w:tcW w:w="1520" w:type="dxa"/>
            <w:tcBorders>
              <w:bottom w:val="single" w:sz="4" w:space="0" w:color="auto"/>
            </w:tcBorders>
            <w:vAlign w:val="center"/>
          </w:tcPr>
          <w:p w14:paraId="1268D969" w14:textId="5D7D5DEA" w:rsidR="00377807" w:rsidRPr="00D61B43" w:rsidRDefault="00377807" w:rsidP="00F65463">
            <w:pPr>
              <w:spacing w:before="120" w:after="120"/>
              <w:jc w:val="center"/>
            </w:pPr>
          </w:p>
        </w:tc>
      </w:tr>
      <w:tr w:rsidR="00377807" w:rsidRPr="00D61B43" w14:paraId="063A6DB2" w14:textId="77777777" w:rsidTr="00D61B43">
        <w:tc>
          <w:tcPr>
            <w:tcW w:w="1085" w:type="dxa"/>
          </w:tcPr>
          <w:p w14:paraId="708E7887" w14:textId="77703F5E" w:rsidR="00377807" w:rsidRPr="00D61B43" w:rsidRDefault="004174AB" w:rsidP="00F65463">
            <w:pPr>
              <w:spacing w:before="120" w:after="120"/>
              <w:jc w:val="center"/>
            </w:pPr>
            <w:r w:rsidRPr="00D61B43">
              <w:t>6</w:t>
            </w:r>
          </w:p>
        </w:tc>
        <w:tc>
          <w:tcPr>
            <w:tcW w:w="4223" w:type="dxa"/>
          </w:tcPr>
          <w:p w14:paraId="24B2B5F3" w14:textId="5FEFB1C6" w:rsidR="00377807" w:rsidRPr="00D61B43" w:rsidRDefault="00E70415" w:rsidP="00F65463">
            <w:pPr>
              <w:spacing w:before="120" w:after="120"/>
              <w:rPr>
                <w:color w:val="000000"/>
              </w:rPr>
            </w:pPr>
            <w:r w:rsidRPr="00E70415">
              <w:t xml:space="preserve">Годовое ежеквартальное техническое сопровождение с 1 по 4 квартал 2026 года. </w:t>
            </w:r>
            <w:r w:rsidR="006A375A">
              <w:t>(</w:t>
            </w:r>
            <w:r w:rsidRPr="00E70415">
              <w:t>за одно рабочее место)</w:t>
            </w:r>
          </w:p>
        </w:tc>
        <w:tc>
          <w:tcPr>
            <w:tcW w:w="850" w:type="dxa"/>
            <w:vAlign w:val="center"/>
          </w:tcPr>
          <w:p w14:paraId="76FAFC1F" w14:textId="0BBC212D" w:rsidR="00377807" w:rsidRPr="00D61B43" w:rsidRDefault="004174AB" w:rsidP="00F65463">
            <w:pPr>
              <w:spacing w:before="120" w:after="120"/>
              <w:jc w:val="center"/>
            </w:pPr>
            <w:proofErr w:type="spellStart"/>
            <w:r w:rsidRPr="00D61B43">
              <w:t>Ш</w:t>
            </w:r>
            <w:r w:rsidR="00377807" w:rsidRPr="00D61B43">
              <w:t>т</w:t>
            </w:r>
            <w:proofErr w:type="spellEnd"/>
          </w:p>
        </w:tc>
        <w:tc>
          <w:tcPr>
            <w:tcW w:w="993" w:type="dxa"/>
            <w:tcBorders>
              <w:bottom w:val="single" w:sz="4" w:space="0" w:color="auto"/>
            </w:tcBorders>
            <w:vAlign w:val="center"/>
          </w:tcPr>
          <w:p w14:paraId="15A73118" w14:textId="598EB2E3" w:rsidR="00377807" w:rsidRPr="00D61B43" w:rsidRDefault="00E242D8" w:rsidP="00F65463">
            <w:pPr>
              <w:spacing w:before="120" w:after="120"/>
              <w:jc w:val="center"/>
            </w:pPr>
            <w:r w:rsidRPr="00D61B43">
              <w:t>1</w:t>
            </w:r>
          </w:p>
        </w:tc>
        <w:tc>
          <w:tcPr>
            <w:tcW w:w="1315" w:type="dxa"/>
            <w:tcBorders>
              <w:bottom w:val="single" w:sz="4" w:space="0" w:color="auto"/>
            </w:tcBorders>
            <w:vAlign w:val="center"/>
          </w:tcPr>
          <w:p w14:paraId="4A1314B3" w14:textId="1618EB9A" w:rsidR="00377807" w:rsidRPr="00D61B43" w:rsidRDefault="00377807" w:rsidP="00F65463">
            <w:pPr>
              <w:spacing w:before="120" w:after="120"/>
              <w:jc w:val="center"/>
            </w:pPr>
          </w:p>
        </w:tc>
        <w:tc>
          <w:tcPr>
            <w:tcW w:w="1520" w:type="dxa"/>
            <w:tcBorders>
              <w:bottom w:val="single" w:sz="4" w:space="0" w:color="auto"/>
            </w:tcBorders>
            <w:vAlign w:val="center"/>
          </w:tcPr>
          <w:p w14:paraId="590DEC98" w14:textId="71319473" w:rsidR="00377807" w:rsidRPr="00D61B43" w:rsidRDefault="00377807" w:rsidP="00F65463">
            <w:pPr>
              <w:spacing w:before="120" w:after="120"/>
              <w:jc w:val="center"/>
            </w:pPr>
          </w:p>
        </w:tc>
      </w:tr>
      <w:tr w:rsidR="00377807" w:rsidRPr="00D61B43" w14:paraId="518F51E8" w14:textId="77777777" w:rsidTr="00D61B43">
        <w:tblPrEx>
          <w:tblLook w:val="0000" w:firstRow="0" w:lastRow="0" w:firstColumn="0" w:lastColumn="0" w:noHBand="0" w:noVBand="0"/>
        </w:tblPrEx>
        <w:trPr>
          <w:gridBefore w:val="3"/>
          <w:wBefore w:w="6158" w:type="dxa"/>
          <w:trHeight w:val="345"/>
        </w:trPr>
        <w:tc>
          <w:tcPr>
            <w:tcW w:w="2308" w:type="dxa"/>
            <w:gridSpan w:val="2"/>
            <w:tcBorders>
              <w:top w:val="single" w:sz="4" w:space="0" w:color="auto"/>
              <w:left w:val="nil"/>
              <w:bottom w:val="nil"/>
              <w:right w:val="single" w:sz="4" w:space="0" w:color="auto"/>
            </w:tcBorders>
            <w:vAlign w:val="center"/>
          </w:tcPr>
          <w:p w14:paraId="0A8EFD6A" w14:textId="77777777" w:rsidR="00377807" w:rsidRPr="00D61B43" w:rsidRDefault="00377807" w:rsidP="00F65463">
            <w:pPr>
              <w:jc w:val="right"/>
              <w:rPr>
                <w:b/>
              </w:rPr>
            </w:pPr>
            <w:r w:rsidRPr="00D61B43">
              <w:rPr>
                <w:b/>
              </w:rPr>
              <w:t>Итого:</w:t>
            </w:r>
          </w:p>
        </w:tc>
        <w:tc>
          <w:tcPr>
            <w:tcW w:w="1520" w:type="dxa"/>
            <w:tcBorders>
              <w:top w:val="single" w:sz="4" w:space="0" w:color="auto"/>
              <w:left w:val="single" w:sz="4" w:space="0" w:color="auto"/>
            </w:tcBorders>
            <w:vAlign w:val="center"/>
          </w:tcPr>
          <w:p w14:paraId="2A9C8461" w14:textId="45C5DF4F" w:rsidR="00377807" w:rsidRPr="00D61B43" w:rsidRDefault="00377807" w:rsidP="00F65463">
            <w:pPr>
              <w:jc w:val="center"/>
              <w:rPr>
                <w:b/>
              </w:rPr>
            </w:pPr>
          </w:p>
        </w:tc>
      </w:tr>
      <w:tr w:rsidR="00377807" w:rsidRPr="00D61B43" w14:paraId="3BEBF101" w14:textId="77777777" w:rsidTr="00D61B43">
        <w:tblPrEx>
          <w:tblLook w:val="0000" w:firstRow="0" w:lastRow="0" w:firstColumn="0" w:lastColumn="0" w:noHBand="0" w:noVBand="0"/>
        </w:tblPrEx>
        <w:trPr>
          <w:gridBefore w:val="3"/>
          <w:wBefore w:w="6158" w:type="dxa"/>
          <w:trHeight w:val="345"/>
        </w:trPr>
        <w:tc>
          <w:tcPr>
            <w:tcW w:w="2308" w:type="dxa"/>
            <w:gridSpan w:val="2"/>
            <w:tcBorders>
              <w:top w:val="nil"/>
              <w:left w:val="nil"/>
              <w:bottom w:val="nil"/>
              <w:right w:val="single" w:sz="4" w:space="0" w:color="auto"/>
            </w:tcBorders>
            <w:vAlign w:val="center"/>
          </w:tcPr>
          <w:p w14:paraId="024614DD" w14:textId="13764C4E" w:rsidR="00377807" w:rsidRPr="00D61B43" w:rsidRDefault="00377807" w:rsidP="00F65463">
            <w:pPr>
              <w:jc w:val="right"/>
              <w:rPr>
                <w:b/>
              </w:rPr>
            </w:pPr>
            <w:r w:rsidRPr="00D61B43">
              <w:rPr>
                <w:b/>
              </w:rPr>
              <w:t>Без налога (НДС)</w:t>
            </w:r>
            <w:r w:rsidR="00F76667">
              <w:rPr>
                <w:b/>
              </w:rPr>
              <w:t xml:space="preserve"> / в том числе НДС</w:t>
            </w:r>
          </w:p>
        </w:tc>
        <w:tc>
          <w:tcPr>
            <w:tcW w:w="1520" w:type="dxa"/>
            <w:tcBorders>
              <w:left w:val="single" w:sz="4" w:space="0" w:color="auto"/>
            </w:tcBorders>
            <w:vAlign w:val="center"/>
          </w:tcPr>
          <w:p w14:paraId="559B251F" w14:textId="5314AAD9" w:rsidR="00377807" w:rsidRPr="00D61B43" w:rsidRDefault="00377807" w:rsidP="00F65463">
            <w:pPr>
              <w:jc w:val="center"/>
              <w:rPr>
                <w:b/>
              </w:rPr>
            </w:pPr>
          </w:p>
        </w:tc>
      </w:tr>
      <w:tr w:rsidR="00377807" w:rsidRPr="00D61B43" w14:paraId="58CFFAF9" w14:textId="77777777" w:rsidTr="00D61B43">
        <w:tblPrEx>
          <w:tblLook w:val="0000" w:firstRow="0" w:lastRow="0" w:firstColumn="0" w:lastColumn="0" w:noHBand="0" w:noVBand="0"/>
        </w:tblPrEx>
        <w:trPr>
          <w:gridBefore w:val="3"/>
          <w:wBefore w:w="6158" w:type="dxa"/>
          <w:trHeight w:val="307"/>
        </w:trPr>
        <w:tc>
          <w:tcPr>
            <w:tcW w:w="2308" w:type="dxa"/>
            <w:gridSpan w:val="2"/>
            <w:tcBorders>
              <w:top w:val="nil"/>
              <w:left w:val="nil"/>
              <w:bottom w:val="nil"/>
              <w:right w:val="single" w:sz="4" w:space="0" w:color="auto"/>
            </w:tcBorders>
            <w:vAlign w:val="center"/>
          </w:tcPr>
          <w:p w14:paraId="65897C91" w14:textId="77777777" w:rsidR="00377807" w:rsidRPr="00D61B43" w:rsidRDefault="00377807" w:rsidP="00F65463">
            <w:pPr>
              <w:jc w:val="right"/>
              <w:rPr>
                <w:b/>
              </w:rPr>
            </w:pPr>
            <w:r w:rsidRPr="00D61B43">
              <w:rPr>
                <w:b/>
              </w:rPr>
              <w:t>Всего:</w:t>
            </w:r>
          </w:p>
        </w:tc>
        <w:tc>
          <w:tcPr>
            <w:tcW w:w="1520" w:type="dxa"/>
            <w:tcBorders>
              <w:left w:val="single" w:sz="4" w:space="0" w:color="auto"/>
            </w:tcBorders>
            <w:vAlign w:val="center"/>
          </w:tcPr>
          <w:p w14:paraId="667CB245" w14:textId="5AEB15CE" w:rsidR="00377807" w:rsidRPr="00D61B43" w:rsidRDefault="00377807" w:rsidP="00D61B43">
            <w:pPr>
              <w:jc w:val="center"/>
              <w:rPr>
                <w:b/>
              </w:rPr>
            </w:pPr>
          </w:p>
        </w:tc>
      </w:tr>
    </w:tbl>
    <w:p w14:paraId="3DDC109A" w14:textId="77777777" w:rsidR="0061724C" w:rsidRPr="00D61B43" w:rsidRDefault="0061724C" w:rsidP="0061724C">
      <w:pPr>
        <w:shd w:val="clear" w:color="auto" w:fill="FFFFFF"/>
        <w:ind w:right="-341"/>
        <w:rPr>
          <w:bCs/>
        </w:rPr>
      </w:pPr>
    </w:p>
    <w:p w14:paraId="3E75BE3C" w14:textId="77777777" w:rsidR="0061724C" w:rsidRPr="00D61B43" w:rsidRDefault="0061724C" w:rsidP="0061724C">
      <w:pPr>
        <w:shd w:val="clear" w:color="auto" w:fill="FFFFFF"/>
        <w:ind w:right="-341"/>
        <w:rPr>
          <w:bCs/>
        </w:rPr>
      </w:pPr>
    </w:p>
    <w:p w14:paraId="460FD8EA" w14:textId="77777777" w:rsidR="0061724C" w:rsidRPr="00D61B43" w:rsidRDefault="0061724C" w:rsidP="0061724C">
      <w:pPr>
        <w:shd w:val="clear" w:color="auto" w:fill="FFFFFF"/>
        <w:ind w:right="-341"/>
        <w:rPr>
          <w:bCs/>
        </w:rPr>
      </w:pPr>
    </w:p>
    <w:tbl>
      <w:tblPr>
        <w:tblW w:w="9622" w:type="dxa"/>
        <w:tblLook w:val="01E0" w:firstRow="1" w:lastRow="1" w:firstColumn="1" w:lastColumn="1" w:noHBand="0" w:noVBand="0"/>
      </w:tblPr>
      <w:tblGrid>
        <w:gridCol w:w="4811"/>
        <w:gridCol w:w="4811"/>
      </w:tblGrid>
      <w:tr w:rsidR="0061724C" w:rsidRPr="00D61B43" w14:paraId="4C976F04" w14:textId="77777777" w:rsidTr="00B5448F">
        <w:tc>
          <w:tcPr>
            <w:tcW w:w="4811" w:type="dxa"/>
          </w:tcPr>
          <w:p w14:paraId="69017008" w14:textId="77777777" w:rsidR="0061724C" w:rsidRPr="00D61B43" w:rsidRDefault="0061724C" w:rsidP="00B5448F">
            <w:pPr>
              <w:pStyle w:val="10"/>
              <w:rPr>
                <w:b/>
                <w:sz w:val="24"/>
                <w:szCs w:val="24"/>
              </w:rPr>
            </w:pPr>
            <w:r w:rsidRPr="00D61B43">
              <w:rPr>
                <w:b/>
                <w:sz w:val="24"/>
                <w:szCs w:val="24"/>
              </w:rPr>
              <w:t>Исполнитель:</w:t>
            </w:r>
          </w:p>
          <w:p w14:paraId="7E71E508" w14:textId="77777777" w:rsidR="00E70415" w:rsidRPr="00E70415" w:rsidRDefault="00E70415" w:rsidP="00E70415">
            <w:pPr>
              <w:pStyle w:val="10"/>
              <w:shd w:val="clear" w:color="auto" w:fill="FFFFFF"/>
              <w:rPr>
                <w:sz w:val="24"/>
                <w:szCs w:val="24"/>
              </w:rPr>
            </w:pPr>
          </w:p>
          <w:p w14:paraId="75936AD2" w14:textId="204A4F63" w:rsidR="0061724C" w:rsidRPr="00D61B43" w:rsidRDefault="00E70415" w:rsidP="00E70415">
            <w:pPr>
              <w:pStyle w:val="10"/>
              <w:shd w:val="clear" w:color="auto" w:fill="FFFFFF"/>
              <w:rPr>
                <w:sz w:val="24"/>
                <w:szCs w:val="24"/>
              </w:rPr>
            </w:pPr>
            <w:r w:rsidRPr="00E70415">
              <w:rPr>
                <w:sz w:val="24"/>
                <w:szCs w:val="24"/>
              </w:rPr>
              <w:t>________________ /</w:t>
            </w:r>
            <w:r w:rsidR="00F76667">
              <w:rPr>
                <w:sz w:val="24"/>
                <w:szCs w:val="24"/>
              </w:rPr>
              <w:t>______________</w:t>
            </w:r>
            <w:r w:rsidR="0061724C" w:rsidRPr="00D61B43">
              <w:rPr>
                <w:sz w:val="24"/>
                <w:szCs w:val="24"/>
              </w:rPr>
              <w:t>/</w:t>
            </w:r>
          </w:p>
          <w:p w14:paraId="3375FA0B" w14:textId="77777777" w:rsidR="0061724C" w:rsidRPr="00D61B43" w:rsidRDefault="0061724C" w:rsidP="00B5448F">
            <w:pPr>
              <w:pStyle w:val="10"/>
              <w:rPr>
                <w:sz w:val="24"/>
                <w:szCs w:val="24"/>
                <w:vertAlign w:val="superscript"/>
              </w:rPr>
            </w:pPr>
            <w:r w:rsidRPr="00D61B43">
              <w:rPr>
                <w:sz w:val="24"/>
                <w:szCs w:val="24"/>
                <w:vertAlign w:val="superscript"/>
              </w:rPr>
              <w:t>подпись</w:t>
            </w:r>
          </w:p>
        </w:tc>
        <w:tc>
          <w:tcPr>
            <w:tcW w:w="4811" w:type="dxa"/>
            <w:vAlign w:val="center"/>
          </w:tcPr>
          <w:p w14:paraId="5006464C" w14:textId="77777777" w:rsidR="0061724C" w:rsidRPr="00D61B43" w:rsidRDefault="0061724C" w:rsidP="00B5448F">
            <w:pPr>
              <w:rPr>
                <w:b/>
              </w:rPr>
            </w:pPr>
            <w:r w:rsidRPr="00D61B43">
              <w:rPr>
                <w:b/>
              </w:rPr>
              <w:t>Заказчик:</w:t>
            </w:r>
          </w:p>
          <w:p w14:paraId="7864BBBA" w14:textId="77777777" w:rsidR="00E11FF1" w:rsidRPr="00D61B43" w:rsidRDefault="00E11FF1" w:rsidP="00E70415">
            <w:pPr>
              <w:pStyle w:val="10"/>
              <w:rPr>
                <w:sz w:val="24"/>
                <w:szCs w:val="24"/>
              </w:rPr>
            </w:pPr>
          </w:p>
          <w:p w14:paraId="7F3EA087" w14:textId="571A0D5D" w:rsidR="0061724C" w:rsidRPr="00D61B43" w:rsidRDefault="0061724C" w:rsidP="00B5448F">
            <w:pPr>
              <w:pStyle w:val="10"/>
              <w:ind w:left="-108"/>
              <w:rPr>
                <w:sz w:val="24"/>
                <w:szCs w:val="24"/>
              </w:rPr>
            </w:pPr>
            <w:r w:rsidRPr="00D61B43">
              <w:rPr>
                <w:sz w:val="24"/>
                <w:szCs w:val="24"/>
              </w:rPr>
              <w:t xml:space="preserve">  _______________/</w:t>
            </w:r>
            <w:r w:rsidR="00F76667">
              <w:rPr>
                <w:sz w:val="24"/>
                <w:szCs w:val="24"/>
              </w:rPr>
              <w:t>________________</w:t>
            </w:r>
            <w:r w:rsidR="00734A1B" w:rsidRPr="00D61B43">
              <w:rPr>
                <w:sz w:val="24"/>
              </w:rPr>
              <w:t>/</w:t>
            </w:r>
          </w:p>
          <w:p w14:paraId="20A14E5C" w14:textId="77777777" w:rsidR="0061724C" w:rsidRPr="00D61B43" w:rsidRDefault="0061724C" w:rsidP="00B5448F">
            <w:pPr>
              <w:pStyle w:val="10"/>
              <w:ind w:left="-108"/>
              <w:rPr>
                <w:sz w:val="24"/>
                <w:szCs w:val="24"/>
                <w:vertAlign w:val="superscript"/>
              </w:rPr>
            </w:pPr>
            <w:r w:rsidRPr="00D61B43">
              <w:rPr>
                <w:sz w:val="24"/>
                <w:szCs w:val="24"/>
                <w:vertAlign w:val="superscript"/>
              </w:rPr>
              <w:t xml:space="preserve">   подпись                                                            </w:t>
            </w:r>
          </w:p>
          <w:p w14:paraId="6747E7E0" w14:textId="77777777" w:rsidR="0061724C" w:rsidRPr="00D61B43" w:rsidRDefault="0061724C" w:rsidP="00B5448F">
            <w:pPr>
              <w:pStyle w:val="10"/>
              <w:ind w:right="-406"/>
              <w:rPr>
                <w:sz w:val="24"/>
                <w:szCs w:val="24"/>
                <w:vertAlign w:val="superscript"/>
              </w:rPr>
            </w:pPr>
          </w:p>
        </w:tc>
      </w:tr>
    </w:tbl>
    <w:p w14:paraId="688AC2D8" w14:textId="77777777" w:rsidR="0061724C" w:rsidRPr="00D61B43" w:rsidRDefault="0061724C" w:rsidP="00B403F0">
      <w:pPr>
        <w:ind w:right="-341"/>
        <w:rPr>
          <w:b/>
          <w:bCs/>
        </w:rPr>
      </w:pPr>
    </w:p>
    <w:sectPr w:rsidR="0061724C" w:rsidRPr="00D61B43" w:rsidSect="008A5C2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EE93" w14:textId="77777777" w:rsidR="0087103B" w:rsidRDefault="0087103B" w:rsidP="00B16AD9">
      <w:r>
        <w:separator/>
      </w:r>
    </w:p>
  </w:endnote>
  <w:endnote w:type="continuationSeparator" w:id="0">
    <w:p w14:paraId="207D422D" w14:textId="77777777" w:rsidR="0087103B" w:rsidRDefault="0087103B" w:rsidP="00B1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D4BA" w14:textId="77777777" w:rsidR="0087103B" w:rsidRDefault="0087103B" w:rsidP="00B16AD9">
      <w:r>
        <w:separator/>
      </w:r>
    </w:p>
  </w:footnote>
  <w:footnote w:type="continuationSeparator" w:id="0">
    <w:p w14:paraId="5B1A678E" w14:textId="77777777" w:rsidR="0087103B" w:rsidRDefault="0087103B" w:rsidP="00B16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5"/>
    <w:multiLevelType w:val="multilevel"/>
    <w:tmpl w:val="00000005"/>
    <w:name w:val="WW8Num5"/>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0000006"/>
    <w:multiLevelType w:val="multilevel"/>
    <w:tmpl w:val="0000000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741751"/>
    <w:multiLevelType w:val="hybridMultilevel"/>
    <w:tmpl w:val="FE9A1B28"/>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77C09800">
      <w:numFmt w:val="bullet"/>
      <w:lvlText w:val=""/>
      <w:lvlJc w:val="left"/>
      <w:pPr>
        <w:tabs>
          <w:tab w:val="num" w:pos="2340"/>
        </w:tabs>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0CA7959"/>
    <w:multiLevelType w:val="hybridMultilevel"/>
    <w:tmpl w:val="101671D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5545ED"/>
    <w:multiLevelType w:val="hybridMultilevel"/>
    <w:tmpl w:val="266A2FE8"/>
    <w:lvl w:ilvl="0" w:tplc="271E1938">
      <w:start w:val="1"/>
      <w:numFmt w:val="decimal"/>
      <w:lvlText w:val="%1."/>
      <w:lvlJc w:val="left"/>
      <w:pPr>
        <w:tabs>
          <w:tab w:val="num" w:pos="2820"/>
        </w:tabs>
        <w:ind w:left="2820" w:hanging="360"/>
      </w:pPr>
      <w:rPr>
        <w:rFonts w:hint="default"/>
      </w:rPr>
    </w:lvl>
    <w:lvl w:ilvl="1" w:tplc="D77E9478">
      <w:numFmt w:val="none"/>
      <w:lvlText w:val=""/>
      <w:lvlJc w:val="left"/>
      <w:pPr>
        <w:tabs>
          <w:tab w:val="num" w:pos="360"/>
        </w:tabs>
      </w:pPr>
    </w:lvl>
    <w:lvl w:ilvl="2" w:tplc="5C86E9E6">
      <w:numFmt w:val="none"/>
      <w:lvlText w:val=""/>
      <w:lvlJc w:val="left"/>
      <w:pPr>
        <w:tabs>
          <w:tab w:val="num" w:pos="360"/>
        </w:tabs>
      </w:pPr>
    </w:lvl>
    <w:lvl w:ilvl="3" w:tplc="E55E0382">
      <w:numFmt w:val="none"/>
      <w:lvlText w:val=""/>
      <w:lvlJc w:val="left"/>
      <w:pPr>
        <w:tabs>
          <w:tab w:val="num" w:pos="360"/>
        </w:tabs>
      </w:pPr>
    </w:lvl>
    <w:lvl w:ilvl="4" w:tplc="0B9A5246">
      <w:numFmt w:val="none"/>
      <w:lvlText w:val=""/>
      <w:lvlJc w:val="left"/>
      <w:pPr>
        <w:tabs>
          <w:tab w:val="num" w:pos="360"/>
        </w:tabs>
      </w:pPr>
    </w:lvl>
    <w:lvl w:ilvl="5" w:tplc="AC4A45AC">
      <w:numFmt w:val="none"/>
      <w:lvlText w:val=""/>
      <w:lvlJc w:val="left"/>
      <w:pPr>
        <w:tabs>
          <w:tab w:val="num" w:pos="360"/>
        </w:tabs>
      </w:pPr>
    </w:lvl>
    <w:lvl w:ilvl="6" w:tplc="334C7288">
      <w:numFmt w:val="none"/>
      <w:lvlText w:val=""/>
      <w:lvlJc w:val="left"/>
      <w:pPr>
        <w:tabs>
          <w:tab w:val="num" w:pos="360"/>
        </w:tabs>
      </w:pPr>
    </w:lvl>
    <w:lvl w:ilvl="7" w:tplc="4F96C40E">
      <w:numFmt w:val="none"/>
      <w:lvlText w:val=""/>
      <w:lvlJc w:val="left"/>
      <w:pPr>
        <w:tabs>
          <w:tab w:val="num" w:pos="360"/>
        </w:tabs>
      </w:pPr>
    </w:lvl>
    <w:lvl w:ilvl="8" w:tplc="E0D4B2BC">
      <w:numFmt w:val="none"/>
      <w:lvlText w:val=""/>
      <w:lvlJc w:val="left"/>
      <w:pPr>
        <w:tabs>
          <w:tab w:val="num" w:pos="360"/>
        </w:tabs>
      </w:pPr>
    </w:lvl>
  </w:abstractNum>
  <w:abstractNum w:abstractNumId="6" w15:restartNumberingAfterBreak="0">
    <w:nsid w:val="058C7BA6"/>
    <w:multiLevelType w:val="hybridMultilevel"/>
    <w:tmpl w:val="B8367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8D7791"/>
    <w:multiLevelType w:val="multilevel"/>
    <w:tmpl w:val="2880125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1A107EA1"/>
    <w:multiLevelType w:val="hybridMultilevel"/>
    <w:tmpl w:val="E7CE4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F27EE4"/>
    <w:multiLevelType w:val="hybridMultilevel"/>
    <w:tmpl w:val="AF48F052"/>
    <w:lvl w:ilvl="0" w:tplc="323C8436">
      <w:start w:val="1"/>
      <w:numFmt w:val="decimal"/>
      <w:lvlText w:val="%1."/>
      <w:lvlJc w:val="left"/>
      <w:pPr>
        <w:tabs>
          <w:tab w:val="num" w:pos="720"/>
        </w:tabs>
        <w:ind w:left="720" w:hanging="360"/>
      </w:pPr>
      <w:rPr>
        <w:rFonts w:hint="default"/>
      </w:rPr>
    </w:lvl>
    <w:lvl w:ilvl="1" w:tplc="A142CB70">
      <w:numFmt w:val="none"/>
      <w:lvlText w:val=""/>
      <w:lvlJc w:val="left"/>
      <w:pPr>
        <w:tabs>
          <w:tab w:val="num" w:pos="360"/>
        </w:tabs>
      </w:pPr>
    </w:lvl>
    <w:lvl w:ilvl="2" w:tplc="265E5E80">
      <w:numFmt w:val="none"/>
      <w:lvlText w:val=""/>
      <w:lvlJc w:val="left"/>
      <w:pPr>
        <w:tabs>
          <w:tab w:val="num" w:pos="360"/>
        </w:tabs>
      </w:pPr>
    </w:lvl>
    <w:lvl w:ilvl="3" w:tplc="C660D1A0">
      <w:numFmt w:val="none"/>
      <w:lvlText w:val=""/>
      <w:lvlJc w:val="left"/>
      <w:pPr>
        <w:tabs>
          <w:tab w:val="num" w:pos="360"/>
        </w:tabs>
      </w:pPr>
    </w:lvl>
    <w:lvl w:ilvl="4" w:tplc="6784A6EA">
      <w:numFmt w:val="none"/>
      <w:lvlText w:val=""/>
      <w:lvlJc w:val="left"/>
      <w:pPr>
        <w:tabs>
          <w:tab w:val="num" w:pos="360"/>
        </w:tabs>
      </w:pPr>
    </w:lvl>
    <w:lvl w:ilvl="5" w:tplc="EA020CC6">
      <w:numFmt w:val="none"/>
      <w:lvlText w:val=""/>
      <w:lvlJc w:val="left"/>
      <w:pPr>
        <w:tabs>
          <w:tab w:val="num" w:pos="360"/>
        </w:tabs>
      </w:pPr>
    </w:lvl>
    <w:lvl w:ilvl="6" w:tplc="542A6AAC">
      <w:numFmt w:val="none"/>
      <w:lvlText w:val=""/>
      <w:lvlJc w:val="left"/>
      <w:pPr>
        <w:tabs>
          <w:tab w:val="num" w:pos="360"/>
        </w:tabs>
      </w:pPr>
    </w:lvl>
    <w:lvl w:ilvl="7" w:tplc="E54E61D6">
      <w:numFmt w:val="none"/>
      <w:lvlText w:val=""/>
      <w:lvlJc w:val="left"/>
      <w:pPr>
        <w:tabs>
          <w:tab w:val="num" w:pos="360"/>
        </w:tabs>
      </w:pPr>
    </w:lvl>
    <w:lvl w:ilvl="8" w:tplc="D59A0C58">
      <w:numFmt w:val="none"/>
      <w:lvlText w:val=""/>
      <w:lvlJc w:val="left"/>
      <w:pPr>
        <w:tabs>
          <w:tab w:val="num" w:pos="360"/>
        </w:tabs>
      </w:pPr>
    </w:lvl>
  </w:abstractNum>
  <w:abstractNum w:abstractNumId="10" w15:restartNumberingAfterBreak="0">
    <w:nsid w:val="379D3491"/>
    <w:multiLevelType w:val="multilevel"/>
    <w:tmpl w:val="E266EC1A"/>
    <w:lvl w:ilvl="0">
      <w:start w:val="1"/>
      <w:numFmt w:val="decimal"/>
      <w:lvlText w:val="%1."/>
      <w:lvlJc w:val="center"/>
      <w:pPr>
        <w:tabs>
          <w:tab w:val="num" w:pos="360"/>
        </w:tabs>
        <w:ind w:left="0" w:firstLine="0"/>
      </w:pPr>
      <w:rPr>
        <w:rFonts w:ascii="Times New Roman" w:hAnsi="Times New Roman" w:cs="Times New Roman" w:hint="default"/>
        <w:b/>
        <w:i w:val="0"/>
      </w:rPr>
    </w:lvl>
    <w:lvl w:ilvl="1">
      <w:start w:val="1"/>
      <w:numFmt w:val="decimal"/>
      <w:lvlText w:val="%1.%2."/>
      <w:lvlJc w:val="center"/>
      <w:pPr>
        <w:tabs>
          <w:tab w:val="num" w:pos="360"/>
        </w:tabs>
        <w:ind w:left="0" w:firstLine="0"/>
      </w:pPr>
    </w:lvl>
    <w:lvl w:ilvl="2">
      <w:start w:val="1"/>
      <w:numFmt w:val="decimal"/>
      <w:lvlText w:val="%1.%2.%3."/>
      <w:lvlJc w:val="left"/>
      <w:pPr>
        <w:tabs>
          <w:tab w:val="num" w:pos="1287"/>
        </w:tabs>
        <w:ind w:left="567" w:firstLine="0"/>
      </w:pPr>
      <w:rPr>
        <w:color w:val="00000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FE045AD"/>
    <w:multiLevelType w:val="multilevel"/>
    <w:tmpl w:val="A3883C5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94"/>
        </w:tabs>
        <w:ind w:left="894" w:hanging="54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407745AF"/>
    <w:multiLevelType w:val="hybridMultilevel"/>
    <w:tmpl w:val="266A2FE8"/>
    <w:lvl w:ilvl="0" w:tplc="271E1938">
      <w:start w:val="1"/>
      <w:numFmt w:val="decimal"/>
      <w:lvlText w:val="%1."/>
      <w:lvlJc w:val="left"/>
      <w:pPr>
        <w:tabs>
          <w:tab w:val="num" w:pos="2820"/>
        </w:tabs>
        <w:ind w:left="2820" w:hanging="360"/>
      </w:pPr>
      <w:rPr>
        <w:rFonts w:hint="default"/>
      </w:rPr>
    </w:lvl>
    <w:lvl w:ilvl="1" w:tplc="D77E9478">
      <w:numFmt w:val="none"/>
      <w:lvlText w:val=""/>
      <w:lvlJc w:val="left"/>
      <w:pPr>
        <w:tabs>
          <w:tab w:val="num" w:pos="360"/>
        </w:tabs>
      </w:pPr>
    </w:lvl>
    <w:lvl w:ilvl="2" w:tplc="5C86E9E6">
      <w:numFmt w:val="none"/>
      <w:lvlText w:val=""/>
      <w:lvlJc w:val="left"/>
      <w:pPr>
        <w:tabs>
          <w:tab w:val="num" w:pos="360"/>
        </w:tabs>
      </w:pPr>
    </w:lvl>
    <w:lvl w:ilvl="3" w:tplc="E55E0382">
      <w:numFmt w:val="none"/>
      <w:lvlText w:val=""/>
      <w:lvlJc w:val="left"/>
      <w:pPr>
        <w:tabs>
          <w:tab w:val="num" w:pos="360"/>
        </w:tabs>
      </w:pPr>
    </w:lvl>
    <w:lvl w:ilvl="4" w:tplc="0B9A5246">
      <w:numFmt w:val="none"/>
      <w:lvlText w:val=""/>
      <w:lvlJc w:val="left"/>
      <w:pPr>
        <w:tabs>
          <w:tab w:val="num" w:pos="360"/>
        </w:tabs>
      </w:pPr>
    </w:lvl>
    <w:lvl w:ilvl="5" w:tplc="AC4A45AC">
      <w:numFmt w:val="none"/>
      <w:lvlText w:val=""/>
      <w:lvlJc w:val="left"/>
      <w:pPr>
        <w:tabs>
          <w:tab w:val="num" w:pos="360"/>
        </w:tabs>
      </w:pPr>
    </w:lvl>
    <w:lvl w:ilvl="6" w:tplc="334C7288">
      <w:numFmt w:val="none"/>
      <w:lvlText w:val=""/>
      <w:lvlJc w:val="left"/>
      <w:pPr>
        <w:tabs>
          <w:tab w:val="num" w:pos="360"/>
        </w:tabs>
      </w:pPr>
    </w:lvl>
    <w:lvl w:ilvl="7" w:tplc="4F96C40E">
      <w:numFmt w:val="none"/>
      <w:lvlText w:val=""/>
      <w:lvlJc w:val="left"/>
      <w:pPr>
        <w:tabs>
          <w:tab w:val="num" w:pos="360"/>
        </w:tabs>
      </w:pPr>
    </w:lvl>
    <w:lvl w:ilvl="8" w:tplc="E0D4B2BC">
      <w:numFmt w:val="none"/>
      <w:lvlText w:val=""/>
      <w:lvlJc w:val="left"/>
      <w:pPr>
        <w:tabs>
          <w:tab w:val="num" w:pos="360"/>
        </w:tabs>
      </w:pPr>
    </w:lvl>
  </w:abstractNum>
  <w:abstractNum w:abstractNumId="13" w15:restartNumberingAfterBreak="0">
    <w:nsid w:val="41797E58"/>
    <w:multiLevelType w:val="hybridMultilevel"/>
    <w:tmpl w:val="266A2FE8"/>
    <w:lvl w:ilvl="0" w:tplc="271E1938">
      <w:start w:val="1"/>
      <w:numFmt w:val="decimal"/>
      <w:lvlText w:val="%1."/>
      <w:lvlJc w:val="left"/>
      <w:pPr>
        <w:tabs>
          <w:tab w:val="num" w:pos="2820"/>
        </w:tabs>
        <w:ind w:left="2820" w:hanging="360"/>
      </w:pPr>
      <w:rPr>
        <w:rFonts w:hint="default"/>
      </w:rPr>
    </w:lvl>
    <w:lvl w:ilvl="1" w:tplc="D77E9478">
      <w:numFmt w:val="none"/>
      <w:lvlText w:val=""/>
      <w:lvlJc w:val="left"/>
      <w:pPr>
        <w:tabs>
          <w:tab w:val="num" w:pos="360"/>
        </w:tabs>
      </w:pPr>
    </w:lvl>
    <w:lvl w:ilvl="2" w:tplc="5C86E9E6">
      <w:numFmt w:val="none"/>
      <w:lvlText w:val=""/>
      <w:lvlJc w:val="left"/>
      <w:pPr>
        <w:tabs>
          <w:tab w:val="num" w:pos="360"/>
        </w:tabs>
      </w:pPr>
    </w:lvl>
    <w:lvl w:ilvl="3" w:tplc="E55E0382">
      <w:numFmt w:val="none"/>
      <w:lvlText w:val=""/>
      <w:lvlJc w:val="left"/>
      <w:pPr>
        <w:tabs>
          <w:tab w:val="num" w:pos="360"/>
        </w:tabs>
      </w:pPr>
    </w:lvl>
    <w:lvl w:ilvl="4" w:tplc="0B9A5246">
      <w:numFmt w:val="none"/>
      <w:lvlText w:val=""/>
      <w:lvlJc w:val="left"/>
      <w:pPr>
        <w:tabs>
          <w:tab w:val="num" w:pos="360"/>
        </w:tabs>
      </w:pPr>
    </w:lvl>
    <w:lvl w:ilvl="5" w:tplc="AC4A45AC">
      <w:numFmt w:val="none"/>
      <w:lvlText w:val=""/>
      <w:lvlJc w:val="left"/>
      <w:pPr>
        <w:tabs>
          <w:tab w:val="num" w:pos="360"/>
        </w:tabs>
      </w:pPr>
    </w:lvl>
    <w:lvl w:ilvl="6" w:tplc="334C7288">
      <w:numFmt w:val="none"/>
      <w:lvlText w:val=""/>
      <w:lvlJc w:val="left"/>
      <w:pPr>
        <w:tabs>
          <w:tab w:val="num" w:pos="360"/>
        </w:tabs>
      </w:pPr>
    </w:lvl>
    <w:lvl w:ilvl="7" w:tplc="4F96C40E">
      <w:numFmt w:val="none"/>
      <w:lvlText w:val=""/>
      <w:lvlJc w:val="left"/>
      <w:pPr>
        <w:tabs>
          <w:tab w:val="num" w:pos="360"/>
        </w:tabs>
      </w:pPr>
    </w:lvl>
    <w:lvl w:ilvl="8" w:tplc="E0D4B2BC">
      <w:numFmt w:val="none"/>
      <w:lvlText w:val=""/>
      <w:lvlJc w:val="left"/>
      <w:pPr>
        <w:tabs>
          <w:tab w:val="num" w:pos="360"/>
        </w:tabs>
      </w:pPr>
    </w:lvl>
  </w:abstractNum>
  <w:abstractNum w:abstractNumId="14" w15:restartNumberingAfterBreak="0">
    <w:nsid w:val="4235205F"/>
    <w:multiLevelType w:val="multilevel"/>
    <w:tmpl w:val="1DC0D158"/>
    <w:lvl w:ilvl="0">
      <w:start w:val="3"/>
      <w:numFmt w:val="decimal"/>
      <w:lvlText w:val="%1"/>
      <w:lvlJc w:val="left"/>
      <w:pPr>
        <w:tabs>
          <w:tab w:val="num" w:pos="360"/>
        </w:tabs>
        <w:ind w:left="360" w:hanging="360"/>
      </w:pPr>
      <w:rPr>
        <w:rFonts w:hint="default"/>
        <w:b w:val="0"/>
        <w:i w:val="0"/>
        <w:u w:val="none"/>
      </w:rPr>
    </w:lvl>
    <w:lvl w:ilvl="1">
      <w:start w:val="3"/>
      <w:numFmt w:val="decimal"/>
      <w:lvlText w:val="%1.%2"/>
      <w:lvlJc w:val="left"/>
      <w:pPr>
        <w:tabs>
          <w:tab w:val="num" w:pos="360"/>
        </w:tabs>
        <w:ind w:left="360" w:hanging="360"/>
      </w:pPr>
      <w:rPr>
        <w:rFonts w:hint="default"/>
        <w:b w:val="0"/>
        <w:i w:val="0"/>
        <w:u w:val="none"/>
      </w:rPr>
    </w:lvl>
    <w:lvl w:ilvl="2">
      <w:start w:val="1"/>
      <w:numFmt w:val="decimal"/>
      <w:lvlText w:val="%1.%2.%3"/>
      <w:lvlJc w:val="left"/>
      <w:pPr>
        <w:tabs>
          <w:tab w:val="num" w:pos="720"/>
        </w:tabs>
        <w:ind w:left="720" w:hanging="720"/>
      </w:pPr>
      <w:rPr>
        <w:rFonts w:hint="default"/>
        <w:b w:val="0"/>
        <w:i w:val="0"/>
        <w:u w:val="none"/>
      </w:rPr>
    </w:lvl>
    <w:lvl w:ilvl="3">
      <w:start w:val="1"/>
      <w:numFmt w:val="decimal"/>
      <w:lvlText w:val="%1.%2.%3.%4"/>
      <w:lvlJc w:val="left"/>
      <w:pPr>
        <w:tabs>
          <w:tab w:val="num" w:pos="1080"/>
        </w:tabs>
        <w:ind w:left="1080" w:hanging="1080"/>
      </w:pPr>
      <w:rPr>
        <w:rFonts w:hint="default"/>
        <w:b w:val="0"/>
        <w:i w:val="0"/>
        <w:u w:val="none"/>
      </w:rPr>
    </w:lvl>
    <w:lvl w:ilvl="4">
      <w:start w:val="1"/>
      <w:numFmt w:val="decimal"/>
      <w:lvlText w:val="%1.%2.%3.%4.%5"/>
      <w:lvlJc w:val="left"/>
      <w:pPr>
        <w:tabs>
          <w:tab w:val="num" w:pos="1080"/>
        </w:tabs>
        <w:ind w:left="1080" w:hanging="1080"/>
      </w:pPr>
      <w:rPr>
        <w:rFonts w:hint="default"/>
        <w:b w:val="0"/>
        <w:i w:val="0"/>
        <w:u w:val="none"/>
      </w:rPr>
    </w:lvl>
    <w:lvl w:ilvl="5">
      <w:start w:val="1"/>
      <w:numFmt w:val="decimal"/>
      <w:lvlText w:val="%1.%2.%3.%4.%5.%6"/>
      <w:lvlJc w:val="left"/>
      <w:pPr>
        <w:tabs>
          <w:tab w:val="num" w:pos="1440"/>
        </w:tabs>
        <w:ind w:left="1440" w:hanging="1440"/>
      </w:pPr>
      <w:rPr>
        <w:rFonts w:hint="default"/>
        <w:b w:val="0"/>
        <w:i w:val="0"/>
        <w:u w:val="none"/>
      </w:rPr>
    </w:lvl>
    <w:lvl w:ilvl="6">
      <w:start w:val="1"/>
      <w:numFmt w:val="decimal"/>
      <w:lvlText w:val="%1.%2.%3.%4.%5.%6.%7"/>
      <w:lvlJc w:val="left"/>
      <w:pPr>
        <w:tabs>
          <w:tab w:val="num" w:pos="1440"/>
        </w:tabs>
        <w:ind w:left="1440" w:hanging="1440"/>
      </w:pPr>
      <w:rPr>
        <w:rFonts w:hint="default"/>
        <w:b w:val="0"/>
        <w:i w:val="0"/>
        <w:u w:val="none"/>
      </w:rPr>
    </w:lvl>
    <w:lvl w:ilvl="7">
      <w:start w:val="1"/>
      <w:numFmt w:val="decimal"/>
      <w:lvlText w:val="%1.%2.%3.%4.%5.%6.%7.%8"/>
      <w:lvlJc w:val="left"/>
      <w:pPr>
        <w:tabs>
          <w:tab w:val="num" w:pos="1800"/>
        </w:tabs>
        <w:ind w:left="1800" w:hanging="1800"/>
      </w:pPr>
      <w:rPr>
        <w:rFonts w:hint="default"/>
        <w:b w:val="0"/>
        <w:i w:val="0"/>
        <w:u w:val="none"/>
      </w:rPr>
    </w:lvl>
    <w:lvl w:ilvl="8">
      <w:start w:val="1"/>
      <w:numFmt w:val="decimal"/>
      <w:lvlText w:val="%1.%2.%3.%4.%5.%6.%7.%8.%9"/>
      <w:lvlJc w:val="left"/>
      <w:pPr>
        <w:tabs>
          <w:tab w:val="num" w:pos="2160"/>
        </w:tabs>
        <w:ind w:left="2160" w:hanging="2160"/>
      </w:pPr>
      <w:rPr>
        <w:rFonts w:hint="default"/>
        <w:b w:val="0"/>
        <w:i w:val="0"/>
        <w:u w:val="none"/>
      </w:rPr>
    </w:lvl>
  </w:abstractNum>
  <w:abstractNum w:abstractNumId="15" w15:restartNumberingAfterBreak="0">
    <w:nsid w:val="48703367"/>
    <w:multiLevelType w:val="hybridMultilevel"/>
    <w:tmpl w:val="266A2FE8"/>
    <w:lvl w:ilvl="0" w:tplc="271E1938">
      <w:start w:val="1"/>
      <w:numFmt w:val="decimal"/>
      <w:lvlText w:val="%1."/>
      <w:lvlJc w:val="left"/>
      <w:pPr>
        <w:tabs>
          <w:tab w:val="num" w:pos="2820"/>
        </w:tabs>
        <w:ind w:left="2820" w:hanging="360"/>
      </w:pPr>
      <w:rPr>
        <w:rFonts w:hint="default"/>
      </w:rPr>
    </w:lvl>
    <w:lvl w:ilvl="1" w:tplc="D77E9478">
      <w:numFmt w:val="none"/>
      <w:lvlText w:val=""/>
      <w:lvlJc w:val="left"/>
      <w:pPr>
        <w:tabs>
          <w:tab w:val="num" w:pos="360"/>
        </w:tabs>
      </w:pPr>
    </w:lvl>
    <w:lvl w:ilvl="2" w:tplc="5C86E9E6">
      <w:numFmt w:val="none"/>
      <w:lvlText w:val=""/>
      <w:lvlJc w:val="left"/>
      <w:pPr>
        <w:tabs>
          <w:tab w:val="num" w:pos="360"/>
        </w:tabs>
      </w:pPr>
    </w:lvl>
    <w:lvl w:ilvl="3" w:tplc="E55E0382">
      <w:numFmt w:val="none"/>
      <w:lvlText w:val=""/>
      <w:lvlJc w:val="left"/>
      <w:pPr>
        <w:tabs>
          <w:tab w:val="num" w:pos="360"/>
        </w:tabs>
      </w:pPr>
    </w:lvl>
    <w:lvl w:ilvl="4" w:tplc="0B9A5246">
      <w:numFmt w:val="none"/>
      <w:lvlText w:val=""/>
      <w:lvlJc w:val="left"/>
      <w:pPr>
        <w:tabs>
          <w:tab w:val="num" w:pos="360"/>
        </w:tabs>
      </w:pPr>
    </w:lvl>
    <w:lvl w:ilvl="5" w:tplc="AC4A45AC">
      <w:numFmt w:val="none"/>
      <w:lvlText w:val=""/>
      <w:lvlJc w:val="left"/>
      <w:pPr>
        <w:tabs>
          <w:tab w:val="num" w:pos="360"/>
        </w:tabs>
      </w:pPr>
    </w:lvl>
    <w:lvl w:ilvl="6" w:tplc="334C7288">
      <w:numFmt w:val="none"/>
      <w:lvlText w:val=""/>
      <w:lvlJc w:val="left"/>
      <w:pPr>
        <w:tabs>
          <w:tab w:val="num" w:pos="360"/>
        </w:tabs>
      </w:pPr>
    </w:lvl>
    <w:lvl w:ilvl="7" w:tplc="4F96C40E">
      <w:numFmt w:val="none"/>
      <w:lvlText w:val=""/>
      <w:lvlJc w:val="left"/>
      <w:pPr>
        <w:tabs>
          <w:tab w:val="num" w:pos="360"/>
        </w:tabs>
      </w:pPr>
    </w:lvl>
    <w:lvl w:ilvl="8" w:tplc="E0D4B2BC">
      <w:numFmt w:val="none"/>
      <w:lvlText w:val=""/>
      <w:lvlJc w:val="left"/>
      <w:pPr>
        <w:tabs>
          <w:tab w:val="num" w:pos="360"/>
        </w:tabs>
      </w:pPr>
    </w:lvl>
  </w:abstractNum>
  <w:abstractNum w:abstractNumId="16" w15:restartNumberingAfterBreak="0">
    <w:nsid w:val="50C54F7E"/>
    <w:multiLevelType w:val="hybridMultilevel"/>
    <w:tmpl w:val="9280DD4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93C1C"/>
    <w:multiLevelType w:val="multilevel"/>
    <w:tmpl w:val="5D22489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32E235F"/>
    <w:multiLevelType w:val="multilevel"/>
    <w:tmpl w:val="4FFAA1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F27A1D"/>
    <w:multiLevelType w:val="hybridMultilevel"/>
    <w:tmpl w:val="266A2FE8"/>
    <w:lvl w:ilvl="0" w:tplc="271E1938">
      <w:start w:val="1"/>
      <w:numFmt w:val="decimal"/>
      <w:lvlText w:val="%1."/>
      <w:lvlJc w:val="left"/>
      <w:pPr>
        <w:tabs>
          <w:tab w:val="num" w:pos="2820"/>
        </w:tabs>
        <w:ind w:left="2820" w:hanging="360"/>
      </w:pPr>
      <w:rPr>
        <w:rFonts w:hint="default"/>
      </w:rPr>
    </w:lvl>
    <w:lvl w:ilvl="1" w:tplc="D77E9478">
      <w:numFmt w:val="none"/>
      <w:lvlText w:val=""/>
      <w:lvlJc w:val="left"/>
      <w:pPr>
        <w:tabs>
          <w:tab w:val="num" w:pos="360"/>
        </w:tabs>
      </w:pPr>
    </w:lvl>
    <w:lvl w:ilvl="2" w:tplc="5C86E9E6">
      <w:numFmt w:val="none"/>
      <w:lvlText w:val=""/>
      <w:lvlJc w:val="left"/>
      <w:pPr>
        <w:tabs>
          <w:tab w:val="num" w:pos="360"/>
        </w:tabs>
      </w:pPr>
    </w:lvl>
    <w:lvl w:ilvl="3" w:tplc="E55E0382">
      <w:numFmt w:val="none"/>
      <w:lvlText w:val=""/>
      <w:lvlJc w:val="left"/>
      <w:pPr>
        <w:tabs>
          <w:tab w:val="num" w:pos="360"/>
        </w:tabs>
      </w:pPr>
    </w:lvl>
    <w:lvl w:ilvl="4" w:tplc="0B9A5246">
      <w:numFmt w:val="none"/>
      <w:lvlText w:val=""/>
      <w:lvlJc w:val="left"/>
      <w:pPr>
        <w:tabs>
          <w:tab w:val="num" w:pos="360"/>
        </w:tabs>
      </w:pPr>
    </w:lvl>
    <w:lvl w:ilvl="5" w:tplc="AC4A45AC">
      <w:numFmt w:val="none"/>
      <w:lvlText w:val=""/>
      <w:lvlJc w:val="left"/>
      <w:pPr>
        <w:tabs>
          <w:tab w:val="num" w:pos="360"/>
        </w:tabs>
      </w:pPr>
    </w:lvl>
    <w:lvl w:ilvl="6" w:tplc="334C7288">
      <w:numFmt w:val="none"/>
      <w:lvlText w:val=""/>
      <w:lvlJc w:val="left"/>
      <w:pPr>
        <w:tabs>
          <w:tab w:val="num" w:pos="360"/>
        </w:tabs>
      </w:pPr>
    </w:lvl>
    <w:lvl w:ilvl="7" w:tplc="4F96C40E">
      <w:numFmt w:val="none"/>
      <w:lvlText w:val=""/>
      <w:lvlJc w:val="left"/>
      <w:pPr>
        <w:tabs>
          <w:tab w:val="num" w:pos="360"/>
        </w:tabs>
      </w:pPr>
    </w:lvl>
    <w:lvl w:ilvl="8" w:tplc="E0D4B2BC">
      <w:numFmt w:val="none"/>
      <w:lvlText w:val=""/>
      <w:lvlJc w:val="left"/>
      <w:pPr>
        <w:tabs>
          <w:tab w:val="num" w:pos="360"/>
        </w:tabs>
      </w:pPr>
    </w:lvl>
  </w:abstractNum>
  <w:num w:numId="1">
    <w:abstractNumId w:val="8"/>
  </w:num>
  <w:num w:numId="2">
    <w:abstractNumId w:val="13"/>
  </w:num>
  <w:num w:numId="3">
    <w:abstractNumId w:val="18"/>
  </w:num>
  <w:num w:numId="4">
    <w:abstractNumId w:val="14"/>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9"/>
  </w:num>
  <w:num w:numId="10">
    <w:abstractNumId w:val="15"/>
  </w:num>
  <w:num w:numId="11">
    <w:abstractNumId w:val="0"/>
  </w:num>
  <w:num w:numId="12">
    <w:abstractNumId w:val="1"/>
  </w:num>
  <w:num w:numId="13">
    <w:abstractNumId w:val="2"/>
  </w:num>
  <w:num w:numId="14">
    <w:abstractNumId w:val="6"/>
  </w:num>
  <w:num w:numId="15">
    <w:abstractNumId w:val="9"/>
  </w:num>
  <w:num w:numId="16">
    <w:abstractNumId w:val="3"/>
  </w:num>
  <w:num w:numId="17">
    <w:abstractNumId w:val="11"/>
  </w:num>
  <w:num w:numId="18">
    <w:abstractNumId w:val="7"/>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FA3"/>
    <w:rsid w:val="00003070"/>
    <w:rsid w:val="00003349"/>
    <w:rsid w:val="000035E3"/>
    <w:rsid w:val="000040AB"/>
    <w:rsid w:val="00004A00"/>
    <w:rsid w:val="00010624"/>
    <w:rsid w:val="00014DAF"/>
    <w:rsid w:val="000202E2"/>
    <w:rsid w:val="000262D8"/>
    <w:rsid w:val="00027F28"/>
    <w:rsid w:val="0005280F"/>
    <w:rsid w:val="00054C9B"/>
    <w:rsid w:val="000579EB"/>
    <w:rsid w:val="00060056"/>
    <w:rsid w:val="00061837"/>
    <w:rsid w:val="00062835"/>
    <w:rsid w:val="00065015"/>
    <w:rsid w:val="00065960"/>
    <w:rsid w:val="000755BA"/>
    <w:rsid w:val="00077A30"/>
    <w:rsid w:val="0008237C"/>
    <w:rsid w:val="00090902"/>
    <w:rsid w:val="00091309"/>
    <w:rsid w:val="00093E3A"/>
    <w:rsid w:val="000947AC"/>
    <w:rsid w:val="0009775B"/>
    <w:rsid w:val="000A0B96"/>
    <w:rsid w:val="000A5B6C"/>
    <w:rsid w:val="000C0ABD"/>
    <w:rsid w:val="000C1C00"/>
    <w:rsid w:val="000C44FF"/>
    <w:rsid w:val="000C614F"/>
    <w:rsid w:val="000E202E"/>
    <w:rsid w:val="000E460C"/>
    <w:rsid w:val="000F37F8"/>
    <w:rsid w:val="000F3F8C"/>
    <w:rsid w:val="000F401F"/>
    <w:rsid w:val="000F6A18"/>
    <w:rsid w:val="00104F99"/>
    <w:rsid w:val="0010500C"/>
    <w:rsid w:val="00105697"/>
    <w:rsid w:val="00113882"/>
    <w:rsid w:val="00114AB7"/>
    <w:rsid w:val="00114DAA"/>
    <w:rsid w:val="001151C3"/>
    <w:rsid w:val="00117C89"/>
    <w:rsid w:val="00121A53"/>
    <w:rsid w:val="0012300F"/>
    <w:rsid w:val="00140D9A"/>
    <w:rsid w:val="00141D3C"/>
    <w:rsid w:val="001430D2"/>
    <w:rsid w:val="00144ADA"/>
    <w:rsid w:val="00144C93"/>
    <w:rsid w:val="00151AA1"/>
    <w:rsid w:val="00151D50"/>
    <w:rsid w:val="00152786"/>
    <w:rsid w:val="001542C6"/>
    <w:rsid w:val="001663F4"/>
    <w:rsid w:val="00170C9D"/>
    <w:rsid w:val="00171492"/>
    <w:rsid w:val="00174475"/>
    <w:rsid w:val="00176A53"/>
    <w:rsid w:val="00177733"/>
    <w:rsid w:val="0018031C"/>
    <w:rsid w:val="0018270C"/>
    <w:rsid w:val="001836CE"/>
    <w:rsid w:val="00192068"/>
    <w:rsid w:val="00194EE9"/>
    <w:rsid w:val="00195AE0"/>
    <w:rsid w:val="0019602A"/>
    <w:rsid w:val="001B4A4B"/>
    <w:rsid w:val="001C35F2"/>
    <w:rsid w:val="001C7827"/>
    <w:rsid w:val="001D0D50"/>
    <w:rsid w:val="001D425B"/>
    <w:rsid w:val="001E12E8"/>
    <w:rsid w:val="001E41F1"/>
    <w:rsid w:val="001E4ACC"/>
    <w:rsid w:val="001E5D81"/>
    <w:rsid w:val="001E77BF"/>
    <w:rsid w:val="001F04D3"/>
    <w:rsid w:val="001F5383"/>
    <w:rsid w:val="002008F9"/>
    <w:rsid w:val="00202691"/>
    <w:rsid w:val="0020733D"/>
    <w:rsid w:val="002108D2"/>
    <w:rsid w:val="002232A5"/>
    <w:rsid w:val="002257B5"/>
    <w:rsid w:val="00230368"/>
    <w:rsid w:val="00231AD4"/>
    <w:rsid w:val="00231C1B"/>
    <w:rsid w:val="0023662C"/>
    <w:rsid w:val="00255924"/>
    <w:rsid w:val="002610C8"/>
    <w:rsid w:val="00265A8E"/>
    <w:rsid w:val="00267683"/>
    <w:rsid w:val="002724CA"/>
    <w:rsid w:val="00272DD7"/>
    <w:rsid w:val="00277598"/>
    <w:rsid w:val="00292615"/>
    <w:rsid w:val="0029319C"/>
    <w:rsid w:val="00295789"/>
    <w:rsid w:val="00295E7C"/>
    <w:rsid w:val="002A3B74"/>
    <w:rsid w:val="002A3BE5"/>
    <w:rsid w:val="002A5D64"/>
    <w:rsid w:val="002A628E"/>
    <w:rsid w:val="002B54E2"/>
    <w:rsid w:val="002B58C1"/>
    <w:rsid w:val="002B5D89"/>
    <w:rsid w:val="002B5FC2"/>
    <w:rsid w:val="002C09C3"/>
    <w:rsid w:val="002C2626"/>
    <w:rsid w:val="002D5432"/>
    <w:rsid w:val="002D70E1"/>
    <w:rsid w:val="002E12FB"/>
    <w:rsid w:val="002E2F78"/>
    <w:rsid w:val="002E4882"/>
    <w:rsid w:val="002E69E0"/>
    <w:rsid w:val="002F5E9A"/>
    <w:rsid w:val="002F6879"/>
    <w:rsid w:val="002F7C6B"/>
    <w:rsid w:val="00314836"/>
    <w:rsid w:val="0032104D"/>
    <w:rsid w:val="00322CA8"/>
    <w:rsid w:val="0032425A"/>
    <w:rsid w:val="00325FDD"/>
    <w:rsid w:val="00330215"/>
    <w:rsid w:val="00333A66"/>
    <w:rsid w:val="003376A6"/>
    <w:rsid w:val="0034254F"/>
    <w:rsid w:val="003448FD"/>
    <w:rsid w:val="0036705C"/>
    <w:rsid w:val="003754D0"/>
    <w:rsid w:val="00377807"/>
    <w:rsid w:val="00382C80"/>
    <w:rsid w:val="00390E36"/>
    <w:rsid w:val="0039215B"/>
    <w:rsid w:val="00392F2C"/>
    <w:rsid w:val="00396538"/>
    <w:rsid w:val="003A3FF5"/>
    <w:rsid w:val="003B070F"/>
    <w:rsid w:val="003C059E"/>
    <w:rsid w:val="003C371C"/>
    <w:rsid w:val="003D513E"/>
    <w:rsid w:val="003D5902"/>
    <w:rsid w:val="003D7042"/>
    <w:rsid w:val="003E1B59"/>
    <w:rsid w:val="003E2DE2"/>
    <w:rsid w:val="003F1D37"/>
    <w:rsid w:val="003F3EA5"/>
    <w:rsid w:val="00400AB2"/>
    <w:rsid w:val="004069DE"/>
    <w:rsid w:val="00407EE7"/>
    <w:rsid w:val="004174AB"/>
    <w:rsid w:val="00422FA3"/>
    <w:rsid w:val="004242C7"/>
    <w:rsid w:val="00436763"/>
    <w:rsid w:val="00436C4B"/>
    <w:rsid w:val="004421C1"/>
    <w:rsid w:val="00442B9F"/>
    <w:rsid w:val="0044460F"/>
    <w:rsid w:val="00456C2B"/>
    <w:rsid w:val="00462016"/>
    <w:rsid w:val="00467550"/>
    <w:rsid w:val="00467F25"/>
    <w:rsid w:val="00472629"/>
    <w:rsid w:val="00483F83"/>
    <w:rsid w:val="00485BE5"/>
    <w:rsid w:val="00486B78"/>
    <w:rsid w:val="004944CB"/>
    <w:rsid w:val="004A0CAF"/>
    <w:rsid w:val="004A2DFB"/>
    <w:rsid w:val="004A3F00"/>
    <w:rsid w:val="004A68CC"/>
    <w:rsid w:val="004B46A6"/>
    <w:rsid w:val="004B47AD"/>
    <w:rsid w:val="004C48DF"/>
    <w:rsid w:val="004C4E2A"/>
    <w:rsid w:val="004C62D6"/>
    <w:rsid w:val="004D4147"/>
    <w:rsid w:val="004D55E3"/>
    <w:rsid w:val="004E35A4"/>
    <w:rsid w:val="004E63CB"/>
    <w:rsid w:val="004F449F"/>
    <w:rsid w:val="005010BF"/>
    <w:rsid w:val="005026D4"/>
    <w:rsid w:val="005043D1"/>
    <w:rsid w:val="005059E3"/>
    <w:rsid w:val="005124AB"/>
    <w:rsid w:val="005142D7"/>
    <w:rsid w:val="005201A9"/>
    <w:rsid w:val="00525D69"/>
    <w:rsid w:val="00530DC7"/>
    <w:rsid w:val="00531179"/>
    <w:rsid w:val="00533242"/>
    <w:rsid w:val="00535A90"/>
    <w:rsid w:val="005376C5"/>
    <w:rsid w:val="00541CFC"/>
    <w:rsid w:val="00541E9A"/>
    <w:rsid w:val="00543462"/>
    <w:rsid w:val="00552983"/>
    <w:rsid w:val="00552FD9"/>
    <w:rsid w:val="0055480B"/>
    <w:rsid w:val="0056146C"/>
    <w:rsid w:val="005617F3"/>
    <w:rsid w:val="00565ECE"/>
    <w:rsid w:val="00576E4C"/>
    <w:rsid w:val="00576F13"/>
    <w:rsid w:val="00583629"/>
    <w:rsid w:val="005A2338"/>
    <w:rsid w:val="005A288B"/>
    <w:rsid w:val="005A3D47"/>
    <w:rsid w:val="005A570D"/>
    <w:rsid w:val="005B11DD"/>
    <w:rsid w:val="005B19E9"/>
    <w:rsid w:val="005B7CE6"/>
    <w:rsid w:val="005C0078"/>
    <w:rsid w:val="005C660C"/>
    <w:rsid w:val="005D6958"/>
    <w:rsid w:val="005E455E"/>
    <w:rsid w:val="005F29E7"/>
    <w:rsid w:val="005F3006"/>
    <w:rsid w:val="005F4FCD"/>
    <w:rsid w:val="0060294B"/>
    <w:rsid w:val="00606A7A"/>
    <w:rsid w:val="0060739F"/>
    <w:rsid w:val="00612D49"/>
    <w:rsid w:val="0061724C"/>
    <w:rsid w:val="00617E0D"/>
    <w:rsid w:val="00617FDF"/>
    <w:rsid w:val="00630A4B"/>
    <w:rsid w:val="00631A6B"/>
    <w:rsid w:val="00632634"/>
    <w:rsid w:val="00632F75"/>
    <w:rsid w:val="006416D8"/>
    <w:rsid w:val="00642A09"/>
    <w:rsid w:val="00644998"/>
    <w:rsid w:val="00645B2E"/>
    <w:rsid w:val="00657A9E"/>
    <w:rsid w:val="006741C7"/>
    <w:rsid w:val="00677D02"/>
    <w:rsid w:val="0068228A"/>
    <w:rsid w:val="00694C94"/>
    <w:rsid w:val="00696907"/>
    <w:rsid w:val="006A015B"/>
    <w:rsid w:val="006A1364"/>
    <w:rsid w:val="006A375A"/>
    <w:rsid w:val="006B430A"/>
    <w:rsid w:val="006B6A88"/>
    <w:rsid w:val="006C4E8E"/>
    <w:rsid w:val="006D1454"/>
    <w:rsid w:val="006D1E07"/>
    <w:rsid w:val="006D5335"/>
    <w:rsid w:val="006D7037"/>
    <w:rsid w:val="006D7952"/>
    <w:rsid w:val="006E6235"/>
    <w:rsid w:val="006F2A93"/>
    <w:rsid w:val="006F367B"/>
    <w:rsid w:val="00703434"/>
    <w:rsid w:val="00705182"/>
    <w:rsid w:val="0071177C"/>
    <w:rsid w:val="00717841"/>
    <w:rsid w:val="007202C2"/>
    <w:rsid w:val="00722049"/>
    <w:rsid w:val="007225FF"/>
    <w:rsid w:val="0072456C"/>
    <w:rsid w:val="00731BFD"/>
    <w:rsid w:val="00731C76"/>
    <w:rsid w:val="00734A1B"/>
    <w:rsid w:val="0074004C"/>
    <w:rsid w:val="00745780"/>
    <w:rsid w:val="00755E50"/>
    <w:rsid w:val="00763E1A"/>
    <w:rsid w:val="007665D2"/>
    <w:rsid w:val="00767D8A"/>
    <w:rsid w:val="00776F35"/>
    <w:rsid w:val="0078296D"/>
    <w:rsid w:val="00784AA5"/>
    <w:rsid w:val="00793338"/>
    <w:rsid w:val="007933B6"/>
    <w:rsid w:val="0079655E"/>
    <w:rsid w:val="007A02E5"/>
    <w:rsid w:val="007A1FAD"/>
    <w:rsid w:val="007A20E7"/>
    <w:rsid w:val="007A2F11"/>
    <w:rsid w:val="007A3D35"/>
    <w:rsid w:val="007A7809"/>
    <w:rsid w:val="007B477C"/>
    <w:rsid w:val="007B5AC0"/>
    <w:rsid w:val="007B5E17"/>
    <w:rsid w:val="007C013E"/>
    <w:rsid w:val="007C4BD3"/>
    <w:rsid w:val="007D3A1A"/>
    <w:rsid w:val="007D3FD8"/>
    <w:rsid w:val="007D6741"/>
    <w:rsid w:val="007D6CEF"/>
    <w:rsid w:val="007E7084"/>
    <w:rsid w:val="007F3B53"/>
    <w:rsid w:val="007F4151"/>
    <w:rsid w:val="00802020"/>
    <w:rsid w:val="00802378"/>
    <w:rsid w:val="0080517E"/>
    <w:rsid w:val="00805BB7"/>
    <w:rsid w:val="00805E94"/>
    <w:rsid w:val="00810FCC"/>
    <w:rsid w:val="0081146B"/>
    <w:rsid w:val="00811525"/>
    <w:rsid w:val="00812310"/>
    <w:rsid w:val="008135B7"/>
    <w:rsid w:val="008216E1"/>
    <w:rsid w:val="00826854"/>
    <w:rsid w:val="008357A2"/>
    <w:rsid w:val="008360F1"/>
    <w:rsid w:val="008419F9"/>
    <w:rsid w:val="00842C85"/>
    <w:rsid w:val="00851FF0"/>
    <w:rsid w:val="008556EF"/>
    <w:rsid w:val="008562A7"/>
    <w:rsid w:val="00856E6A"/>
    <w:rsid w:val="008572A5"/>
    <w:rsid w:val="00862DB4"/>
    <w:rsid w:val="0087103B"/>
    <w:rsid w:val="00872BA4"/>
    <w:rsid w:val="008748E5"/>
    <w:rsid w:val="00876328"/>
    <w:rsid w:val="00884869"/>
    <w:rsid w:val="0089323B"/>
    <w:rsid w:val="008A14E0"/>
    <w:rsid w:val="008A5C27"/>
    <w:rsid w:val="008A69AB"/>
    <w:rsid w:val="008B1418"/>
    <w:rsid w:val="008B1F54"/>
    <w:rsid w:val="008B2755"/>
    <w:rsid w:val="008C773E"/>
    <w:rsid w:val="008D4D67"/>
    <w:rsid w:val="008E3139"/>
    <w:rsid w:val="008F05AB"/>
    <w:rsid w:val="008F3C03"/>
    <w:rsid w:val="008F4E5A"/>
    <w:rsid w:val="008F701F"/>
    <w:rsid w:val="00903E60"/>
    <w:rsid w:val="00905915"/>
    <w:rsid w:val="0092300F"/>
    <w:rsid w:val="00924E69"/>
    <w:rsid w:val="00927F69"/>
    <w:rsid w:val="0094380B"/>
    <w:rsid w:val="00954F2F"/>
    <w:rsid w:val="00970FAA"/>
    <w:rsid w:val="00971247"/>
    <w:rsid w:val="0097228F"/>
    <w:rsid w:val="00972B30"/>
    <w:rsid w:val="00972C43"/>
    <w:rsid w:val="00981F23"/>
    <w:rsid w:val="0098639A"/>
    <w:rsid w:val="00986461"/>
    <w:rsid w:val="00987E0A"/>
    <w:rsid w:val="009A7726"/>
    <w:rsid w:val="009B11C1"/>
    <w:rsid w:val="009B60C7"/>
    <w:rsid w:val="009C514B"/>
    <w:rsid w:val="009C6401"/>
    <w:rsid w:val="009E0150"/>
    <w:rsid w:val="009E11CA"/>
    <w:rsid w:val="00A005D6"/>
    <w:rsid w:val="00A01D85"/>
    <w:rsid w:val="00A03EDE"/>
    <w:rsid w:val="00A0400B"/>
    <w:rsid w:val="00A04AE4"/>
    <w:rsid w:val="00A0799E"/>
    <w:rsid w:val="00A111A1"/>
    <w:rsid w:val="00A12A20"/>
    <w:rsid w:val="00A14E4E"/>
    <w:rsid w:val="00A14F8E"/>
    <w:rsid w:val="00A15F25"/>
    <w:rsid w:val="00A20298"/>
    <w:rsid w:val="00A209BC"/>
    <w:rsid w:val="00A21495"/>
    <w:rsid w:val="00A22026"/>
    <w:rsid w:val="00A248A1"/>
    <w:rsid w:val="00A30DA8"/>
    <w:rsid w:val="00A30FE0"/>
    <w:rsid w:val="00A32264"/>
    <w:rsid w:val="00A35FEC"/>
    <w:rsid w:val="00A37955"/>
    <w:rsid w:val="00A45D05"/>
    <w:rsid w:val="00A52DD8"/>
    <w:rsid w:val="00A558BB"/>
    <w:rsid w:val="00A60053"/>
    <w:rsid w:val="00A62B03"/>
    <w:rsid w:val="00A821D9"/>
    <w:rsid w:val="00A82D0A"/>
    <w:rsid w:val="00A863A6"/>
    <w:rsid w:val="00A8673A"/>
    <w:rsid w:val="00AA521C"/>
    <w:rsid w:val="00AA5DF6"/>
    <w:rsid w:val="00AA6C64"/>
    <w:rsid w:val="00AB17EB"/>
    <w:rsid w:val="00AB238B"/>
    <w:rsid w:val="00AB2C22"/>
    <w:rsid w:val="00AB78AD"/>
    <w:rsid w:val="00AC0528"/>
    <w:rsid w:val="00AC270E"/>
    <w:rsid w:val="00AC6D50"/>
    <w:rsid w:val="00AC74CB"/>
    <w:rsid w:val="00AD2233"/>
    <w:rsid w:val="00AD52A1"/>
    <w:rsid w:val="00AE0D3B"/>
    <w:rsid w:val="00AF12DD"/>
    <w:rsid w:val="00AF1D72"/>
    <w:rsid w:val="00AF2206"/>
    <w:rsid w:val="00AF5FEB"/>
    <w:rsid w:val="00B056A0"/>
    <w:rsid w:val="00B061B4"/>
    <w:rsid w:val="00B06EDD"/>
    <w:rsid w:val="00B07C5E"/>
    <w:rsid w:val="00B12B30"/>
    <w:rsid w:val="00B16AD9"/>
    <w:rsid w:val="00B22730"/>
    <w:rsid w:val="00B260D1"/>
    <w:rsid w:val="00B31891"/>
    <w:rsid w:val="00B40039"/>
    <w:rsid w:val="00B403F0"/>
    <w:rsid w:val="00B45F1B"/>
    <w:rsid w:val="00B46A9D"/>
    <w:rsid w:val="00B5448F"/>
    <w:rsid w:val="00B56796"/>
    <w:rsid w:val="00B569F8"/>
    <w:rsid w:val="00B57992"/>
    <w:rsid w:val="00B57F23"/>
    <w:rsid w:val="00B67243"/>
    <w:rsid w:val="00B71112"/>
    <w:rsid w:val="00B714A2"/>
    <w:rsid w:val="00B72722"/>
    <w:rsid w:val="00B76382"/>
    <w:rsid w:val="00B86463"/>
    <w:rsid w:val="00B95DC6"/>
    <w:rsid w:val="00B96C00"/>
    <w:rsid w:val="00B96E6A"/>
    <w:rsid w:val="00BA042F"/>
    <w:rsid w:val="00BA4B4A"/>
    <w:rsid w:val="00BB7B10"/>
    <w:rsid w:val="00BC3A3F"/>
    <w:rsid w:val="00BC4A01"/>
    <w:rsid w:val="00BD1E38"/>
    <w:rsid w:val="00BD22D3"/>
    <w:rsid w:val="00BE2271"/>
    <w:rsid w:val="00BE5CA5"/>
    <w:rsid w:val="00BE6F4A"/>
    <w:rsid w:val="00BF0486"/>
    <w:rsid w:val="00C043A7"/>
    <w:rsid w:val="00C11C5B"/>
    <w:rsid w:val="00C16312"/>
    <w:rsid w:val="00C20DEB"/>
    <w:rsid w:val="00C219EB"/>
    <w:rsid w:val="00C24A0F"/>
    <w:rsid w:val="00C26AD7"/>
    <w:rsid w:val="00C350A9"/>
    <w:rsid w:val="00C445BD"/>
    <w:rsid w:val="00C4496C"/>
    <w:rsid w:val="00C5128F"/>
    <w:rsid w:val="00C54785"/>
    <w:rsid w:val="00C54B97"/>
    <w:rsid w:val="00C561A0"/>
    <w:rsid w:val="00C57100"/>
    <w:rsid w:val="00C571FD"/>
    <w:rsid w:val="00C722DE"/>
    <w:rsid w:val="00C7453A"/>
    <w:rsid w:val="00C83097"/>
    <w:rsid w:val="00C84F71"/>
    <w:rsid w:val="00C851D1"/>
    <w:rsid w:val="00C85392"/>
    <w:rsid w:val="00C97DA8"/>
    <w:rsid w:val="00CA1C11"/>
    <w:rsid w:val="00CA6ABD"/>
    <w:rsid w:val="00CB03FD"/>
    <w:rsid w:val="00CB16A8"/>
    <w:rsid w:val="00CB5D00"/>
    <w:rsid w:val="00CD1B3A"/>
    <w:rsid w:val="00CD4D9A"/>
    <w:rsid w:val="00CD60D7"/>
    <w:rsid w:val="00CD708D"/>
    <w:rsid w:val="00CE327E"/>
    <w:rsid w:val="00D10C2C"/>
    <w:rsid w:val="00D126E2"/>
    <w:rsid w:val="00D159D1"/>
    <w:rsid w:val="00D24257"/>
    <w:rsid w:val="00D26AB9"/>
    <w:rsid w:val="00D34092"/>
    <w:rsid w:val="00D372AB"/>
    <w:rsid w:val="00D40789"/>
    <w:rsid w:val="00D43C46"/>
    <w:rsid w:val="00D462A8"/>
    <w:rsid w:val="00D477BE"/>
    <w:rsid w:val="00D47D19"/>
    <w:rsid w:val="00D53575"/>
    <w:rsid w:val="00D56D96"/>
    <w:rsid w:val="00D57C68"/>
    <w:rsid w:val="00D6195B"/>
    <w:rsid w:val="00D61B43"/>
    <w:rsid w:val="00D62FCB"/>
    <w:rsid w:val="00D86D77"/>
    <w:rsid w:val="00D914D8"/>
    <w:rsid w:val="00DA59AB"/>
    <w:rsid w:val="00DB42AB"/>
    <w:rsid w:val="00DD6B82"/>
    <w:rsid w:val="00DE0B74"/>
    <w:rsid w:val="00DE702E"/>
    <w:rsid w:val="00DE79C9"/>
    <w:rsid w:val="00DF4F88"/>
    <w:rsid w:val="00DF6427"/>
    <w:rsid w:val="00E03176"/>
    <w:rsid w:val="00E0623F"/>
    <w:rsid w:val="00E11FF1"/>
    <w:rsid w:val="00E14B99"/>
    <w:rsid w:val="00E23ACB"/>
    <w:rsid w:val="00E242D8"/>
    <w:rsid w:val="00E26C89"/>
    <w:rsid w:val="00E334E4"/>
    <w:rsid w:val="00E36D74"/>
    <w:rsid w:val="00E42C9B"/>
    <w:rsid w:val="00E43D5D"/>
    <w:rsid w:val="00E45FB9"/>
    <w:rsid w:val="00E53649"/>
    <w:rsid w:val="00E5417B"/>
    <w:rsid w:val="00E63253"/>
    <w:rsid w:val="00E63446"/>
    <w:rsid w:val="00E65B54"/>
    <w:rsid w:val="00E67CC0"/>
    <w:rsid w:val="00E67E94"/>
    <w:rsid w:val="00E70415"/>
    <w:rsid w:val="00E71244"/>
    <w:rsid w:val="00E75971"/>
    <w:rsid w:val="00E77D82"/>
    <w:rsid w:val="00E802B2"/>
    <w:rsid w:val="00E81FEE"/>
    <w:rsid w:val="00E82167"/>
    <w:rsid w:val="00E8334E"/>
    <w:rsid w:val="00E917D2"/>
    <w:rsid w:val="00E92E4E"/>
    <w:rsid w:val="00E92E7A"/>
    <w:rsid w:val="00EA087D"/>
    <w:rsid w:val="00EB7365"/>
    <w:rsid w:val="00EC1874"/>
    <w:rsid w:val="00EC3754"/>
    <w:rsid w:val="00EC4E4D"/>
    <w:rsid w:val="00ED0FF1"/>
    <w:rsid w:val="00EE3A6B"/>
    <w:rsid w:val="00EE3B52"/>
    <w:rsid w:val="00EF1EFF"/>
    <w:rsid w:val="00EF27B1"/>
    <w:rsid w:val="00EF34CC"/>
    <w:rsid w:val="00EF6477"/>
    <w:rsid w:val="00F0544D"/>
    <w:rsid w:val="00F107E7"/>
    <w:rsid w:val="00F17438"/>
    <w:rsid w:val="00F17C4C"/>
    <w:rsid w:val="00F265A2"/>
    <w:rsid w:val="00F319DD"/>
    <w:rsid w:val="00F4077B"/>
    <w:rsid w:val="00F522E8"/>
    <w:rsid w:val="00F57746"/>
    <w:rsid w:val="00F619FC"/>
    <w:rsid w:val="00F62AA4"/>
    <w:rsid w:val="00F74B0B"/>
    <w:rsid w:val="00F76667"/>
    <w:rsid w:val="00F773D4"/>
    <w:rsid w:val="00F80DE1"/>
    <w:rsid w:val="00F9341C"/>
    <w:rsid w:val="00F93CED"/>
    <w:rsid w:val="00FA42E8"/>
    <w:rsid w:val="00FA61AF"/>
    <w:rsid w:val="00FB68B4"/>
    <w:rsid w:val="00FC1872"/>
    <w:rsid w:val="00FE32F3"/>
    <w:rsid w:val="00FE48C2"/>
    <w:rsid w:val="00FE6F2B"/>
    <w:rsid w:val="00FF5354"/>
    <w:rsid w:val="00FF55E1"/>
    <w:rsid w:val="00FF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E434"/>
  <w15:docId w15:val="{45D6D524-9443-464B-8A8A-E659B88D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CC0"/>
    <w:rPr>
      <w:sz w:val="24"/>
      <w:szCs w:val="24"/>
    </w:rPr>
  </w:style>
  <w:style w:type="paragraph" w:styleId="1">
    <w:name w:val="heading 1"/>
    <w:basedOn w:val="a"/>
    <w:next w:val="a"/>
    <w:qFormat/>
    <w:rsid w:val="001C7827"/>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F37F8"/>
    <w:pPr>
      <w:jc w:val="both"/>
    </w:pPr>
    <w:rPr>
      <w:sz w:val="28"/>
      <w:szCs w:val="28"/>
    </w:rPr>
  </w:style>
  <w:style w:type="paragraph" w:styleId="a4">
    <w:name w:val="Balloon Text"/>
    <w:basedOn w:val="a"/>
    <w:semiHidden/>
    <w:rsid w:val="00AB17EB"/>
    <w:rPr>
      <w:rFonts w:ascii="Tahoma" w:hAnsi="Tahoma" w:cs="Tahoma"/>
      <w:sz w:val="16"/>
      <w:szCs w:val="16"/>
    </w:rPr>
  </w:style>
  <w:style w:type="paragraph" w:customStyle="1" w:styleId="10">
    <w:name w:val="Обычный1"/>
    <w:link w:val="11"/>
    <w:rsid w:val="00314836"/>
  </w:style>
  <w:style w:type="paragraph" w:styleId="a5">
    <w:name w:val="header"/>
    <w:basedOn w:val="a"/>
    <w:link w:val="a6"/>
    <w:rsid w:val="00B16AD9"/>
    <w:pPr>
      <w:tabs>
        <w:tab w:val="center" w:pos="4677"/>
        <w:tab w:val="right" w:pos="9355"/>
      </w:tabs>
    </w:pPr>
  </w:style>
  <w:style w:type="character" w:customStyle="1" w:styleId="a6">
    <w:name w:val="Верхний колонтитул Знак"/>
    <w:link w:val="a5"/>
    <w:rsid w:val="00B16AD9"/>
    <w:rPr>
      <w:sz w:val="24"/>
      <w:szCs w:val="24"/>
    </w:rPr>
  </w:style>
  <w:style w:type="paragraph" w:styleId="a7">
    <w:name w:val="footer"/>
    <w:basedOn w:val="a"/>
    <w:link w:val="a8"/>
    <w:rsid w:val="00B16AD9"/>
    <w:pPr>
      <w:tabs>
        <w:tab w:val="center" w:pos="4677"/>
        <w:tab w:val="right" w:pos="9355"/>
      </w:tabs>
    </w:pPr>
  </w:style>
  <w:style w:type="character" w:customStyle="1" w:styleId="a8">
    <w:name w:val="Нижний колонтитул Знак"/>
    <w:link w:val="a7"/>
    <w:rsid w:val="00B16AD9"/>
    <w:rPr>
      <w:sz w:val="24"/>
      <w:szCs w:val="24"/>
    </w:rPr>
  </w:style>
  <w:style w:type="table" w:styleId="a9">
    <w:name w:val="Table Grid"/>
    <w:basedOn w:val="a1"/>
    <w:rsid w:val="00A6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8360F1"/>
    <w:rPr>
      <w:color w:val="0563C1"/>
      <w:u w:val="single"/>
    </w:rPr>
  </w:style>
  <w:style w:type="character" w:customStyle="1" w:styleId="apple-style-span">
    <w:name w:val="apple-style-span"/>
    <w:rsid w:val="00645B2E"/>
  </w:style>
  <w:style w:type="character" w:customStyle="1" w:styleId="apple-converted-space">
    <w:name w:val="apple-converted-space"/>
    <w:rsid w:val="00645B2E"/>
  </w:style>
  <w:style w:type="paragraph" w:customStyle="1" w:styleId="dog">
    <w:name w:val="dog"/>
    <w:basedOn w:val="a"/>
    <w:rsid w:val="00462016"/>
    <w:pPr>
      <w:tabs>
        <w:tab w:val="left" w:leader="underscore" w:pos="0"/>
        <w:tab w:val="left" w:leader="underscore" w:pos="10206"/>
      </w:tabs>
      <w:suppressAutoHyphens/>
      <w:overflowPunct w:val="0"/>
      <w:autoSpaceDE w:val="0"/>
      <w:textAlignment w:val="baseline"/>
    </w:pPr>
    <w:rPr>
      <w:rFonts w:ascii="TimesDL" w:hAnsi="TimesDL"/>
      <w:sz w:val="28"/>
      <w:szCs w:val="20"/>
      <w:lang w:eastAsia="ar-SA"/>
    </w:rPr>
  </w:style>
  <w:style w:type="paragraph" w:styleId="ab">
    <w:name w:val="No Spacing"/>
    <w:qFormat/>
    <w:rsid w:val="0019602A"/>
    <w:pPr>
      <w:widowControl w:val="0"/>
      <w:suppressAutoHyphens/>
    </w:pPr>
    <w:rPr>
      <w:rFonts w:ascii="Arial" w:eastAsia="Lucida Sans Unicode" w:hAnsi="Arial"/>
      <w:kern w:val="1"/>
      <w:szCs w:val="24"/>
    </w:rPr>
  </w:style>
  <w:style w:type="character" w:customStyle="1" w:styleId="11">
    <w:name w:val="Обычный1 Знак"/>
    <w:link w:val="10"/>
    <w:rsid w:val="004A68CC"/>
  </w:style>
  <w:style w:type="paragraph" w:styleId="ac">
    <w:name w:val="List Paragraph"/>
    <w:basedOn w:val="a"/>
    <w:uiPriority w:val="34"/>
    <w:qFormat/>
    <w:rsid w:val="00E67CC0"/>
    <w:pPr>
      <w:ind w:left="720"/>
      <w:contextualSpacing/>
    </w:pPr>
  </w:style>
  <w:style w:type="paragraph" w:styleId="ad">
    <w:name w:val="Body Text Indent"/>
    <w:basedOn w:val="a"/>
    <w:link w:val="ae"/>
    <w:rsid w:val="00E67CC0"/>
    <w:pPr>
      <w:spacing w:after="120"/>
      <w:ind w:left="283"/>
    </w:pPr>
  </w:style>
  <w:style w:type="character" w:customStyle="1" w:styleId="ae">
    <w:name w:val="Основной текст с отступом Знак"/>
    <w:basedOn w:val="a0"/>
    <w:link w:val="ad"/>
    <w:rsid w:val="00E67CC0"/>
    <w:rPr>
      <w:sz w:val="24"/>
      <w:szCs w:val="24"/>
    </w:rPr>
  </w:style>
  <w:style w:type="paragraph" w:customStyle="1" w:styleId="ConsPlusNormal">
    <w:name w:val="ConsPlusNormal"/>
    <w:rsid w:val="00E67CC0"/>
    <w:pPr>
      <w:widowControl w:val="0"/>
      <w:autoSpaceDE w:val="0"/>
      <w:autoSpaceDN w:val="0"/>
      <w:adjustRightInd w:val="0"/>
      <w:ind w:firstLine="72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7904">
      <w:bodyDiv w:val="1"/>
      <w:marLeft w:val="0"/>
      <w:marRight w:val="0"/>
      <w:marTop w:val="0"/>
      <w:marBottom w:val="0"/>
      <w:divBdr>
        <w:top w:val="none" w:sz="0" w:space="0" w:color="auto"/>
        <w:left w:val="none" w:sz="0" w:space="0" w:color="auto"/>
        <w:bottom w:val="none" w:sz="0" w:space="0" w:color="auto"/>
        <w:right w:val="none" w:sz="0" w:space="0" w:color="auto"/>
      </w:divBdr>
    </w:div>
    <w:div w:id="20056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troysmet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3B88-C8C5-42F5-8934-15EC541E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3362</Words>
  <Characters>19169</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50</vt:lpstr>
      <vt:lpstr>ДОГОВОР № 50</vt:lpstr>
    </vt:vector>
  </TitlesOfParts>
  <Company>ОАО "Ульяновскстрой"</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50</dc:title>
  <dc:subject/>
  <dc:creator>Людмила</dc:creator>
  <cp:keywords/>
  <cp:lastModifiedBy>User</cp:lastModifiedBy>
  <cp:revision>7</cp:revision>
  <cp:lastPrinted>2024-11-06T10:17:00Z</cp:lastPrinted>
  <dcterms:created xsi:type="dcterms:W3CDTF">2026-04-20T06:06:00Z</dcterms:created>
  <dcterms:modified xsi:type="dcterms:W3CDTF">2026-05-27T07:48:00Z</dcterms:modified>
</cp:coreProperties>
</file>