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F29" w:rsidRPr="00A15F29" w:rsidRDefault="00A15F29" w:rsidP="00A15F29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A15F29">
        <w:rPr>
          <w:rFonts w:ascii="PT Astra Serif" w:eastAsia="Times New Roman" w:hAnsi="PT Astra Serif" w:cs="Times New Roman"/>
          <w:sz w:val="26"/>
          <w:szCs w:val="26"/>
        </w:rPr>
        <w:t xml:space="preserve">Форма </w:t>
      </w:r>
    </w:p>
    <w:p w:rsidR="00A15F29" w:rsidRPr="00A15F29" w:rsidRDefault="00A15F29" w:rsidP="00A15F29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A15F29">
        <w:rPr>
          <w:rFonts w:ascii="PT Astra Serif" w:eastAsia="Times New Roman" w:hAnsi="PT Astra Serif" w:cs="Times New Roman"/>
          <w:sz w:val="26"/>
          <w:szCs w:val="26"/>
        </w:rPr>
        <w:t>обоснования начальной (максимальной) цены контракта,</w:t>
      </w:r>
    </w:p>
    <w:p w:rsidR="00A15F29" w:rsidRPr="00A15F29" w:rsidRDefault="00A15F29" w:rsidP="00A15F29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A15F29">
        <w:rPr>
          <w:rFonts w:ascii="PT Astra Serif" w:eastAsia="Times New Roman" w:hAnsi="PT Astra Serif" w:cs="Times New Roman"/>
          <w:sz w:val="26"/>
          <w:szCs w:val="26"/>
        </w:rPr>
        <w:t xml:space="preserve">цены контракта, заключаемого с единственным поставщиком </w:t>
      </w:r>
    </w:p>
    <w:p w:rsidR="00A15F29" w:rsidRPr="00A15F29" w:rsidRDefault="00A15F29" w:rsidP="00A15F29">
      <w:pPr>
        <w:spacing w:after="0" w:line="240" w:lineRule="auto"/>
        <w:ind w:left="-284"/>
        <w:jc w:val="center"/>
        <w:rPr>
          <w:rFonts w:ascii="PT Astra Serif" w:eastAsia="Times New Roman" w:hAnsi="PT Astra Serif" w:cs="Times New Roman"/>
          <w:sz w:val="26"/>
          <w:szCs w:val="26"/>
        </w:rPr>
      </w:pPr>
      <w:r w:rsidRPr="00A15F29">
        <w:rPr>
          <w:rFonts w:ascii="PT Astra Serif" w:eastAsia="Times New Roman" w:hAnsi="PT Astra Serif" w:cs="Times New Roman"/>
          <w:sz w:val="26"/>
          <w:szCs w:val="26"/>
        </w:rPr>
        <w:t>(подрядчиком, исполнителем)</w:t>
      </w:r>
    </w:p>
    <w:tbl>
      <w:tblPr>
        <w:tblW w:w="10065" w:type="dxa"/>
        <w:tblInd w:w="-3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36"/>
        <w:gridCol w:w="7229"/>
      </w:tblGrid>
      <w:tr w:rsidR="00A15F29" w:rsidRPr="00A15F29" w:rsidTr="00E10EFE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Основные характеристики объекта закупки                                                      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Оказание услуг должно соответствовать требованиям Федерального закона Российской Федерации от 29.12.2012 № 273-ФЗ «Об образовании в Российской Федерации»; </w:t>
            </w: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 xml:space="preserve"> по окончанию обучения Исполнитель должен выдать слушателям документы установленного образца;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15F29" w:rsidRPr="00A15F29" w:rsidTr="00E10EFE"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Используемый метод определения НМЦК с обоснованием:                                                                           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>Метод сопоставимых рыночных цен (анализа рынка)</w:t>
            </w: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</w: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 xml:space="preserve">В соответствии с приказом Минэкономразвития России </w:t>
            </w: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br/>
      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</w:t>
            </w:r>
          </w:p>
        </w:tc>
      </w:tr>
      <w:tr w:rsidR="00A15F29" w:rsidRPr="00A15F29" w:rsidTr="00E10EFE">
        <w:trPr>
          <w:trHeight w:val="109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Расчет НМЦК                     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57 000,00 руб. (Приложение)                                                                                               </w:t>
            </w:r>
          </w:p>
        </w:tc>
      </w:tr>
    </w:tbl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p w:rsidR="00A15F29" w:rsidRPr="00A15F29" w:rsidRDefault="00A15F29" w:rsidP="00A15F29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  <w:r w:rsidRPr="00A15F29">
        <w:rPr>
          <w:rFonts w:ascii="PT Astra Serif" w:eastAsia="Times New Roman" w:hAnsi="PT Astra Serif" w:cs="Times New Roman"/>
          <w:b/>
          <w:sz w:val="24"/>
          <w:szCs w:val="24"/>
        </w:rPr>
        <w:t>Расчет начальной (максимальной цены контракта):</w:t>
      </w:r>
    </w:p>
    <w:p w:rsidR="00A15F29" w:rsidRPr="00A15F29" w:rsidRDefault="00A15F29" w:rsidP="00A15F29">
      <w:pPr>
        <w:spacing w:after="0" w:line="240" w:lineRule="auto"/>
        <w:ind w:firstLine="540"/>
        <w:jc w:val="center"/>
        <w:outlineLvl w:val="0"/>
        <w:rPr>
          <w:rFonts w:ascii="PT Astra Serif" w:eastAsia="Times New Roman" w:hAnsi="PT Astra Serif" w:cs="Times New Roman"/>
          <w:b/>
          <w:sz w:val="24"/>
          <w:szCs w:val="24"/>
        </w:rPr>
      </w:pPr>
    </w:p>
    <w:p w:rsidR="00A15F29" w:rsidRPr="00A15F29" w:rsidRDefault="00A15F29" w:rsidP="00A15F29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</w:rPr>
      </w:pPr>
      <w:r w:rsidRPr="00A15F29">
        <w:rPr>
          <w:rFonts w:ascii="PT Astra Serif" w:eastAsia="Times New Roman" w:hAnsi="PT Astra Serif" w:cs="Times New Roman"/>
          <w:noProof/>
          <w:position w:val="-24"/>
          <w:sz w:val="24"/>
          <w:szCs w:val="24"/>
        </w:rPr>
        <w:drawing>
          <wp:inline distT="0" distB="0" distL="0" distR="0">
            <wp:extent cx="1617345" cy="327660"/>
            <wp:effectExtent l="0" t="0" r="0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A15F29">
        <w:rPr>
          <w:rFonts w:ascii="PT Astra Serif" w:eastAsia="Times New Roman" w:hAnsi="PT Astra Serif" w:cs="Times New Roman"/>
          <w:sz w:val="20"/>
          <w:szCs w:val="20"/>
        </w:rPr>
        <w:t xml:space="preserve">В целях </w:t>
      </w:r>
      <w:proofErr w:type="gramStart"/>
      <w:r w:rsidRPr="00A15F29">
        <w:rPr>
          <w:rFonts w:ascii="PT Astra Serif" w:eastAsia="Times New Roman" w:hAnsi="PT Astra Serif" w:cs="Times New Roman"/>
          <w:sz w:val="20"/>
          <w:szCs w:val="20"/>
        </w:rPr>
        <w:t>определения однородности совокупности значений выявленных</w:t>
      </w:r>
      <w:proofErr w:type="gramEnd"/>
      <w:r w:rsidRPr="00A15F29">
        <w:rPr>
          <w:rFonts w:ascii="PT Astra Serif" w:eastAsia="Times New Roman" w:hAnsi="PT Astra Serif" w:cs="Times New Roman"/>
          <w:sz w:val="20"/>
          <w:szCs w:val="20"/>
        </w:rPr>
        <w:t xml:space="preserve">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A15F29">
        <w:rPr>
          <w:rFonts w:ascii="PT Astra Serif" w:eastAsia="Times New Roman" w:hAnsi="PT Astra Serif" w:cs="Times New Roman"/>
          <w:sz w:val="20"/>
          <w:szCs w:val="20"/>
        </w:rPr>
        <w:t xml:space="preserve"> </w:t>
      </w:r>
      <w:r w:rsidRPr="00A15F29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207770" cy="327660"/>
            <wp:effectExtent l="19050" t="0" r="0" b="0"/>
            <wp:docPr id="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32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5F29">
        <w:rPr>
          <w:rFonts w:ascii="PT Astra Serif" w:eastAsia="Times New Roman" w:hAnsi="PT Astra Serif" w:cs="Times New Roman"/>
          <w:sz w:val="20"/>
          <w:szCs w:val="20"/>
        </w:rPr>
        <w:t xml:space="preserve">  V - коэффициент вариации; </w:t>
      </w:r>
      <w:r w:rsidRPr="00A15F29">
        <w:rPr>
          <w:rFonts w:ascii="PT Astra Serif" w:eastAsia="Times New Roman" w:hAnsi="PT Astra Serif" w:cs="Times New Roman"/>
          <w:noProof/>
          <w:sz w:val="20"/>
          <w:szCs w:val="20"/>
        </w:rPr>
        <w:drawing>
          <wp:inline distT="0" distB="0" distL="0" distR="0">
            <wp:extent cx="1590040" cy="518795"/>
            <wp:effectExtent l="19050" t="0" r="0" b="0"/>
            <wp:docPr id="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51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5F29">
        <w:rPr>
          <w:rFonts w:ascii="PT Astra Serif" w:eastAsia="Times New Roman" w:hAnsi="PT Astra Serif" w:cs="Times New Roman"/>
          <w:sz w:val="20"/>
          <w:szCs w:val="20"/>
        </w:rPr>
        <w:t xml:space="preserve"> - среднее квадратичное отклонение;</w:t>
      </w: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</w:rPr>
      </w:pPr>
      <w:r w:rsidRPr="00A15F29">
        <w:rPr>
          <w:rFonts w:ascii="PT Astra Serif" w:eastAsia="Times New Roman" w:hAnsi="PT Astra Serif" w:cs="Times New Roman"/>
          <w:sz w:val="20"/>
          <w:szCs w:val="20"/>
        </w:rPr>
        <w:t>Анализ информации, размещенной в реестре контрактов ЕИС</w:t>
      </w: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</w:r>
      <w:r w:rsidRPr="00A15F29">
        <w:rPr>
          <w:rFonts w:ascii="PT Astra Serif" w:eastAsia="Times New Roman" w:hAnsi="PT Astra Serif" w:cs="Times New Roman"/>
          <w:sz w:val="20"/>
          <w:szCs w:val="20"/>
        </w:rPr>
        <w:tab/>
        <w:t xml:space="preserve">         Приложение</w:t>
      </w: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tbl>
      <w:tblPr>
        <w:tblW w:w="10053" w:type="dxa"/>
        <w:jc w:val="center"/>
        <w:tblInd w:w="118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9"/>
        <w:gridCol w:w="2835"/>
        <w:gridCol w:w="851"/>
        <w:gridCol w:w="850"/>
        <w:gridCol w:w="851"/>
        <w:gridCol w:w="850"/>
        <w:gridCol w:w="851"/>
        <w:gridCol w:w="850"/>
        <w:gridCol w:w="993"/>
        <w:gridCol w:w="773"/>
      </w:tblGrid>
      <w:tr w:rsidR="00A15F29" w:rsidRPr="00A15F29" w:rsidTr="00E10EFE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/</w:t>
            </w:r>
            <w:proofErr w:type="spellStart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№1,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№2, (руб.)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Цена единицы продукции, указанная в источнике №3, (руб.)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Средняя </w:t>
            </w:r>
            <w:proofErr w:type="spellStart"/>
            <w:proofErr w:type="gramStart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арифме-тическая</w:t>
            </w:r>
            <w:proofErr w:type="spellEnd"/>
            <w:proofErr w:type="gramEnd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величина цены единицы продукции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Количество (объем) продукции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Среднее </w:t>
            </w:r>
            <w:proofErr w:type="spellStart"/>
            <w:proofErr w:type="gramStart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квадра-тичное</w:t>
            </w:r>
            <w:proofErr w:type="spellEnd"/>
            <w:proofErr w:type="gramEnd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отклонение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Коэффициент вариации</w:t>
            </w:r>
            <w:proofErr w:type="gramStart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 xml:space="preserve"> (%)</w:t>
            </w:r>
            <w:proofErr w:type="gramEnd"/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5F29" w:rsidRPr="00A15F29" w:rsidRDefault="00A15F29" w:rsidP="00A15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Начальная (</w:t>
            </w:r>
            <w:proofErr w:type="spellStart"/>
            <w:proofErr w:type="gramStart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макси-мальная</w:t>
            </w:r>
            <w:proofErr w:type="spellEnd"/>
            <w:proofErr w:type="gramEnd"/>
            <w:r w:rsidRPr="00A15F29">
              <w:rPr>
                <w:rFonts w:ascii="PT Astra Serif" w:eastAsia="Times New Roman" w:hAnsi="PT Astra Serif" w:cs="Times New Roman"/>
                <w:sz w:val="16"/>
                <w:szCs w:val="16"/>
              </w:rPr>
              <w:t>) цена контракта (руб.)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>Образовательные услуги по программе тематического усовершенствования «Актуальные вопросы ВИЧ инфекции» в объеме не менее 36 часов.</w:t>
            </w:r>
          </w:p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500,00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25,00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22000,00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Образовательные услуги по программе тематического усовершенствования «Вопросы лечения и диспансерного </w:t>
            </w:r>
            <w:proofErr w:type="gramStart"/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>наблюдении</w:t>
            </w:r>
            <w:proofErr w:type="gramEnd"/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и диспансерного наблюдения пациентов с хроническим вирусным гепатитом» в объеме не менее 36 часов.</w:t>
            </w:r>
          </w:p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500,00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25,00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14000,00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>Образовательные услуги по программе тематического усовершенствования «Оказание неотложной медицинской помощи» в объеме не менее 36 часов.</w:t>
            </w:r>
          </w:p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500,00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25,00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18000,00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Образовательные услуги по </w:t>
            </w: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lastRenderedPageBreak/>
              <w:t xml:space="preserve">программе тематического усовершенствования «Диагностика и лечение </w:t>
            </w:r>
            <w:proofErr w:type="spellStart"/>
            <w:proofErr w:type="gramStart"/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>сердечно-сосудистых</w:t>
            </w:r>
            <w:proofErr w:type="spellEnd"/>
            <w:proofErr w:type="gramEnd"/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 xml:space="preserve"> заболеваний» в объеме не менее 36 часов.</w:t>
            </w:r>
          </w:p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lastRenderedPageBreak/>
              <w:t>1500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500,00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25,00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12000,00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>Образовательные услуги по программе тематического усовершенствования «Диетология» в объеме не менее 72 часов.</w:t>
            </w:r>
          </w:p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500,00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25,00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4000,00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  <w:r w:rsidRPr="00A15F29">
              <w:rPr>
                <w:rFonts w:ascii="PT Astra Serif" w:eastAsia="Times New Roman" w:hAnsi="PT Astra Serif" w:cs="Times New Roman"/>
                <w:sz w:val="18"/>
                <w:szCs w:val="18"/>
              </w:rPr>
              <w:t>Образовательные услуги по программе тематического усовершенствования «Внебольничные пневмонии» в объеме не менее 36 часов.</w:t>
            </w:r>
          </w:p>
          <w:p w:rsidR="00A15F29" w:rsidRPr="00A15F29" w:rsidRDefault="00A15F29" w:rsidP="00A15F29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2000,00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500,00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25,00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A15F29">
              <w:rPr>
                <w:rFonts w:ascii="PT Astra Serif" w:eastAsia="Times New Roman" w:hAnsi="PT Astra Serif" w:cs="Times New Roman"/>
                <w:sz w:val="20"/>
                <w:szCs w:val="20"/>
              </w:rPr>
              <w:t>6000,00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92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  <w:t>76000,00</w:t>
            </w:r>
          </w:p>
        </w:tc>
      </w:tr>
      <w:tr w:rsidR="00A15F29" w:rsidRPr="00A15F29" w:rsidTr="00E10EFE">
        <w:trPr>
          <w:trHeight w:val="20"/>
          <w:jc w:val="center"/>
        </w:trPr>
        <w:tc>
          <w:tcPr>
            <w:tcW w:w="928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5F29" w:rsidRPr="00A15F29" w:rsidRDefault="00A15F29" w:rsidP="00A15F2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</w:pPr>
            <w:r w:rsidRPr="00A15F29">
              <w:rPr>
                <w:rFonts w:ascii="PT Astra Serif" w:eastAsia="Times New Roman" w:hAnsi="PT Astra Serif" w:cs="Times New Roman"/>
                <w:b/>
                <w:sz w:val="16"/>
                <w:szCs w:val="16"/>
              </w:rPr>
              <w:t>57000,00*</w:t>
            </w:r>
          </w:p>
        </w:tc>
      </w:tr>
    </w:tbl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0"/>
          <w:szCs w:val="20"/>
        </w:rPr>
      </w:pP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</w:p>
    <w:p w:rsidR="00A15F29" w:rsidRPr="00A15F29" w:rsidRDefault="00A15F29" w:rsidP="00A15F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A15F29">
        <w:rPr>
          <w:rFonts w:ascii="PT Astra Serif" w:eastAsia="Times New Roman" w:hAnsi="PT Astra Serif" w:cs="Times New Roman"/>
          <w:sz w:val="26"/>
          <w:szCs w:val="26"/>
        </w:rPr>
        <w:t>Коэффициент вариации не превышает 33 %, следовательно, совокупность значений, используемых в расчете, при определении НМЦК считается однородной.</w:t>
      </w:r>
    </w:p>
    <w:p w:rsidR="00A15F29" w:rsidRPr="00A15F29" w:rsidRDefault="00A15F29" w:rsidP="00A15F29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proofErr w:type="gramStart"/>
      <w:r w:rsidRPr="00A15F29">
        <w:rPr>
          <w:rFonts w:ascii="PT Astra Serif" w:eastAsia="Times New Roman" w:hAnsi="PT Astra Serif" w:cs="Times New Roman"/>
          <w:sz w:val="26"/>
          <w:szCs w:val="26"/>
        </w:rPr>
        <w:t xml:space="preserve">* В соответствии с принципом эффективности использования бюджетных средств при составлении и исполнении бюджетов участники бюджетного процесса в рамках установленных им бюджетных полномочий должны исходить </w:t>
      </w:r>
      <w:r w:rsidRPr="00A15F29">
        <w:rPr>
          <w:rFonts w:ascii="PT Astra Serif" w:eastAsia="Times New Roman" w:hAnsi="PT Astra Serif" w:cs="Times New Roman"/>
          <w:sz w:val="26"/>
          <w:szCs w:val="26"/>
        </w:rPr>
        <w:br/>
        <w:t>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 (статья 34 Бюджетного кодекса Российской Федерации).</w:t>
      </w:r>
      <w:proofErr w:type="gramEnd"/>
    </w:p>
    <w:p w:rsidR="00A15F29" w:rsidRPr="00A15F29" w:rsidRDefault="00A15F29" w:rsidP="00A15F29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A15F29">
        <w:rPr>
          <w:rFonts w:ascii="PT Astra Serif" w:eastAsia="Times New Roman" w:hAnsi="PT Astra Serif" w:cs="Times New Roman"/>
          <w:sz w:val="26"/>
          <w:szCs w:val="26"/>
        </w:rPr>
        <w:t xml:space="preserve">Анализ рынка показывает, что Источник № 1 имеет возможность оказать услуги по цене ниже рассчитанной начальной максимальной цены контракта </w:t>
      </w:r>
      <w:r w:rsidRPr="00A15F29">
        <w:rPr>
          <w:rFonts w:ascii="PT Astra Serif" w:eastAsia="Times New Roman" w:hAnsi="PT Astra Serif" w:cs="Times New Roman"/>
          <w:sz w:val="26"/>
          <w:szCs w:val="26"/>
        </w:rPr>
        <w:br/>
        <w:t xml:space="preserve">на равных условиях с другими потенциальными Источниками. </w:t>
      </w:r>
    </w:p>
    <w:p w:rsidR="00A15F29" w:rsidRPr="00A15F29" w:rsidRDefault="00A15F29" w:rsidP="00A15F29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6"/>
          <w:szCs w:val="26"/>
        </w:rPr>
      </w:pPr>
      <w:r w:rsidRPr="00A15F29">
        <w:rPr>
          <w:rFonts w:ascii="PT Astra Serif" w:eastAsia="Times New Roman" w:hAnsi="PT Astra Serif" w:cs="Times New Roman"/>
          <w:sz w:val="26"/>
          <w:szCs w:val="26"/>
        </w:rPr>
        <w:t xml:space="preserve">Учитывая вышеизложенное, в целях экономии выделенных лимитов бюджетных обязательств, целесообразно принять за цену услуги – наименьшую </w:t>
      </w:r>
      <w:r w:rsidRPr="00A15F29">
        <w:rPr>
          <w:rFonts w:ascii="PT Astra Serif" w:eastAsia="Times New Roman" w:hAnsi="PT Astra Serif" w:cs="Times New Roman"/>
          <w:sz w:val="26"/>
          <w:szCs w:val="26"/>
        </w:rPr>
        <w:br/>
        <w:t xml:space="preserve">из предложенных, </w:t>
      </w:r>
      <w:proofErr w:type="gramStart"/>
      <w:r w:rsidRPr="00A15F29">
        <w:rPr>
          <w:rFonts w:ascii="PT Astra Serif" w:eastAsia="Times New Roman" w:hAnsi="PT Astra Serif" w:cs="Times New Roman"/>
          <w:sz w:val="26"/>
          <w:szCs w:val="26"/>
        </w:rPr>
        <w:t>следовательно</w:t>
      </w:r>
      <w:proofErr w:type="gramEnd"/>
      <w:r w:rsidRPr="00A15F29">
        <w:rPr>
          <w:rFonts w:ascii="PT Astra Serif" w:eastAsia="Times New Roman" w:hAnsi="PT Astra Serif" w:cs="Times New Roman"/>
          <w:sz w:val="26"/>
          <w:szCs w:val="26"/>
        </w:rPr>
        <w:t xml:space="preserve"> начальная максимальная цена контракта на образовательные услуги по программам тематического усовершенствования </w:t>
      </w:r>
      <w:r w:rsidRPr="00A15F29">
        <w:rPr>
          <w:rFonts w:ascii="PT Astra Serif" w:eastAsia="Times New Roman" w:hAnsi="PT Astra Serif" w:cs="Times New Roman"/>
          <w:sz w:val="26"/>
          <w:szCs w:val="26"/>
        </w:rPr>
        <w:br/>
        <w:t xml:space="preserve">в объеме не менее 36 часов составила </w:t>
      </w:r>
      <w:r w:rsidRPr="00A15F29">
        <w:rPr>
          <w:rFonts w:ascii="PT Astra Serif" w:eastAsia="Times New Roman" w:hAnsi="PT Astra Serif" w:cs="Times New Roman"/>
          <w:b/>
          <w:sz w:val="26"/>
          <w:szCs w:val="26"/>
        </w:rPr>
        <w:t>57 000,00 (пятьдесят семь тысяч) рублей 00 копеек.</w:t>
      </w:r>
    </w:p>
    <w:p w:rsidR="00215B40" w:rsidRDefault="00215B40"/>
    <w:sectPr w:rsidR="00215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15F29"/>
    <w:rsid w:val="00215B40"/>
    <w:rsid w:val="00A15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4110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Разгулина</dc:creator>
  <cp:keywords/>
  <dc:description/>
  <cp:lastModifiedBy>Разгулина</cp:lastModifiedBy>
  <cp:revision>2</cp:revision>
  <dcterms:created xsi:type="dcterms:W3CDTF">2026-08-11T11:01:00Z</dcterms:created>
  <dcterms:modified xsi:type="dcterms:W3CDTF">2026-08-11T11:01:00Z</dcterms:modified>
</cp:coreProperties>
</file>