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6A6F" w14:textId="19E1F393" w:rsidR="00FA15C0" w:rsidRPr="005B4970" w:rsidRDefault="00FA15C0" w:rsidP="00FA15C0">
      <w:pPr>
        <w:tabs>
          <w:tab w:val="left" w:pos="360"/>
          <w:tab w:val="center" w:pos="4677"/>
          <w:tab w:val="right" w:pos="9355"/>
        </w:tabs>
        <w:autoSpaceDE w:val="0"/>
        <w:autoSpaceDN w:val="0"/>
        <w:adjustRightInd w:val="0"/>
        <w:ind w:firstLine="709"/>
        <w:jc w:val="right"/>
        <w:rPr>
          <w:rFonts w:eastAsia="Calibri"/>
          <w:bCs/>
        </w:rPr>
      </w:pPr>
      <w:r w:rsidRPr="005B4970">
        <w:rPr>
          <w:rFonts w:eastAsia="Calibri"/>
          <w:bCs/>
        </w:rPr>
        <w:t>Приложение</w:t>
      </w:r>
      <w:r w:rsidR="00996ACE">
        <w:rPr>
          <w:rFonts w:eastAsia="Calibri"/>
          <w:bCs/>
        </w:rPr>
        <w:t xml:space="preserve"> </w:t>
      </w:r>
      <w:r w:rsidR="00F272A7">
        <w:rPr>
          <w:rFonts w:eastAsia="Calibri"/>
          <w:bCs/>
        </w:rPr>
        <w:t>2</w:t>
      </w:r>
    </w:p>
    <w:p w14:paraId="668EAB8C" w14:textId="55CA2111" w:rsidR="00F53580" w:rsidRPr="005B4970" w:rsidRDefault="00ED48BA" w:rsidP="00CA5FAA">
      <w:pPr>
        <w:tabs>
          <w:tab w:val="left" w:pos="360"/>
          <w:tab w:val="center" w:pos="4677"/>
          <w:tab w:val="right" w:pos="9355"/>
        </w:tabs>
        <w:autoSpaceDE w:val="0"/>
        <w:autoSpaceDN w:val="0"/>
        <w:adjustRightInd w:val="0"/>
        <w:ind w:firstLine="709"/>
        <w:jc w:val="center"/>
        <w:rPr>
          <w:rFonts w:eastAsia="Calibri"/>
          <w:b/>
        </w:rPr>
      </w:pPr>
      <w:r w:rsidRPr="005B4970">
        <w:rPr>
          <w:rFonts w:eastAsia="Calibri"/>
          <w:b/>
        </w:rPr>
        <w:t>ТЕХНИЧЕСКОЕ ЗАДАНИЕ</w:t>
      </w:r>
    </w:p>
    <w:p w14:paraId="0A57FCFE" w14:textId="16EC9DE2" w:rsidR="00F53580" w:rsidRPr="005B4970" w:rsidRDefault="00F53580" w:rsidP="00F53580">
      <w:pPr>
        <w:tabs>
          <w:tab w:val="left" w:pos="360"/>
          <w:tab w:val="center" w:pos="4677"/>
          <w:tab w:val="right" w:pos="9355"/>
        </w:tabs>
        <w:autoSpaceDE w:val="0"/>
        <w:autoSpaceDN w:val="0"/>
        <w:adjustRightInd w:val="0"/>
        <w:ind w:firstLine="709"/>
        <w:jc w:val="center"/>
        <w:rPr>
          <w:b/>
          <w:bCs/>
        </w:rPr>
      </w:pPr>
      <w:r w:rsidRPr="005B4970">
        <w:rPr>
          <w:rFonts w:eastAsia="Calibri"/>
          <w:b/>
        </w:rPr>
        <w:t xml:space="preserve">на поставку </w:t>
      </w:r>
      <w:r w:rsidR="005366FA">
        <w:rPr>
          <w:b/>
          <w:bCs/>
        </w:rPr>
        <w:t>предметов одежды</w:t>
      </w:r>
      <w:r w:rsidR="00985F43">
        <w:rPr>
          <w:b/>
          <w:bCs/>
        </w:rPr>
        <w:t xml:space="preserve"> мужских</w:t>
      </w:r>
      <w:r w:rsidR="009C55D4">
        <w:rPr>
          <w:b/>
          <w:bCs/>
        </w:rPr>
        <w:t xml:space="preserve"> для нужд ФГБПОУ «Майкопское СУВУ»</w:t>
      </w:r>
      <w:r w:rsidRPr="005B4970">
        <w:rPr>
          <w:b/>
          <w:bCs/>
        </w:rPr>
        <w:t xml:space="preserve"> </w:t>
      </w:r>
    </w:p>
    <w:p w14:paraId="1F7655DD" w14:textId="77777777" w:rsidR="00F53580" w:rsidRPr="005B4970" w:rsidRDefault="00F53580" w:rsidP="00F53580">
      <w:pPr>
        <w:tabs>
          <w:tab w:val="left" w:pos="360"/>
          <w:tab w:val="center" w:pos="4677"/>
          <w:tab w:val="right" w:pos="9355"/>
        </w:tabs>
        <w:autoSpaceDE w:val="0"/>
        <w:autoSpaceDN w:val="0"/>
        <w:adjustRightInd w:val="0"/>
        <w:ind w:firstLine="709"/>
        <w:jc w:val="center"/>
      </w:pPr>
    </w:p>
    <w:p w14:paraId="007791FD" w14:textId="181C2527" w:rsidR="00422602" w:rsidRPr="005B4970" w:rsidRDefault="0013005D" w:rsidP="00422602">
      <w:pPr>
        <w:tabs>
          <w:tab w:val="left" w:pos="0"/>
        </w:tabs>
        <w:ind w:firstLine="567"/>
        <w:contextualSpacing/>
        <w:jc w:val="both"/>
      </w:pPr>
      <w:r w:rsidRPr="005B4970">
        <w:tab/>
      </w:r>
      <w:r w:rsidR="005366FA">
        <w:t>Вещи</w:t>
      </w:r>
      <w:r w:rsidRPr="005B4970">
        <w:t xml:space="preserve"> по размерам, ассортименту материалов, внешнему виду и качеству изготовления должн</w:t>
      </w:r>
      <w:r w:rsidR="00422602" w:rsidRPr="005B4970">
        <w:t>ы</w:t>
      </w:r>
      <w:r w:rsidRPr="005B4970">
        <w:t xml:space="preserve"> соответствовать требованиям настоящего технического задания</w:t>
      </w:r>
      <w:r w:rsidR="00422602" w:rsidRPr="005B4970">
        <w:t xml:space="preserve"> </w:t>
      </w:r>
    </w:p>
    <w:p w14:paraId="19A1607F" w14:textId="7417D07C" w:rsidR="00653229" w:rsidRPr="005B4970" w:rsidRDefault="0013005D" w:rsidP="00653229">
      <w:pPr>
        <w:tabs>
          <w:tab w:val="left" w:pos="709"/>
          <w:tab w:val="num" w:pos="1571"/>
          <w:tab w:val="left" w:pos="1620"/>
        </w:tabs>
        <w:contextualSpacing/>
        <w:jc w:val="both"/>
      </w:pPr>
      <w:r w:rsidRPr="005B4970">
        <w:tab/>
      </w:r>
      <w:r w:rsidR="009C55D4">
        <w:t>Вещи</w:t>
      </w:r>
      <w:r w:rsidRPr="005B4970">
        <w:t xml:space="preserve"> должн</w:t>
      </w:r>
      <w:r w:rsidR="009C55D4">
        <w:t>ы</w:t>
      </w:r>
      <w:r w:rsidRPr="005B4970">
        <w:t xml:space="preserve"> быть нов</w:t>
      </w:r>
      <w:r w:rsidR="009C55D4">
        <w:t>ыми</w:t>
      </w:r>
      <w:r w:rsidRPr="005B4970">
        <w:t xml:space="preserve">, </w:t>
      </w:r>
      <w:r w:rsidR="00422602" w:rsidRPr="005B4970">
        <w:rPr>
          <w:rFonts w:eastAsia="Calibri"/>
        </w:rPr>
        <w:t>не восстановленные и не бывшие в эксплуатации</w:t>
      </w:r>
      <w:r w:rsidRPr="005B4970">
        <w:t xml:space="preserve">, не ранее </w:t>
      </w:r>
      <w:r w:rsidR="00E01F40" w:rsidRPr="005B4970">
        <w:t>2025</w:t>
      </w:r>
      <w:r w:rsidRPr="005B4970">
        <w:t xml:space="preserve"> года выпуска.</w:t>
      </w:r>
      <w:r w:rsidR="00653229" w:rsidRPr="005B4970">
        <w:t xml:space="preserve"> </w:t>
      </w:r>
    </w:p>
    <w:tbl>
      <w:tblPr>
        <w:tblStyle w:val="a3"/>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745"/>
      </w:tblGrid>
      <w:tr w:rsidR="00B7359B" w14:paraId="67ADF176" w14:textId="77777777" w:rsidTr="0048206F">
        <w:trPr>
          <w:trHeight w:val="125"/>
        </w:trPr>
        <w:tc>
          <w:tcPr>
            <w:tcW w:w="3078" w:type="dxa"/>
          </w:tcPr>
          <w:p w14:paraId="5D40CB06" w14:textId="5B51F939" w:rsidR="00B7359B" w:rsidRDefault="00B7359B" w:rsidP="00B7359B">
            <w:pPr>
              <w:jc w:val="center"/>
              <w:rPr>
                <w:b/>
                <w:bCs/>
              </w:rPr>
            </w:pPr>
            <w:r>
              <w:rPr>
                <w:b/>
                <w:bCs/>
              </w:rPr>
              <w:t>Наименование</w:t>
            </w:r>
          </w:p>
        </w:tc>
        <w:tc>
          <w:tcPr>
            <w:tcW w:w="6745" w:type="dxa"/>
          </w:tcPr>
          <w:p w14:paraId="19B991C1" w14:textId="0FF6E288" w:rsidR="00B7359B" w:rsidRDefault="00B7359B" w:rsidP="00B7359B">
            <w:pPr>
              <w:jc w:val="center"/>
              <w:rPr>
                <w:b/>
                <w:bCs/>
              </w:rPr>
            </w:pPr>
            <w:r>
              <w:rPr>
                <w:b/>
                <w:bCs/>
              </w:rPr>
              <w:t>Характеристики</w:t>
            </w:r>
          </w:p>
        </w:tc>
      </w:tr>
      <w:tr w:rsidR="0048206F" w14:paraId="136B2FBE" w14:textId="77777777" w:rsidTr="0048206F">
        <w:trPr>
          <w:trHeight w:val="125"/>
        </w:trPr>
        <w:tc>
          <w:tcPr>
            <w:tcW w:w="3078" w:type="dxa"/>
          </w:tcPr>
          <w:p w14:paraId="390F33FC" w14:textId="4B7EDB11" w:rsidR="0048206F" w:rsidRDefault="00A5532A" w:rsidP="00B7359B">
            <w:pPr>
              <w:jc w:val="center"/>
              <w:rPr>
                <w:b/>
                <w:bCs/>
              </w:rPr>
            </w:pPr>
            <w:r>
              <w:rPr>
                <w:b/>
                <w:bCs/>
              </w:rPr>
              <w:t xml:space="preserve">Кроссовки </w:t>
            </w:r>
          </w:p>
        </w:tc>
        <w:tc>
          <w:tcPr>
            <w:tcW w:w="6745" w:type="dxa"/>
          </w:tcPr>
          <w:p w14:paraId="306B1BC8" w14:textId="0B916943" w:rsidR="003C7367" w:rsidRDefault="003C7367" w:rsidP="003C7367">
            <w:r>
              <w:t>Сезон: Демисезонная</w:t>
            </w:r>
          </w:p>
          <w:p w14:paraId="5DB2DD53" w14:textId="538CDB08" w:rsidR="003C7367" w:rsidRDefault="003C7367" w:rsidP="003C7367">
            <w:r>
              <w:t>Вверх кроссовок выполнен: из искусственной кожи и плотной сетки. Рифленая многослойная подошва обеспечивает амортизацию стопы. Стелька из ткани. Застежка-шнурки.</w:t>
            </w:r>
          </w:p>
          <w:p w14:paraId="1E7F102F" w14:textId="7DAB936A" w:rsidR="003C7367" w:rsidRDefault="003C7367" w:rsidP="003C7367">
            <w:r>
              <w:t>Материал</w:t>
            </w:r>
            <w:r w:rsidR="005366FA">
              <w:t xml:space="preserve"> –</w:t>
            </w:r>
            <w:r w:rsidRPr="009C4E96">
              <w:t xml:space="preserve"> </w:t>
            </w:r>
            <w:r w:rsidR="005366FA">
              <w:t>искусственная кожа</w:t>
            </w:r>
          </w:p>
          <w:p w14:paraId="0B9CAEC6" w14:textId="77777777" w:rsidR="003C7367" w:rsidRDefault="003C7367" w:rsidP="003C7367">
            <w:r>
              <w:t>Материал стельки</w:t>
            </w:r>
            <w:r w:rsidRPr="009C4E96">
              <w:t xml:space="preserve"> </w:t>
            </w:r>
            <w:r>
              <w:t>ЭВА (вспененный полимер)</w:t>
            </w:r>
          </w:p>
          <w:p w14:paraId="14E9914A" w14:textId="75C63E5E" w:rsidR="003C7367" w:rsidRDefault="003C7367" w:rsidP="003C7367">
            <w:r>
              <w:t>Материал подошвы обуви</w:t>
            </w:r>
            <w:r w:rsidRPr="009C4E96">
              <w:t xml:space="preserve"> </w:t>
            </w:r>
            <w:r>
              <w:t>Вспененный полимер</w:t>
            </w:r>
          </w:p>
          <w:p w14:paraId="5F776F90" w14:textId="77777777" w:rsidR="003C7367" w:rsidRDefault="003C7367" w:rsidP="003C7367">
            <w:r>
              <w:t>Спортивное назначение</w:t>
            </w:r>
            <w:r w:rsidRPr="009C4E96">
              <w:t xml:space="preserve"> </w:t>
            </w:r>
            <w:r>
              <w:t>Фитнес, Бег, Легкая атлетика</w:t>
            </w:r>
          </w:p>
          <w:p w14:paraId="03FFE38C" w14:textId="2741B1D6" w:rsidR="003C7367" w:rsidRDefault="003C7367" w:rsidP="003C7367">
            <w:r>
              <w:t>Цвет</w:t>
            </w:r>
            <w:r w:rsidR="005366FA">
              <w:t xml:space="preserve"> и модель</w:t>
            </w:r>
            <w:r w:rsidRPr="009C4E96">
              <w:t xml:space="preserve"> </w:t>
            </w:r>
            <w:r>
              <w:t>в ассортименте (по согласованию с заказчиком)</w:t>
            </w:r>
          </w:p>
          <w:p w14:paraId="0AC92B7C" w14:textId="57E108F5" w:rsidR="003C7367" w:rsidRDefault="003C7367" w:rsidP="003C7367">
            <w:r>
              <w:t>Пол</w:t>
            </w:r>
            <w:r w:rsidRPr="009C4E96">
              <w:t xml:space="preserve"> </w:t>
            </w:r>
            <w:r>
              <w:t>Мужской</w:t>
            </w:r>
          </w:p>
          <w:p w14:paraId="2A0B466F" w14:textId="77777777" w:rsidR="003C7367" w:rsidRDefault="003C7367" w:rsidP="003C7367">
            <w:r>
              <w:t>Материал подкладки обуви</w:t>
            </w:r>
            <w:r w:rsidRPr="009C4E96">
              <w:t xml:space="preserve"> </w:t>
            </w:r>
            <w:r>
              <w:t>Текстиль</w:t>
            </w:r>
          </w:p>
          <w:p w14:paraId="61D6602A" w14:textId="77777777" w:rsidR="003C7367" w:rsidRDefault="003C7367" w:rsidP="003C7367">
            <w:r>
              <w:t>Вид застёжки</w:t>
            </w:r>
            <w:r w:rsidRPr="009C4E96">
              <w:t xml:space="preserve"> </w:t>
            </w:r>
            <w:r>
              <w:t>Шнурки</w:t>
            </w:r>
          </w:p>
          <w:p w14:paraId="02211A50" w14:textId="77777777" w:rsidR="003C7367" w:rsidRDefault="003C7367" w:rsidP="003C7367">
            <w:r>
              <w:t>Посадка</w:t>
            </w:r>
            <w:r w:rsidRPr="00F335F5">
              <w:t xml:space="preserve"> </w:t>
            </w:r>
            <w:r>
              <w:t>Нормальная</w:t>
            </w:r>
          </w:p>
          <w:p w14:paraId="174A2B48" w14:textId="7BDEC64E" w:rsidR="0048206F" w:rsidRPr="003C7367" w:rsidRDefault="003C7367" w:rsidP="003C7367">
            <w:r>
              <w:t>Ортопедический Да</w:t>
            </w:r>
          </w:p>
        </w:tc>
      </w:tr>
      <w:tr w:rsidR="00313842" w14:paraId="5E70390C" w14:textId="77777777" w:rsidTr="0048206F">
        <w:trPr>
          <w:trHeight w:val="125"/>
        </w:trPr>
        <w:tc>
          <w:tcPr>
            <w:tcW w:w="3078" w:type="dxa"/>
          </w:tcPr>
          <w:p w14:paraId="1AB8162C" w14:textId="233754DA" w:rsidR="00313842" w:rsidRPr="00313842" w:rsidRDefault="00313842" w:rsidP="00313842">
            <w:pPr>
              <w:jc w:val="center"/>
              <w:rPr>
                <w:b/>
                <w:bCs/>
              </w:rPr>
            </w:pPr>
            <w:r w:rsidRPr="00313842">
              <w:rPr>
                <w:b/>
                <w:bCs/>
              </w:rPr>
              <w:t>Кепка-бейсболка</w:t>
            </w:r>
          </w:p>
          <w:p w14:paraId="305FE41D" w14:textId="77777777" w:rsidR="00313842" w:rsidRDefault="00313842" w:rsidP="00B7359B">
            <w:pPr>
              <w:jc w:val="center"/>
              <w:rPr>
                <w:b/>
                <w:bCs/>
              </w:rPr>
            </w:pPr>
          </w:p>
        </w:tc>
        <w:tc>
          <w:tcPr>
            <w:tcW w:w="6745" w:type="dxa"/>
          </w:tcPr>
          <w:p w14:paraId="1CAD28F3" w14:textId="77777777" w:rsidR="00313842" w:rsidRDefault="00313842" w:rsidP="00313842">
            <w:r>
              <w:t>Головной убор  (кепка). Сезон: лето.</w:t>
            </w:r>
          </w:p>
          <w:p w14:paraId="3A08A993" w14:textId="77777777" w:rsidR="00313842" w:rsidRDefault="00313842" w:rsidP="00313842">
            <w:r>
              <w:t>Пол: для мальчиков.</w:t>
            </w:r>
          </w:p>
          <w:p w14:paraId="795E4830" w14:textId="77777777" w:rsidR="00313842" w:rsidRDefault="00313842" w:rsidP="00313842">
            <w:r>
              <w:t xml:space="preserve">Вид изделия: кепка.            </w:t>
            </w:r>
          </w:p>
          <w:p w14:paraId="310446D6" w14:textId="77777777" w:rsidR="00313842" w:rsidRDefault="00313842" w:rsidP="00313842">
            <w:r>
              <w:t>Материал: текстильная ткань диагонального переплетения. Состав: 100% хлопок.</w:t>
            </w:r>
          </w:p>
          <w:p w14:paraId="0C1E3AB7" w14:textId="77777777" w:rsidR="00313842" w:rsidRDefault="00313842" w:rsidP="00313842">
            <w:r>
              <w:t xml:space="preserve">Плотность: не менее 210 гр./м². </w:t>
            </w:r>
          </w:p>
          <w:p w14:paraId="7EBF3014" w14:textId="77777777" w:rsidR="00313842" w:rsidRDefault="00313842" w:rsidP="00313842">
            <w:r>
              <w:t xml:space="preserve">Цвет: по согласованию с заказчиком.                            </w:t>
            </w:r>
          </w:p>
          <w:p w14:paraId="07A478EA" w14:textId="77777777" w:rsidR="00313842" w:rsidRDefault="00313842" w:rsidP="00313842">
            <w:r>
              <w:t xml:space="preserve">Застежка металлическая расположена на правом заднем клине, там же и металлический </w:t>
            </w:r>
          </w:p>
          <w:p w14:paraId="69BEF956" w14:textId="4BBF500C" w:rsidR="00313842" w:rsidRDefault="00313842" w:rsidP="00313842">
            <w:r>
              <w:t xml:space="preserve">люверс, для захода хлястика.             </w:t>
            </w:r>
          </w:p>
        </w:tc>
      </w:tr>
    </w:tbl>
    <w:p w14:paraId="18DD7169" w14:textId="77777777" w:rsidR="00985F43" w:rsidRDefault="00985F43" w:rsidP="005B4970">
      <w:pPr>
        <w:rPr>
          <w:b/>
          <w:bCs/>
        </w:rPr>
      </w:pPr>
    </w:p>
    <w:p w14:paraId="7E3231F3" w14:textId="77777777" w:rsidR="00985F43" w:rsidRDefault="00985F43" w:rsidP="005B4970">
      <w:pPr>
        <w:rPr>
          <w:b/>
          <w:bCs/>
        </w:rPr>
      </w:pPr>
    </w:p>
    <w:p w14:paraId="7967991D" w14:textId="77777777" w:rsidR="009C55D4" w:rsidRDefault="009C55D4" w:rsidP="005B4970"/>
    <w:p w14:paraId="20F2B57B" w14:textId="6C0AA7C1" w:rsidR="00653229" w:rsidRPr="005B4970" w:rsidRDefault="00653229" w:rsidP="005B4970">
      <w:pPr>
        <w:tabs>
          <w:tab w:val="left" w:pos="709"/>
          <w:tab w:val="num" w:pos="1571"/>
          <w:tab w:val="left" w:pos="1620"/>
        </w:tabs>
        <w:contextualSpacing/>
        <w:jc w:val="center"/>
        <w:rPr>
          <w:b/>
          <w:bCs/>
        </w:rPr>
      </w:pPr>
      <w:r w:rsidRPr="005B4970">
        <w:rPr>
          <w:b/>
          <w:bCs/>
        </w:rPr>
        <w:t>Размерный ряд</w:t>
      </w:r>
    </w:p>
    <w:tbl>
      <w:tblPr>
        <w:tblW w:w="7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2722"/>
        <w:gridCol w:w="2340"/>
      </w:tblGrid>
      <w:tr w:rsidR="005366FA" w:rsidRPr="005B4970" w14:paraId="76B4F3F8" w14:textId="77777777" w:rsidTr="003062E0">
        <w:trPr>
          <w:jc w:val="center"/>
        </w:trPr>
        <w:tc>
          <w:tcPr>
            <w:tcW w:w="2722" w:type="dxa"/>
          </w:tcPr>
          <w:p w14:paraId="4411D44F" w14:textId="77777777" w:rsidR="005366FA" w:rsidRPr="00BE090B" w:rsidRDefault="005366FA" w:rsidP="003062E0">
            <w:pPr>
              <w:contextualSpacing/>
              <w:jc w:val="center"/>
              <w:rPr>
                <w:color w:val="000000"/>
                <w:lang w:val="en-US"/>
              </w:rPr>
            </w:pPr>
            <w:bookmarkStart w:id="0" w:name="_Hlk205373074"/>
            <w:r>
              <w:rPr>
                <w:color w:val="000000"/>
              </w:rPr>
              <w:t>Наименование</w:t>
            </w:r>
          </w:p>
        </w:tc>
        <w:tc>
          <w:tcPr>
            <w:tcW w:w="2722" w:type="dxa"/>
            <w:shd w:val="clear" w:color="auto" w:fill="auto"/>
            <w:noWrap/>
            <w:vAlign w:val="bottom"/>
          </w:tcPr>
          <w:p w14:paraId="7B0AAFF7" w14:textId="77777777" w:rsidR="005366FA" w:rsidRPr="005B4970" w:rsidRDefault="005366FA" w:rsidP="003062E0">
            <w:pPr>
              <w:contextualSpacing/>
              <w:jc w:val="center"/>
              <w:rPr>
                <w:color w:val="000000"/>
              </w:rPr>
            </w:pPr>
            <w:r w:rsidRPr="005B4970">
              <w:rPr>
                <w:color w:val="000000"/>
              </w:rPr>
              <w:t xml:space="preserve">Российский размер </w:t>
            </w:r>
          </w:p>
        </w:tc>
        <w:tc>
          <w:tcPr>
            <w:tcW w:w="2340" w:type="dxa"/>
            <w:shd w:val="clear" w:color="auto" w:fill="auto"/>
            <w:noWrap/>
            <w:vAlign w:val="bottom"/>
          </w:tcPr>
          <w:p w14:paraId="640D8BB1" w14:textId="77777777" w:rsidR="005366FA" w:rsidRPr="005B4970" w:rsidRDefault="005366FA" w:rsidP="003062E0">
            <w:pPr>
              <w:contextualSpacing/>
              <w:jc w:val="center"/>
              <w:rPr>
                <w:color w:val="000000"/>
              </w:rPr>
            </w:pPr>
            <w:r w:rsidRPr="005B4970">
              <w:rPr>
                <w:color w:val="000000"/>
              </w:rPr>
              <w:t>Количество</w:t>
            </w:r>
            <w:r>
              <w:rPr>
                <w:color w:val="000000"/>
              </w:rPr>
              <w:t>, пар.</w:t>
            </w:r>
            <w:r w:rsidRPr="005B4970">
              <w:rPr>
                <w:color w:val="000000"/>
              </w:rPr>
              <w:t xml:space="preserve"> </w:t>
            </w:r>
          </w:p>
        </w:tc>
      </w:tr>
      <w:tr w:rsidR="005366FA" w:rsidRPr="005B4970" w14:paraId="58EFD7AC" w14:textId="77777777" w:rsidTr="003062E0">
        <w:trPr>
          <w:jc w:val="center"/>
        </w:trPr>
        <w:tc>
          <w:tcPr>
            <w:tcW w:w="2722" w:type="dxa"/>
            <w:vMerge w:val="restart"/>
            <w:vAlign w:val="center"/>
          </w:tcPr>
          <w:p w14:paraId="170055CD" w14:textId="714E24B1" w:rsidR="005366FA" w:rsidRPr="005B4970" w:rsidRDefault="005366FA" w:rsidP="003062E0">
            <w:pPr>
              <w:contextualSpacing/>
              <w:jc w:val="center"/>
              <w:rPr>
                <w:color w:val="000000"/>
              </w:rPr>
            </w:pPr>
            <w:r>
              <w:rPr>
                <w:b/>
                <w:bCs/>
              </w:rPr>
              <w:t>Кроссовки</w:t>
            </w:r>
          </w:p>
        </w:tc>
        <w:tc>
          <w:tcPr>
            <w:tcW w:w="2722" w:type="dxa"/>
            <w:shd w:val="clear" w:color="auto" w:fill="auto"/>
            <w:noWrap/>
            <w:vAlign w:val="center"/>
          </w:tcPr>
          <w:p w14:paraId="02E851BF" w14:textId="77777777" w:rsidR="005366FA" w:rsidRPr="005B4970" w:rsidRDefault="005366FA" w:rsidP="003062E0">
            <w:pPr>
              <w:contextualSpacing/>
              <w:jc w:val="center"/>
              <w:rPr>
                <w:color w:val="000000"/>
              </w:rPr>
            </w:pPr>
            <w:r>
              <w:rPr>
                <w:color w:val="000000"/>
              </w:rPr>
              <w:t>35</w:t>
            </w:r>
          </w:p>
        </w:tc>
        <w:tc>
          <w:tcPr>
            <w:tcW w:w="2340" w:type="dxa"/>
            <w:shd w:val="clear" w:color="auto" w:fill="auto"/>
            <w:noWrap/>
            <w:vAlign w:val="center"/>
          </w:tcPr>
          <w:p w14:paraId="2594CFAD" w14:textId="77777777" w:rsidR="005366FA" w:rsidRPr="00B115ED" w:rsidRDefault="005366FA" w:rsidP="003062E0">
            <w:pPr>
              <w:contextualSpacing/>
              <w:jc w:val="center"/>
              <w:rPr>
                <w:color w:val="000000"/>
              </w:rPr>
            </w:pPr>
            <w:r>
              <w:rPr>
                <w:color w:val="000000"/>
              </w:rPr>
              <w:t>5</w:t>
            </w:r>
          </w:p>
        </w:tc>
      </w:tr>
      <w:tr w:rsidR="005366FA" w:rsidRPr="005B4970" w14:paraId="0AFB341E" w14:textId="77777777" w:rsidTr="003062E0">
        <w:trPr>
          <w:jc w:val="center"/>
        </w:trPr>
        <w:tc>
          <w:tcPr>
            <w:tcW w:w="2722" w:type="dxa"/>
            <w:vMerge/>
          </w:tcPr>
          <w:p w14:paraId="0431B855"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02793600" w14:textId="77777777" w:rsidR="005366FA" w:rsidRPr="005B4970" w:rsidRDefault="005366FA" w:rsidP="003062E0">
            <w:pPr>
              <w:contextualSpacing/>
              <w:jc w:val="center"/>
              <w:rPr>
                <w:color w:val="000000"/>
              </w:rPr>
            </w:pPr>
            <w:r>
              <w:rPr>
                <w:color w:val="000000"/>
              </w:rPr>
              <w:t>36</w:t>
            </w:r>
          </w:p>
        </w:tc>
        <w:tc>
          <w:tcPr>
            <w:tcW w:w="2340" w:type="dxa"/>
            <w:shd w:val="clear" w:color="auto" w:fill="auto"/>
            <w:noWrap/>
            <w:vAlign w:val="center"/>
          </w:tcPr>
          <w:p w14:paraId="7F195C69" w14:textId="77777777" w:rsidR="005366FA" w:rsidRPr="00B115ED" w:rsidRDefault="005366FA" w:rsidP="003062E0">
            <w:pPr>
              <w:contextualSpacing/>
              <w:jc w:val="center"/>
              <w:rPr>
                <w:color w:val="000000"/>
              </w:rPr>
            </w:pPr>
            <w:r>
              <w:rPr>
                <w:color w:val="000000"/>
              </w:rPr>
              <w:t>8</w:t>
            </w:r>
          </w:p>
        </w:tc>
      </w:tr>
      <w:tr w:rsidR="005366FA" w:rsidRPr="005B4970" w14:paraId="3CB0A1BE" w14:textId="77777777" w:rsidTr="003062E0">
        <w:trPr>
          <w:jc w:val="center"/>
        </w:trPr>
        <w:tc>
          <w:tcPr>
            <w:tcW w:w="2722" w:type="dxa"/>
            <w:vMerge/>
          </w:tcPr>
          <w:p w14:paraId="620B12C7"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5DDC38C1" w14:textId="77777777" w:rsidR="005366FA" w:rsidRDefault="005366FA" w:rsidP="003062E0">
            <w:pPr>
              <w:contextualSpacing/>
              <w:jc w:val="center"/>
              <w:rPr>
                <w:color w:val="000000"/>
              </w:rPr>
            </w:pPr>
            <w:r>
              <w:rPr>
                <w:color w:val="000000"/>
              </w:rPr>
              <w:t>37</w:t>
            </w:r>
          </w:p>
        </w:tc>
        <w:tc>
          <w:tcPr>
            <w:tcW w:w="2340" w:type="dxa"/>
            <w:shd w:val="clear" w:color="auto" w:fill="auto"/>
            <w:noWrap/>
            <w:vAlign w:val="center"/>
          </w:tcPr>
          <w:p w14:paraId="647A237F" w14:textId="77777777" w:rsidR="005366FA" w:rsidRPr="00B115ED" w:rsidRDefault="005366FA" w:rsidP="003062E0">
            <w:pPr>
              <w:contextualSpacing/>
              <w:jc w:val="center"/>
              <w:rPr>
                <w:color w:val="000000"/>
              </w:rPr>
            </w:pPr>
            <w:r>
              <w:rPr>
                <w:color w:val="000000"/>
              </w:rPr>
              <w:t>11</w:t>
            </w:r>
          </w:p>
        </w:tc>
      </w:tr>
      <w:tr w:rsidR="005366FA" w:rsidRPr="005B4970" w14:paraId="4DD036F9" w14:textId="77777777" w:rsidTr="003062E0">
        <w:trPr>
          <w:jc w:val="center"/>
        </w:trPr>
        <w:tc>
          <w:tcPr>
            <w:tcW w:w="2722" w:type="dxa"/>
            <w:vMerge/>
          </w:tcPr>
          <w:p w14:paraId="5F39D15C"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4821A05F" w14:textId="77777777" w:rsidR="005366FA" w:rsidRDefault="005366FA" w:rsidP="003062E0">
            <w:pPr>
              <w:contextualSpacing/>
              <w:jc w:val="center"/>
              <w:rPr>
                <w:color w:val="000000"/>
              </w:rPr>
            </w:pPr>
            <w:r>
              <w:rPr>
                <w:color w:val="000000"/>
              </w:rPr>
              <w:t>38</w:t>
            </w:r>
          </w:p>
        </w:tc>
        <w:tc>
          <w:tcPr>
            <w:tcW w:w="2340" w:type="dxa"/>
            <w:shd w:val="clear" w:color="auto" w:fill="auto"/>
            <w:noWrap/>
            <w:vAlign w:val="center"/>
          </w:tcPr>
          <w:p w14:paraId="4D123035" w14:textId="77777777" w:rsidR="005366FA" w:rsidRPr="00B115ED" w:rsidRDefault="005366FA" w:rsidP="003062E0">
            <w:pPr>
              <w:contextualSpacing/>
              <w:jc w:val="center"/>
            </w:pPr>
            <w:r>
              <w:t>12</w:t>
            </w:r>
          </w:p>
        </w:tc>
      </w:tr>
      <w:tr w:rsidR="005366FA" w:rsidRPr="005B4970" w14:paraId="318CEFFF" w14:textId="77777777" w:rsidTr="003062E0">
        <w:trPr>
          <w:jc w:val="center"/>
        </w:trPr>
        <w:tc>
          <w:tcPr>
            <w:tcW w:w="2722" w:type="dxa"/>
            <w:vMerge/>
          </w:tcPr>
          <w:p w14:paraId="47D9C081"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07BAEABC" w14:textId="77777777" w:rsidR="005366FA" w:rsidRDefault="005366FA" w:rsidP="003062E0">
            <w:pPr>
              <w:contextualSpacing/>
              <w:jc w:val="center"/>
              <w:rPr>
                <w:color w:val="000000"/>
              </w:rPr>
            </w:pPr>
            <w:r>
              <w:rPr>
                <w:color w:val="000000"/>
              </w:rPr>
              <w:t>39</w:t>
            </w:r>
          </w:p>
        </w:tc>
        <w:tc>
          <w:tcPr>
            <w:tcW w:w="2340" w:type="dxa"/>
            <w:shd w:val="clear" w:color="auto" w:fill="auto"/>
            <w:noWrap/>
            <w:vAlign w:val="center"/>
          </w:tcPr>
          <w:p w14:paraId="28CBE7EB" w14:textId="77777777" w:rsidR="005366FA" w:rsidRPr="00B115ED" w:rsidRDefault="005366FA" w:rsidP="003062E0">
            <w:pPr>
              <w:contextualSpacing/>
              <w:jc w:val="center"/>
              <w:rPr>
                <w:color w:val="000000"/>
              </w:rPr>
            </w:pPr>
            <w:r>
              <w:rPr>
                <w:color w:val="000000"/>
              </w:rPr>
              <w:t>16</w:t>
            </w:r>
          </w:p>
        </w:tc>
      </w:tr>
      <w:tr w:rsidR="005366FA" w:rsidRPr="005B4970" w14:paraId="473ECFA3" w14:textId="77777777" w:rsidTr="003062E0">
        <w:trPr>
          <w:jc w:val="center"/>
        </w:trPr>
        <w:tc>
          <w:tcPr>
            <w:tcW w:w="2722" w:type="dxa"/>
            <w:vMerge/>
          </w:tcPr>
          <w:p w14:paraId="06DFEA5F"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572F0518" w14:textId="77777777" w:rsidR="005366FA" w:rsidRDefault="005366FA" w:rsidP="003062E0">
            <w:pPr>
              <w:contextualSpacing/>
              <w:jc w:val="center"/>
              <w:rPr>
                <w:color w:val="000000"/>
              </w:rPr>
            </w:pPr>
            <w:r>
              <w:rPr>
                <w:color w:val="000000"/>
              </w:rPr>
              <w:t>40</w:t>
            </w:r>
          </w:p>
        </w:tc>
        <w:tc>
          <w:tcPr>
            <w:tcW w:w="2340" w:type="dxa"/>
            <w:shd w:val="clear" w:color="auto" w:fill="auto"/>
            <w:noWrap/>
            <w:vAlign w:val="center"/>
          </w:tcPr>
          <w:p w14:paraId="41E3479B" w14:textId="77777777" w:rsidR="005366FA" w:rsidRPr="00B115ED" w:rsidRDefault="005366FA" w:rsidP="003062E0">
            <w:pPr>
              <w:contextualSpacing/>
              <w:jc w:val="center"/>
              <w:rPr>
                <w:color w:val="000000"/>
              </w:rPr>
            </w:pPr>
            <w:r>
              <w:rPr>
                <w:color w:val="000000"/>
              </w:rPr>
              <w:t>16</w:t>
            </w:r>
          </w:p>
        </w:tc>
      </w:tr>
      <w:tr w:rsidR="005366FA" w:rsidRPr="005B4970" w14:paraId="4222A157" w14:textId="77777777" w:rsidTr="003062E0">
        <w:trPr>
          <w:jc w:val="center"/>
        </w:trPr>
        <w:tc>
          <w:tcPr>
            <w:tcW w:w="2722" w:type="dxa"/>
            <w:vMerge/>
          </w:tcPr>
          <w:p w14:paraId="4FB0813F"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415B3058" w14:textId="77777777" w:rsidR="005366FA" w:rsidRDefault="005366FA" w:rsidP="003062E0">
            <w:pPr>
              <w:contextualSpacing/>
              <w:jc w:val="center"/>
              <w:rPr>
                <w:color w:val="000000"/>
              </w:rPr>
            </w:pPr>
            <w:r>
              <w:rPr>
                <w:color w:val="000000"/>
              </w:rPr>
              <w:t>41</w:t>
            </w:r>
          </w:p>
        </w:tc>
        <w:tc>
          <w:tcPr>
            <w:tcW w:w="2340" w:type="dxa"/>
            <w:shd w:val="clear" w:color="auto" w:fill="auto"/>
            <w:noWrap/>
            <w:vAlign w:val="center"/>
          </w:tcPr>
          <w:p w14:paraId="625A6D5E" w14:textId="77777777" w:rsidR="005366FA" w:rsidRPr="00B115ED" w:rsidRDefault="005366FA" w:rsidP="003062E0">
            <w:pPr>
              <w:contextualSpacing/>
              <w:jc w:val="center"/>
              <w:rPr>
                <w:color w:val="000000"/>
              </w:rPr>
            </w:pPr>
            <w:r>
              <w:rPr>
                <w:color w:val="000000"/>
              </w:rPr>
              <w:t>16</w:t>
            </w:r>
          </w:p>
        </w:tc>
      </w:tr>
      <w:tr w:rsidR="005366FA" w:rsidRPr="005B4970" w14:paraId="43F55B2C" w14:textId="77777777" w:rsidTr="003062E0">
        <w:trPr>
          <w:jc w:val="center"/>
        </w:trPr>
        <w:tc>
          <w:tcPr>
            <w:tcW w:w="2722" w:type="dxa"/>
            <w:vMerge/>
          </w:tcPr>
          <w:p w14:paraId="4594598D"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673C52FB" w14:textId="77777777" w:rsidR="005366FA" w:rsidRDefault="005366FA" w:rsidP="003062E0">
            <w:pPr>
              <w:contextualSpacing/>
              <w:jc w:val="center"/>
              <w:rPr>
                <w:color w:val="000000"/>
              </w:rPr>
            </w:pPr>
            <w:r>
              <w:rPr>
                <w:color w:val="000000"/>
              </w:rPr>
              <w:t>42</w:t>
            </w:r>
          </w:p>
        </w:tc>
        <w:tc>
          <w:tcPr>
            <w:tcW w:w="2340" w:type="dxa"/>
            <w:shd w:val="clear" w:color="auto" w:fill="auto"/>
            <w:noWrap/>
            <w:vAlign w:val="center"/>
          </w:tcPr>
          <w:p w14:paraId="10486272" w14:textId="77777777" w:rsidR="005366FA" w:rsidRPr="00B115ED" w:rsidRDefault="005366FA" w:rsidP="003062E0">
            <w:pPr>
              <w:contextualSpacing/>
              <w:jc w:val="center"/>
              <w:rPr>
                <w:color w:val="000000"/>
              </w:rPr>
            </w:pPr>
            <w:r>
              <w:rPr>
                <w:color w:val="000000"/>
              </w:rPr>
              <w:t>16</w:t>
            </w:r>
          </w:p>
        </w:tc>
      </w:tr>
      <w:tr w:rsidR="005366FA" w:rsidRPr="005B4970" w14:paraId="5A3D1FD5" w14:textId="77777777" w:rsidTr="003062E0">
        <w:trPr>
          <w:jc w:val="center"/>
        </w:trPr>
        <w:tc>
          <w:tcPr>
            <w:tcW w:w="2722" w:type="dxa"/>
            <w:vMerge/>
          </w:tcPr>
          <w:p w14:paraId="36B783D2"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3948EB27" w14:textId="77777777" w:rsidR="005366FA" w:rsidRDefault="005366FA" w:rsidP="003062E0">
            <w:pPr>
              <w:contextualSpacing/>
              <w:jc w:val="center"/>
              <w:rPr>
                <w:color w:val="000000"/>
              </w:rPr>
            </w:pPr>
            <w:r>
              <w:rPr>
                <w:color w:val="000000"/>
              </w:rPr>
              <w:t>43</w:t>
            </w:r>
          </w:p>
        </w:tc>
        <w:tc>
          <w:tcPr>
            <w:tcW w:w="2340" w:type="dxa"/>
            <w:shd w:val="clear" w:color="auto" w:fill="auto"/>
            <w:noWrap/>
            <w:vAlign w:val="center"/>
          </w:tcPr>
          <w:p w14:paraId="3D72052B" w14:textId="77777777" w:rsidR="005366FA" w:rsidRPr="00B115ED" w:rsidRDefault="005366FA" w:rsidP="003062E0">
            <w:pPr>
              <w:contextualSpacing/>
              <w:jc w:val="center"/>
              <w:rPr>
                <w:color w:val="000000"/>
              </w:rPr>
            </w:pPr>
            <w:r>
              <w:rPr>
                <w:color w:val="000000"/>
              </w:rPr>
              <w:t>14</w:t>
            </w:r>
          </w:p>
        </w:tc>
      </w:tr>
      <w:tr w:rsidR="005366FA" w:rsidRPr="005B4970" w14:paraId="66B7A061" w14:textId="77777777" w:rsidTr="003062E0">
        <w:trPr>
          <w:jc w:val="center"/>
        </w:trPr>
        <w:tc>
          <w:tcPr>
            <w:tcW w:w="2722" w:type="dxa"/>
            <w:vMerge/>
          </w:tcPr>
          <w:p w14:paraId="75FB06B7"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3A3DA09A" w14:textId="77777777" w:rsidR="005366FA" w:rsidRDefault="005366FA" w:rsidP="003062E0">
            <w:pPr>
              <w:contextualSpacing/>
              <w:jc w:val="center"/>
              <w:rPr>
                <w:color w:val="000000"/>
              </w:rPr>
            </w:pPr>
            <w:r>
              <w:rPr>
                <w:color w:val="000000"/>
              </w:rPr>
              <w:t>44</w:t>
            </w:r>
          </w:p>
        </w:tc>
        <w:tc>
          <w:tcPr>
            <w:tcW w:w="2340" w:type="dxa"/>
            <w:shd w:val="clear" w:color="auto" w:fill="auto"/>
            <w:noWrap/>
            <w:vAlign w:val="center"/>
          </w:tcPr>
          <w:p w14:paraId="6947132D" w14:textId="77777777" w:rsidR="005366FA" w:rsidRPr="00B115ED" w:rsidRDefault="005366FA" w:rsidP="003062E0">
            <w:pPr>
              <w:contextualSpacing/>
              <w:jc w:val="center"/>
              <w:rPr>
                <w:color w:val="000000"/>
              </w:rPr>
            </w:pPr>
            <w:r>
              <w:rPr>
                <w:color w:val="000000"/>
              </w:rPr>
              <w:t>10</w:t>
            </w:r>
          </w:p>
        </w:tc>
      </w:tr>
      <w:tr w:rsidR="005366FA" w:rsidRPr="005B4970" w14:paraId="46A4255A" w14:textId="77777777" w:rsidTr="003062E0">
        <w:trPr>
          <w:jc w:val="center"/>
        </w:trPr>
        <w:tc>
          <w:tcPr>
            <w:tcW w:w="2722" w:type="dxa"/>
            <w:vMerge/>
          </w:tcPr>
          <w:p w14:paraId="2D908CD2" w14:textId="77777777" w:rsidR="005366FA" w:rsidRPr="00EC7FBE" w:rsidRDefault="005366FA" w:rsidP="003062E0">
            <w:pPr>
              <w:contextualSpacing/>
              <w:jc w:val="center"/>
              <w:rPr>
                <w:b/>
                <w:bCs/>
                <w:color w:val="000000"/>
              </w:rPr>
            </w:pPr>
          </w:p>
        </w:tc>
        <w:tc>
          <w:tcPr>
            <w:tcW w:w="2722" w:type="dxa"/>
            <w:shd w:val="clear" w:color="auto" w:fill="auto"/>
            <w:noWrap/>
            <w:vAlign w:val="center"/>
          </w:tcPr>
          <w:p w14:paraId="1D771721" w14:textId="77777777" w:rsidR="005366FA" w:rsidRDefault="005366FA" w:rsidP="003062E0">
            <w:pPr>
              <w:contextualSpacing/>
              <w:jc w:val="center"/>
              <w:rPr>
                <w:color w:val="000000"/>
              </w:rPr>
            </w:pPr>
            <w:r>
              <w:rPr>
                <w:color w:val="000000"/>
              </w:rPr>
              <w:t>45</w:t>
            </w:r>
          </w:p>
        </w:tc>
        <w:tc>
          <w:tcPr>
            <w:tcW w:w="2340" w:type="dxa"/>
            <w:shd w:val="clear" w:color="auto" w:fill="auto"/>
            <w:noWrap/>
            <w:vAlign w:val="center"/>
          </w:tcPr>
          <w:p w14:paraId="7CBF015C" w14:textId="77777777" w:rsidR="005366FA" w:rsidRPr="00B115ED" w:rsidRDefault="005366FA" w:rsidP="003062E0">
            <w:pPr>
              <w:contextualSpacing/>
              <w:jc w:val="center"/>
              <w:rPr>
                <w:color w:val="000000"/>
              </w:rPr>
            </w:pPr>
            <w:r>
              <w:rPr>
                <w:color w:val="000000"/>
              </w:rPr>
              <w:t>6</w:t>
            </w:r>
          </w:p>
        </w:tc>
      </w:tr>
      <w:tr w:rsidR="005366FA" w:rsidRPr="005B4970" w14:paraId="6FEA7D0F" w14:textId="77777777" w:rsidTr="003062E0">
        <w:trPr>
          <w:jc w:val="center"/>
        </w:trPr>
        <w:tc>
          <w:tcPr>
            <w:tcW w:w="5444" w:type="dxa"/>
            <w:gridSpan w:val="2"/>
          </w:tcPr>
          <w:p w14:paraId="2239BC26" w14:textId="77777777" w:rsidR="005366FA" w:rsidRDefault="005366FA" w:rsidP="003062E0">
            <w:pPr>
              <w:contextualSpacing/>
              <w:jc w:val="right"/>
              <w:rPr>
                <w:color w:val="000000"/>
              </w:rPr>
            </w:pPr>
            <w:r>
              <w:rPr>
                <w:color w:val="000000"/>
              </w:rPr>
              <w:t>ИТОГО:</w:t>
            </w:r>
          </w:p>
        </w:tc>
        <w:tc>
          <w:tcPr>
            <w:tcW w:w="2340" w:type="dxa"/>
            <w:shd w:val="clear" w:color="auto" w:fill="auto"/>
            <w:noWrap/>
            <w:vAlign w:val="center"/>
          </w:tcPr>
          <w:p w14:paraId="1BF3B81A" w14:textId="77777777" w:rsidR="005366FA" w:rsidRDefault="005366FA" w:rsidP="003062E0">
            <w:pPr>
              <w:contextualSpacing/>
              <w:jc w:val="center"/>
              <w:rPr>
                <w:color w:val="000000"/>
              </w:rPr>
            </w:pPr>
            <w:r>
              <w:rPr>
                <w:color w:val="000000"/>
              </w:rPr>
              <w:t>130</w:t>
            </w:r>
          </w:p>
        </w:tc>
      </w:tr>
    </w:tbl>
    <w:bookmarkEnd w:id="0"/>
    <w:p w14:paraId="04F20647" w14:textId="76531797" w:rsidR="00422602" w:rsidRPr="005B4970" w:rsidRDefault="0013005D" w:rsidP="00653229">
      <w:pPr>
        <w:tabs>
          <w:tab w:val="left" w:pos="709"/>
          <w:tab w:val="num" w:pos="1571"/>
          <w:tab w:val="left" w:pos="1620"/>
        </w:tabs>
        <w:contextualSpacing/>
        <w:jc w:val="both"/>
        <w:rPr>
          <w:highlight w:val="yellow"/>
        </w:rPr>
      </w:pPr>
      <w:r w:rsidRPr="005B4970">
        <w:tab/>
      </w:r>
    </w:p>
    <w:p w14:paraId="2B485092" w14:textId="18127AE6" w:rsidR="00282004" w:rsidRPr="005B4970" w:rsidRDefault="0013005D" w:rsidP="005B4970">
      <w:pPr>
        <w:tabs>
          <w:tab w:val="left" w:pos="709"/>
        </w:tabs>
        <w:contextualSpacing/>
        <w:jc w:val="both"/>
      </w:pPr>
      <w:r w:rsidRPr="005B4970">
        <w:tab/>
      </w:r>
    </w:p>
    <w:p w14:paraId="32942EF6" w14:textId="77777777" w:rsidR="001C150D" w:rsidRPr="005B4970" w:rsidRDefault="001C150D" w:rsidP="001C150D">
      <w:pPr>
        <w:tabs>
          <w:tab w:val="left" w:pos="709"/>
        </w:tabs>
        <w:contextualSpacing/>
        <w:jc w:val="both"/>
        <w:rPr>
          <w:b/>
          <w:bCs/>
        </w:rPr>
      </w:pPr>
      <w:r w:rsidRPr="005B4970">
        <w:rPr>
          <w:b/>
          <w:bCs/>
        </w:rPr>
        <w:t>Маркировка товара.</w:t>
      </w:r>
    </w:p>
    <w:p w14:paraId="29567CD3" w14:textId="150548A8" w:rsidR="001C150D" w:rsidRPr="005B4970" w:rsidRDefault="001C150D" w:rsidP="001C150D">
      <w:pPr>
        <w:tabs>
          <w:tab w:val="left" w:pos="709"/>
        </w:tabs>
        <w:contextualSpacing/>
        <w:jc w:val="both"/>
      </w:pPr>
      <w:r w:rsidRPr="005B4970">
        <w:lastRenderedPageBreak/>
        <w:t xml:space="preserve">Индивидуальную маркировку осуществляют на товарном ярлыке и контрольной ленте. </w:t>
      </w:r>
      <w:r w:rsidR="004306F6" w:rsidRPr="005B4970">
        <w:t xml:space="preserve">Маркировка изделия (товарный ярлык) хорошо видимая и читаемая без нарушения целостности упаковки. </w:t>
      </w:r>
      <w:r w:rsidRPr="005B4970">
        <w:t>В реквизите «размер» указаны № условного размера (</w:t>
      </w:r>
      <w:r w:rsidR="0075106D">
        <w:t>36</w:t>
      </w:r>
      <w:r w:rsidRPr="005B4970">
        <w:t xml:space="preserve">, </w:t>
      </w:r>
      <w:r w:rsidR="0075106D">
        <w:t>38</w:t>
      </w:r>
      <w:r w:rsidRPr="005B4970">
        <w:t xml:space="preserve">, </w:t>
      </w:r>
      <w:r w:rsidR="0075106D">
        <w:t>4</w:t>
      </w:r>
      <w:r w:rsidR="00633414" w:rsidRPr="005B4970">
        <w:t>0</w:t>
      </w:r>
      <w:r w:rsidRPr="005B4970">
        <w:t xml:space="preserve">, и т.д.), соответствующие размеру изделия. </w:t>
      </w:r>
    </w:p>
    <w:p w14:paraId="603C88C6" w14:textId="77777777" w:rsidR="00653229" w:rsidRPr="005B4970" w:rsidRDefault="00653229" w:rsidP="00282004">
      <w:pPr>
        <w:jc w:val="both"/>
        <w:rPr>
          <w:b/>
          <w:bCs/>
        </w:rPr>
      </w:pPr>
    </w:p>
    <w:p w14:paraId="5D13CF61" w14:textId="6EEA6E8B" w:rsidR="00A32E81" w:rsidRPr="005B4970" w:rsidRDefault="00A32E81" w:rsidP="00A32E81">
      <w:pPr>
        <w:tabs>
          <w:tab w:val="left" w:pos="360"/>
          <w:tab w:val="center" w:pos="4677"/>
          <w:tab w:val="right" w:pos="9355"/>
        </w:tabs>
        <w:autoSpaceDE w:val="0"/>
        <w:autoSpaceDN w:val="0"/>
        <w:adjustRightInd w:val="0"/>
      </w:pPr>
    </w:p>
    <w:p w14:paraId="1BC9A498" w14:textId="21BC1FC8" w:rsidR="00A32E81" w:rsidRPr="005B4970" w:rsidRDefault="00A32E81" w:rsidP="00A32E81">
      <w:pPr>
        <w:tabs>
          <w:tab w:val="left" w:pos="360"/>
          <w:tab w:val="center" w:pos="4677"/>
          <w:tab w:val="right" w:pos="9355"/>
        </w:tabs>
        <w:autoSpaceDE w:val="0"/>
        <w:autoSpaceDN w:val="0"/>
        <w:adjustRightInd w:val="0"/>
      </w:pPr>
    </w:p>
    <w:sectPr w:rsidR="00A32E81" w:rsidRPr="005B4970" w:rsidSect="00EC7FBE">
      <w:footerReference w:type="even" r:id="rId8"/>
      <w:footerReference w:type="default" r:id="rId9"/>
      <w:pgSz w:w="11909" w:h="16838"/>
      <w:pgMar w:top="680" w:right="680"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F325" w14:textId="77777777" w:rsidR="00684E88" w:rsidRDefault="00684E88" w:rsidP="00116179">
      <w:r>
        <w:separator/>
      </w:r>
    </w:p>
  </w:endnote>
  <w:endnote w:type="continuationSeparator" w:id="0">
    <w:p w14:paraId="24C86C11" w14:textId="77777777" w:rsidR="00684E88" w:rsidRDefault="00684E88" w:rsidP="0011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FB17" w14:textId="748A0CC8" w:rsidR="00074CEA" w:rsidRDefault="0062497B" w:rsidP="0013005D">
    <w:pPr>
      <w:pStyle w:val="a9"/>
      <w:framePr w:wrap="around" w:vAnchor="text" w:hAnchor="margin" w:xAlign="right" w:y="1"/>
      <w:rPr>
        <w:rStyle w:val="af0"/>
      </w:rPr>
    </w:pPr>
    <w:r>
      <w:rPr>
        <w:rStyle w:val="af0"/>
      </w:rPr>
      <w:fldChar w:fldCharType="begin"/>
    </w:r>
    <w:r w:rsidR="00074CEA">
      <w:rPr>
        <w:rStyle w:val="af0"/>
      </w:rPr>
      <w:instrText xml:space="preserve">PAGE  </w:instrText>
    </w:r>
    <w:r>
      <w:rPr>
        <w:rStyle w:val="af0"/>
      </w:rPr>
      <w:fldChar w:fldCharType="separate"/>
    </w:r>
    <w:r w:rsidR="001C150D">
      <w:rPr>
        <w:rStyle w:val="af0"/>
        <w:noProof/>
      </w:rPr>
      <w:t>1</w:t>
    </w:r>
    <w:r>
      <w:rPr>
        <w:rStyle w:val="af0"/>
      </w:rPr>
      <w:fldChar w:fldCharType="end"/>
    </w:r>
  </w:p>
  <w:p w14:paraId="4BBA7174" w14:textId="77777777" w:rsidR="00074CEA" w:rsidRDefault="00074CEA" w:rsidP="0013005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F938" w14:textId="77777777" w:rsidR="00074CEA" w:rsidRDefault="00074CEA" w:rsidP="00777D6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4A78" w14:textId="77777777" w:rsidR="00684E88" w:rsidRDefault="00684E88" w:rsidP="00116179">
      <w:r>
        <w:separator/>
      </w:r>
    </w:p>
  </w:footnote>
  <w:footnote w:type="continuationSeparator" w:id="0">
    <w:p w14:paraId="73151571" w14:textId="77777777" w:rsidR="00684E88" w:rsidRDefault="00684E88" w:rsidP="0011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83E"/>
    <w:multiLevelType w:val="multilevel"/>
    <w:tmpl w:val="91003722"/>
    <w:lvl w:ilvl="0">
      <w:start w:val="1"/>
      <w:numFmt w:val="decimal"/>
      <w:lvlText w:val="1.%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0357D"/>
    <w:multiLevelType w:val="hybridMultilevel"/>
    <w:tmpl w:val="59068C62"/>
    <w:lvl w:ilvl="0" w:tplc="8F30A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AB7388"/>
    <w:multiLevelType w:val="multilevel"/>
    <w:tmpl w:val="04AEC2F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F27FC8"/>
    <w:multiLevelType w:val="multilevel"/>
    <w:tmpl w:val="E0C2FBC8"/>
    <w:lvl w:ilvl="0">
      <w:start w:val="1"/>
      <w:numFmt w:val="decimal"/>
      <w:lvlText w:val="%1."/>
      <w:lvlJc w:val="left"/>
      <w:pPr>
        <w:ind w:left="1065" w:hanging="705"/>
      </w:pPr>
      <w:rPr>
        <w:rFonts w:ascii="Times New Roman" w:eastAsia="Times New Roman" w:hAnsi="Times New Roman" w:cs="Times New Roman"/>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9674DC"/>
    <w:multiLevelType w:val="hybridMultilevel"/>
    <w:tmpl w:val="83ACED46"/>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453D71"/>
    <w:multiLevelType w:val="hybridMultilevel"/>
    <w:tmpl w:val="CF80198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D582A"/>
    <w:multiLevelType w:val="hybridMultilevel"/>
    <w:tmpl w:val="0D0C09EC"/>
    <w:lvl w:ilvl="0" w:tplc="E83259F6">
      <w:start w:val="2"/>
      <w:numFmt w:val="decimal"/>
      <w:lvlText w:val="%1."/>
      <w:lvlJc w:val="left"/>
      <w:pPr>
        <w:ind w:left="360" w:hanging="360"/>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83011"/>
    <w:multiLevelType w:val="multilevel"/>
    <w:tmpl w:val="825EE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B56A7"/>
    <w:multiLevelType w:val="hybridMultilevel"/>
    <w:tmpl w:val="5D2CD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7100"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0"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B874C7"/>
    <w:multiLevelType w:val="multilevel"/>
    <w:tmpl w:val="A7BEAD76"/>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7"/>
  </w:num>
  <w:num w:numId="4">
    <w:abstractNumId w:val="5"/>
  </w:num>
  <w:num w:numId="5">
    <w:abstractNumId w:val="3"/>
  </w:num>
  <w:num w:numId="6">
    <w:abstractNumId w:val="11"/>
  </w:num>
  <w:num w:numId="7">
    <w:abstractNumId w:val="4"/>
  </w:num>
  <w:num w:numId="8">
    <w:abstractNumId w:val="10"/>
  </w:num>
  <w:num w:numId="9">
    <w:abstractNumId w:val="9"/>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BA"/>
    <w:rsid w:val="00012B8C"/>
    <w:rsid w:val="00014A9D"/>
    <w:rsid w:val="000437BF"/>
    <w:rsid w:val="00043CE7"/>
    <w:rsid w:val="00052126"/>
    <w:rsid w:val="0005695A"/>
    <w:rsid w:val="0005757B"/>
    <w:rsid w:val="0005790B"/>
    <w:rsid w:val="00074CEA"/>
    <w:rsid w:val="000762E6"/>
    <w:rsid w:val="00077758"/>
    <w:rsid w:val="00082DE6"/>
    <w:rsid w:val="00087FEB"/>
    <w:rsid w:val="00091D8B"/>
    <w:rsid w:val="0009570F"/>
    <w:rsid w:val="000B00D3"/>
    <w:rsid w:val="000B30A6"/>
    <w:rsid w:val="000B4E09"/>
    <w:rsid w:val="000B6D8F"/>
    <w:rsid w:val="000C245B"/>
    <w:rsid w:val="000E09EF"/>
    <w:rsid w:val="000E2CC1"/>
    <w:rsid w:val="000E6A87"/>
    <w:rsid w:val="000E7F38"/>
    <w:rsid w:val="000F0EAA"/>
    <w:rsid w:val="000F1AF7"/>
    <w:rsid w:val="001005AF"/>
    <w:rsid w:val="00110C00"/>
    <w:rsid w:val="00116179"/>
    <w:rsid w:val="0012543E"/>
    <w:rsid w:val="00125D5B"/>
    <w:rsid w:val="0013005D"/>
    <w:rsid w:val="00133746"/>
    <w:rsid w:val="00140A14"/>
    <w:rsid w:val="00144529"/>
    <w:rsid w:val="001452AD"/>
    <w:rsid w:val="001453EE"/>
    <w:rsid w:val="00146EC0"/>
    <w:rsid w:val="00151A57"/>
    <w:rsid w:val="00172543"/>
    <w:rsid w:val="0017607F"/>
    <w:rsid w:val="00181DE5"/>
    <w:rsid w:val="0018320B"/>
    <w:rsid w:val="00184748"/>
    <w:rsid w:val="00190F16"/>
    <w:rsid w:val="00193733"/>
    <w:rsid w:val="001952E5"/>
    <w:rsid w:val="001B536F"/>
    <w:rsid w:val="001C150D"/>
    <w:rsid w:val="001C7431"/>
    <w:rsid w:val="001D0C09"/>
    <w:rsid w:val="001D0ED6"/>
    <w:rsid w:val="001E07D8"/>
    <w:rsid w:val="001E7FFA"/>
    <w:rsid w:val="00222E20"/>
    <w:rsid w:val="00231409"/>
    <w:rsid w:val="00232FE4"/>
    <w:rsid w:val="0023486F"/>
    <w:rsid w:val="0023646B"/>
    <w:rsid w:val="00255111"/>
    <w:rsid w:val="00262D32"/>
    <w:rsid w:val="00264A7E"/>
    <w:rsid w:val="00282004"/>
    <w:rsid w:val="002A2194"/>
    <w:rsid w:val="002B2B9B"/>
    <w:rsid w:val="002C0B71"/>
    <w:rsid w:val="002C3FDF"/>
    <w:rsid w:val="002C513A"/>
    <w:rsid w:val="002D0931"/>
    <w:rsid w:val="002D3B12"/>
    <w:rsid w:val="002F311F"/>
    <w:rsid w:val="002F69D4"/>
    <w:rsid w:val="003018F4"/>
    <w:rsid w:val="003054A6"/>
    <w:rsid w:val="00306A67"/>
    <w:rsid w:val="00313842"/>
    <w:rsid w:val="00313D07"/>
    <w:rsid w:val="00332718"/>
    <w:rsid w:val="00336007"/>
    <w:rsid w:val="00344757"/>
    <w:rsid w:val="003619B3"/>
    <w:rsid w:val="00362B4E"/>
    <w:rsid w:val="0036357E"/>
    <w:rsid w:val="0036479B"/>
    <w:rsid w:val="00367853"/>
    <w:rsid w:val="00374D43"/>
    <w:rsid w:val="00383486"/>
    <w:rsid w:val="0039357E"/>
    <w:rsid w:val="003962DD"/>
    <w:rsid w:val="003C11F2"/>
    <w:rsid w:val="003C3489"/>
    <w:rsid w:val="003C3FC0"/>
    <w:rsid w:val="003C414B"/>
    <w:rsid w:val="003C7367"/>
    <w:rsid w:val="003C7450"/>
    <w:rsid w:val="003D5BB8"/>
    <w:rsid w:val="003E0CD8"/>
    <w:rsid w:val="003E2D7C"/>
    <w:rsid w:val="003F4C32"/>
    <w:rsid w:val="00403958"/>
    <w:rsid w:val="00415A5A"/>
    <w:rsid w:val="00422602"/>
    <w:rsid w:val="00427E89"/>
    <w:rsid w:val="004306F6"/>
    <w:rsid w:val="004375E9"/>
    <w:rsid w:val="0044551E"/>
    <w:rsid w:val="004463AF"/>
    <w:rsid w:val="00450219"/>
    <w:rsid w:val="00460BDF"/>
    <w:rsid w:val="0046226C"/>
    <w:rsid w:val="00464D2D"/>
    <w:rsid w:val="00467667"/>
    <w:rsid w:val="00471B5B"/>
    <w:rsid w:val="004734D6"/>
    <w:rsid w:val="0048206F"/>
    <w:rsid w:val="0048736C"/>
    <w:rsid w:val="004964B3"/>
    <w:rsid w:val="004A4741"/>
    <w:rsid w:val="004A5096"/>
    <w:rsid w:val="004C1647"/>
    <w:rsid w:val="004C2C5F"/>
    <w:rsid w:val="004C532D"/>
    <w:rsid w:val="004C6A94"/>
    <w:rsid w:val="004D171F"/>
    <w:rsid w:val="004D59E7"/>
    <w:rsid w:val="004D5BED"/>
    <w:rsid w:val="004E7FDD"/>
    <w:rsid w:val="004F6CC3"/>
    <w:rsid w:val="00502BE6"/>
    <w:rsid w:val="00515A44"/>
    <w:rsid w:val="00527FD4"/>
    <w:rsid w:val="00530637"/>
    <w:rsid w:val="005366FA"/>
    <w:rsid w:val="00546FCF"/>
    <w:rsid w:val="00563AE8"/>
    <w:rsid w:val="00580128"/>
    <w:rsid w:val="005845A4"/>
    <w:rsid w:val="00590E13"/>
    <w:rsid w:val="00590E5C"/>
    <w:rsid w:val="00591849"/>
    <w:rsid w:val="00594A88"/>
    <w:rsid w:val="00596B12"/>
    <w:rsid w:val="005A1AF4"/>
    <w:rsid w:val="005A22CC"/>
    <w:rsid w:val="005A59EA"/>
    <w:rsid w:val="005B13C1"/>
    <w:rsid w:val="005B4473"/>
    <w:rsid w:val="005B4970"/>
    <w:rsid w:val="005B57A1"/>
    <w:rsid w:val="005D17FD"/>
    <w:rsid w:val="005D1E41"/>
    <w:rsid w:val="005D4488"/>
    <w:rsid w:val="005E36F1"/>
    <w:rsid w:val="005F0149"/>
    <w:rsid w:val="005F1FE7"/>
    <w:rsid w:val="005F6576"/>
    <w:rsid w:val="00601379"/>
    <w:rsid w:val="0061130E"/>
    <w:rsid w:val="00612997"/>
    <w:rsid w:val="006162E2"/>
    <w:rsid w:val="0061754A"/>
    <w:rsid w:val="00620B02"/>
    <w:rsid w:val="006212CD"/>
    <w:rsid w:val="0062497B"/>
    <w:rsid w:val="00633414"/>
    <w:rsid w:val="00642A47"/>
    <w:rsid w:val="00644FCC"/>
    <w:rsid w:val="00653229"/>
    <w:rsid w:val="00653F70"/>
    <w:rsid w:val="00677E40"/>
    <w:rsid w:val="00684E88"/>
    <w:rsid w:val="00693BD7"/>
    <w:rsid w:val="006A3635"/>
    <w:rsid w:val="006B66D5"/>
    <w:rsid w:val="006C3471"/>
    <w:rsid w:val="006C39EE"/>
    <w:rsid w:val="006D354B"/>
    <w:rsid w:val="006F3704"/>
    <w:rsid w:val="006F393C"/>
    <w:rsid w:val="006F73E4"/>
    <w:rsid w:val="0070783D"/>
    <w:rsid w:val="00722793"/>
    <w:rsid w:val="00726C92"/>
    <w:rsid w:val="00732293"/>
    <w:rsid w:val="00733F57"/>
    <w:rsid w:val="00735CA9"/>
    <w:rsid w:val="00742A4B"/>
    <w:rsid w:val="007433B8"/>
    <w:rsid w:val="00743791"/>
    <w:rsid w:val="0075106D"/>
    <w:rsid w:val="00754462"/>
    <w:rsid w:val="00777D6C"/>
    <w:rsid w:val="007831D8"/>
    <w:rsid w:val="00785CC0"/>
    <w:rsid w:val="007956AD"/>
    <w:rsid w:val="00797003"/>
    <w:rsid w:val="007A48F5"/>
    <w:rsid w:val="007B3387"/>
    <w:rsid w:val="007B5B44"/>
    <w:rsid w:val="007C06F6"/>
    <w:rsid w:val="007C1501"/>
    <w:rsid w:val="007C4436"/>
    <w:rsid w:val="007D54DE"/>
    <w:rsid w:val="007D5701"/>
    <w:rsid w:val="007E0B7E"/>
    <w:rsid w:val="007E0E70"/>
    <w:rsid w:val="007E33AA"/>
    <w:rsid w:val="007E3E23"/>
    <w:rsid w:val="007E5E40"/>
    <w:rsid w:val="007F57EE"/>
    <w:rsid w:val="00807552"/>
    <w:rsid w:val="008173F9"/>
    <w:rsid w:val="00830E63"/>
    <w:rsid w:val="008337CC"/>
    <w:rsid w:val="00835273"/>
    <w:rsid w:val="008363CD"/>
    <w:rsid w:val="0086080C"/>
    <w:rsid w:val="008623D7"/>
    <w:rsid w:val="008676BC"/>
    <w:rsid w:val="0087641D"/>
    <w:rsid w:val="0087774B"/>
    <w:rsid w:val="0088232F"/>
    <w:rsid w:val="00885373"/>
    <w:rsid w:val="00887EBF"/>
    <w:rsid w:val="008B2DFE"/>
    <w:rsid w:val="008C2026"/>
    <w:rsid w:val="008C66F9"/>
    <w:rsid w:val="008D2BB5"/>
    <w:rsid w:val="008D4228"/>
    <w:rsid w:val="008F0158"/>
    <w:rsid w:val="00902E40"/>
    <w:rsid w:val="0090371E"/>
    <w:rsid w:val="009065A2"/>
    <w:rsid w:val="00916164"/>
    <w:rsid w:val="00922545"/>
    <w:rsid w:val="00927608"/>
    <w:rsid w:val="00935908"/>
    <w:rsid w:val="00935D7E"/>
    <w:rsid w:val="0095564F"/>
    <w:rsid w:val="00964A9C"/>
    <w:rsid w:val="00981CC3"/>
    <w:rsid w:val="00985F43"/>
    <w:rsid w:val="00991509"/>
    <w:rsid w:val="00995C56"/>
    <w:rsid w:val="00996ACE"/>
    <w:rsid w:val="00997920"/>
    <w:rsid w:val="009A2AD2"/>
    <w:rsid w:val="009B2F22"/>
    <w:rsid w:val="009B7696"/>
    <w:rsid w:val="009C4C3E"/>
    <w:rsid w:val="009C55D4"/>
    <w:rsid w:val="009C6C12"/>
    <w:rsid w:val="009D7535"/>
    <w:rsid w:val="009E76FB"/>
    <w:rsid w:val="009F5D27"/>
    <w:rsid w:val="009F74FF"/>
    <w:rsid w:val="00A030F8"/>
    <w:rsid w:val="00A04D6F"/>
    <w:rsid w:val="00A05D0A"/>
    <w:rsid w:val="00A1428D"/>
    <w:rsid w:val="00A154C9"/>
    <w:rsid w:val="00A32E81"/>
    <w:rsid w:val="00A5532A"/>
    <w:rsid w:val="00A82BD0"/>
    <w:rsid w:val="00A943DF"/>
    <w:rsid w:val="00AA202E"/>
    <w:rsid w:val="00AA610C"/>
    <w:rsid w:val="00AB0A37"/>
    <w:rsid w:val="00AB4161"/>
    <w:rsid w:val="00AB44B9"/>
    <w:rsid w:val="00AB69D2"/>
    <w:rsid w:val="00AD4231"/>
    <w:rsid w:val="00AD5F58"/>
    <w:rsid w:val="00AD7BC6"/>
    <w:rsid w:val="00AE02D6"/>
    <w:rsid w:val="00AE13B2"/>
    <w:rsid w:val="00AF495D"/>
    <w:rsid w:val="00AF7774"/>
    <w:rsid w:val="00B12868"/>
    <w:rsid w:val="00B25213"/>
    <w:rsid w:val="00B52231"/>
    <w:rsid w:val="00B52ABF"/>
    <w:rsid w:val="00B60704"/>
    <w:rsid w:val="00B7359B"/>
    <w:rsid w:val="00B8191C"/>
    <w:rsid w:val="00B92EF0"/>
    <w:rsid w:val="00BA0236"/>
    <w:rsid w:val="00BA0943"/>
    <w:rsid w:val="00BA0E4D"/>
    <w:rsid w:val="00BA31CC"/>
    <w:rsid w:val="00BB0F85"/>
    <w:rsid w:val="00BB503D"/>
    <w:rsid w:val="00BC1741"/>
    <w:rsid w:val="00BC4D9A"/>
    <w:rsid w:val="00BC6062"/>
    <w:rsid w:val="00BD04B3"/>
    <w:rsid w:val="00BD0CD6"/>
    <w:rsid w:val="00BD4567"/>
    <w:rsid w:val="00BD6A89"/>
    <w:rsid w:val="00BD7FD7"/>
    <w:rsid w:val="00BE090B"/>
    <w:rsid w:val="00BF0DAF"/>
    <w:rsid w:val="00C0025D"/>
    <w:rsid w:val="00C018E0"/>
    <w:rsid w:val="00C0540D"/>
    <w:rsid w:val="00C06BD6"/>
    <w:rsid w:val="00C212A6"/>
    <w:rsid w:val="00C3077A"/>
    <w:rsid w:val="00C3514C"/>
    <w:rsid w:val="00C42295"/>
    <w:rsid w:val="00C540DF"/>
    <w:rsid w:val="00C773A9"/>
    <w:rsid w:val="00C8320B"/>
    <w:rsid w:val="00C922D9"/>
    <w:rsid w:val="00C92E9B"/>
    <w:rsid w:val="00CA246F"/>
    <w:rsid w:val="00CA5FAA"/>
    <w:rsid w:val="00CC2279"/>
    <w:rsid w:val="00CC4457"/>
    <w:rsid w:val="00CC5838"/>
    <w:rsid w:val="00CD23CF"/>
    <w:rsid w:val="00CF09FE"/>
    <w:rsid w:val="00CF5CBA"/>
    <w:rsid w:val="00D02F1C"/>
    <w:rsid w:val="00D15687"/>
    <w:rsid w:val="00D26ADD"/>
    <w:rsid w:val="00D34962"/>
    <w:rsid w:val="00D44D68"/>
    <w:rsid w:val="00D70073"/>
    <w:rsid w:val="00D83D17"/>
    <w:rsid w:val="00D85E0E"/>
    <w:rsid w:val="00DA1A68"/>
    <w:rsid w:val="00DA2DC6"/>
    <w:rsid w:val="00DB5209"/>
    <w:rsid w:val="00DC5367"/>
    <w:rsid w:val="00DE5414"/>
    <w:rsid w:val="00DF1526"/>
    <w:rsid w:val="00DF383B"/>
    <w:rsid w:val="00DF3B94"/>
    <w:rsid w:val="00DF562F"/>
    <w:rsid w:val="00E01F40"/>
    <w:rsid w:val="00E05387"/>
    <w:rsid w:val="00E24039"/>
    <w:rsid w:val="00E2405D"/>
    <w:rsid w:val="00E35EA3"/>
    <w:rsid w:val="00E42ACA"/>
    <w:rsid w:val="00E44A4B"/>
    <w:rsid w:val="00E54B71"/>
    <w:rsid w:val="00E55570"/>
    <w:rsid w:val="00E56C3B"/>
    <w:rsid w:val="00E6012A"/>
    <w:rsid w:val="00E61D13"/>
    <w:rsid w:val="00E63DC9"/>
    <w:rsid w:val="00E655FF"/>
    <w:rsid w:val="00E67171"/>
    <w:rsid w:val="00E74321"/>
    <w:rsid w:val="00E87811"/>
    <w:rsid w:val="00E93A14"/>
    <w:rsid w:val="00EB6239"/>
    <w:rsid w:val="00EC7FBE"/>
    <w:rsid w:val="00ED48BA"/>
    <w:rsid w:val="00EF2F6D"/>
    <w:rsid w:val="00F005D4"/>
    <w:rsid w:val="00F0710E"/>
    <w:rsid w:val="00F12CC2"/>
    <w:rsid w:val="00F272A7"/>
    <w:rsid w:val="00F30F54"/>
    <w:rsid w:val="00F31316"/>
    <w:rsid w:val="00F3342E"/>
    <w:rsid w:val="00F40651"/>
    <w:rsid w:val="00F46E5C"/>
    <w:rsid w:val="00F50DA5"/>
    <w:rsid w:val="00F53580"/>
    <w:rsid w:val="00F60D2A"/>
    <w:rsid w:val="00F6173E"/>
    <w:rsid w:val="00F63453"/>
    <w:rsid w:val="00F64F71"/>
    <w:rsid w:val="00F66F06"/>
    <w:rsid w:val="00F7329D"/>
    <w:rsid w:val="00F8442C"/>
    <w:rsid w:val="00F90457"/>
    <w:rsid w:val="00F9590C"/>
    <w:rsid w:val="00FA0849"/>
    <w:rsid w:val="00FA15C0"/>
    <w:rsid w:val="00FA1703"/>
    <w:rsid w:val="00FA3DE2"/>
    <w:rsid w:val="00FA6CDE"/>
    <w:rsid w:val="00FA73B5"/>
    <w:rsid w:val="00FB11AE"/>
    <w:rsid w:val="00FC541F"/>
    <w:rsid w:val="00FD2ACD"/>
    <w:rsid w:val="00FE200C"/>
    <w:rsid w:val="00FE3FDC"/>
    <w:rsid w:val="00FE4308"/>
    <w:rsid w:val="00FE72E2"/>
    <w:rsid w:val="00FF155F"/>
    <w:rsid w:val="00FF35AE"/>
    <w:rsid w:val="00FF3BA3"/>
    <w:rsid w:val="00FF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E682"/>
  <w15:docId w15:val="{72D0823D-F530-48D2-B0EB-FDA7A8D1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D48BA"/>
    <w:pPr>
      <w:spacing w:after="0" w:line="240" w:lineRule="auto"/>
    </w:pPr>
    <w:rPr>
      <w:rFonts w:ascii="Times New Roman" w:eastAsia="Times New Roman" w:hAnsi="Times New Roman" w:cs="Times New Roman"/>
      <w:sz w:val="24"/>
      <w:szCs w:val="24"/>
      <w:lang w:eastAsia="ru-RU"/>
    </w:rPr>
  </w:style>
  <w:style w:type="paragraph" w:styleId="1">
    <w:name w:val="heading 1"/>
    <w:aliases w:val="ОСнЗаг1,Are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a"/>
    <w:link w:val="10"/>
    <w:qFormat/>
    <w:rsid w:val="003E0CD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A1703"/>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
    <w:semiHidden/>
    <w:unhideWhenUsed/>
    <w:qFormat/>
    <w:rsid w:val="00FA1703"/>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Заг1 Знак1,Are Знак Знак Знак1,Заголовок 1 Знак Знак1 Знак2,Заголовок 1 Знак2 Знак2,Document Header1 Знак1,Заголовок 1 Знак1 Знак Знак1,Заголовок 1 Знак Знак Знак Знак1,Заголовок 1 Знак Знак1 Знак Знак1,Заголовок 1 Знак Знак2 Знак1"/>
    <w:basedOn w:val="a0"/>
    <w:link w:val="1"/>
    <w:rsid w:val="003E0C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1703"/>
    <w:rPr>
      <w:rFonts w:ascii="Cambria" w:eastAsia="Times New Roman" w:hAnsi="Cambria" w:cs="Times New Roman"/>
      <w:b/>
      <w:bCs/>
      <w:color w:val="4F81BD"/>
      <w:sz w:val="26"/>
      <w:szCs w:val="26"/>
      <w:lang w:eastAsia="ru-RU"/>
    </w:rPr>
  </w:style>
  <w:style w:type="paragraph" w:customStyle="1" w:styleId="fr2">
    <w:name w:val="fr2"/>
    <w:basedOn w:val="a"/>
    <w:uiPriority w:val="99"/>
    <w:rsid w:val="00835273"/>
    <w:pPr>
      <w:spacing w:before="100" w:beforeAutospacing="1" w:after="100" w:afterAutospacing="1"/>
    </w:pPr>
  </w:style>
  <w:style w:type="paragraph" w:customStyle="1" w:styleId="ConsPlusNormal">
    <w:name w:val="ConsPlusNormal"/>
    <w:rsid w:val="00F53580"/>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FA17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semiHidden/>
    <w:rsid w:val="00FA1703"/>
    <w:rPr>
      <w:rFonts w:ascii="Cambria" w:eastAsia="Times New Roman" w:hAnsi="Cambria" w:cs="Times New Roman"/>
      <w:b/>
      <w:bCs/>
      <w:i/>
      <w:iCs/>
      <w:color w:val="4F81BD"/>
      <w:sz w:val="24"/>
      <w:szCs w:val="24"/>
      <w:lang w:eastAsia="ru-RU"/>
    </w:rPr>
  </w:style>
  <w:style w:type="paragraph" w:customStyle="1" w:styleId="ConsPlusNonformat">
    <w:name w:val="ConsPlusNonformat"/>
    <w:rsid w:val="00FA1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7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7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7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7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7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70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
    <w:uiPriority w:val="99"/>
    <w:rsid w:val="00FA1703"/>
    <w:pPr>
      <w:widowControl w:val="0"/>
      <w:autoSpaceDE w:val="0"/>
      <w:autoSpaceDN w:val="0"/>
      <w:adjustRightInd w:val="0"/>
      <w:spacing w:line="254" w:lineRule="exact"/>
      <w:jc w:val="both"/>
    </w:pPr>
  </w:style>
  <w:style w:type="character" w:customStyle="1" w:styleId="FontStyle13">
    <w:name w:val="Font Style13"/>
    <w:basedOn w:val="a0"/>
    <w:uiPriority w:val="99"/>
    <w:rsid w:val="00FA1703"/>
    <w:rPr>
      <w:rFonts w:ascii="Times New Roman" w:hAnsi="Times New Roman" w:cs="Times New Roman"/>
      <w:sz w:val="20"/>
      <w:szCs w:val="20"/>
    </w:rPr>
  </w:style>
  <w:style w:type="character" w:styleId="a4">
    <w:name w:val="Hyperlink"/>
    <w:basedOn w:val="a0"/>
    <w:uiPriority w:val="99"/>
    <w:rsid w:val="00FA1703"/>
    <w:rPr>
      <w:rFonts w:cs="Times New Roman"/>
      <w:color w:val="0000FF"/>
      <w:u w:val="single"/>
    </w:rPr>
  </w:style>
  <w:style w:type="paragraph" w:customStyle="1" w:styleId="Default">
    <w:name w:val="Default"/>
    <w:rsid w:val="00FA17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link w:val="a6"/>
    <w:uiPriority w:val="34"/>
    <w:qFormat/>
    <w:rsid w:val="00FA1703"/>
    <w:pPr>
      <w:spacing w:after="200" w:line="276" w:lineRule="auto"/>
      <w:ind w:left="720"/>
      <w:contextualSpacing/>
    </w:pPr>
    <w:rPr>
      <w:rFonts w:ascii="Calibri" w:hAnsi="Calibri"/>
      <w:sz w:val="22"/>
      <w:szCs w:val="22"/>
    </w:rPr>
  </w:style>
  <w:style w:type="paragraph" w:styleId="a7">
    <w:name w:val="header"/>
    <w:basedOn w:val="a"/>
    <w:link w:val="a8"/>
    <w:uiPriority w:val="99"/>
    <w:unhideWhenUsed/>
    <w:rsid w:val="00FA1703"/>
    <w:pPr>
      <w:tabs>
        <w:tab w:val="center" w:pos="4677"/>
        <w:tab w:val="right" w:pos="9355"/>
      </w:tabs>
    </w:pPr>
  </w:style>
  <w:style w:type="character" w:customStyle="1" w:styleId="a8">
    <w:name w:val="Верхний колонтитул Знак"/>
    <w:basedOn w:val="a0"/>
    <w:link w:val="a7"/>
    <w:uiPriority w:val="99"/>
    <w:rsid w:val="00FA170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A1703"/>
    <w:pPr>
      <w:tabs>
        <w:tab w:val="center" w:pos="4677"/>
        <w:tab w:val="right" w:pos="9355"/>
      </w:tabs>
    </w:pPr>
  </w:style>
  <w:style w:type="character" w:customStyle="1" w:styleId="aa">
    <w:name w:val="Нижний колонтитул Знак"/>
    <w:basedOn w:val="a0"/>
    <w:link w:val="a9"/>
    <w:uiPriority w:val="99"/>
    <w:rsid w:val="00FA1703"/>
    <w:rPr>
      <w:rFonts w:ascii="Times New Roman" w:eastAsia="Times New Roman" w:hAnsi="Times New Roman" w:cs="Times New Roman"/>
      <w:sz w:val="24"/>
      <w:szCs w:val="24"/>
      <w:lang w:eastAsia="ru-RU"/>
    </w:rPr>
  </w:style>
  <w:style w:type="character" w:customStyle="1" w:styleId="11">
    <w:name w:val="Заголовок 1 Знак1"/>
    <w:aliases w:val="ОСнЗаг1 Знак,Are Знак Знак Знак,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H1 Знак"/>
    <w:qFormat/>
    <w:rsid w:val="00FA1703"/>
    <w:rPr>
      <w:rFonts w:ascii="Arial" w:eastAsia="Times New Roman" w:hAnsi="Arial"/>
      <w:b/>
      <w:bCs/>
      <w:kern w:val="32"/>
      <w:sz w:val="32"/>
      <w:szCs w:val="32"/>
      <w:lang w:val="en-US"/>
    </w:rPr>
  </w:style>
  <w:style w:type="paragraph" w:styleId="ab">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Договор"/>
    <w:basedOn w:val="a"/>
    <w:link w:val="ac"/>
    <w:rsid w:val="00FA1703"/>
    <w:pPr>
      <w:ind w:left="5529"/>
      <w:jc w:val="center"/>
    </w:pPr>
    <w:rPr>
      <w:sz w:val="20"/>
      <w:szCs w:val="20"/>
    </w:rPr>
  </w:style>
  <w:style w:type="character" w:customStyle="1" w:styleId="ac">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0"/>
    <w:link w:val="ab"/>
    <w:rsid w:val="00FA1703"/>
    <w:rPr>
      <w:rFonts w:ascii="Times New Roman" w:eastAsia="Times New Roman" w:hAnsi="Times New Roman" w:cs="Times New Roman"/>
      <w:sz w:val="20"/>
      <w:szCs w:val="20"/>
      <w:lang w:eastAsia="ru-RU"/>
    </w:rPr>
  </w:style>
  <w:style w:type="paragraph" w:customStyle="1" w:styleId="formattext">
    <w:name w:val="formattext"/>
    <w:qFormat/>
    <w:rsid w:val="00FA170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d">
    <w:name w:val="Содержимое таблицы"/>
    <w:basedOn w:val="a"/>
    <w:rsid w:val="00FA1703"/>
    <w:pPr>
      <w:widowControl w:val="0"/>
      <w:suppressLineNumbers/>
      <w:suppressAutoHyphens/>
    </w:pPr>
    <w:rPr>
      <w:rFonts w:eastAsia="Lucida Sans Unicode" w:cs="Tahoma"/>
      <w:kern w:val="1"/>
      <w:lang w:eastAsia="hi-IN" w:bidi="hi-IN"/>
    </w:rPr>
  </w:style>
  <w:style w:type="paragraph" w:styleId="ae">
    <w:name w:val="Balloon Text"/>
    <w:basedOn w:val="a"/>
    <w:link w:val="af"/>
    <w:uiPriority w:val="99"/>
    <w:semiHidden/>
    <w:unhideWhenUsed/>
    <w:rsid w:val="00FA1703"/>
    <w:rPr>
      <w:rFonts w:ascii="Tahoma" w:hAnsi="Tahoma" w:cs="Tahoma"/>
      <w:sz w:val="16"/>
      <w:szCs w:val="16"/>
    </w:rPr>
  </w:style>
  <w:style w:type="character" w:customStyle="1" w:styleId="af">
    <w:name w:val="Текст выноски Знак"/>
    <w:basedOn w:val="a0"/>
    <w:link w:val="ae"/>
    <w:uiPriority w:val="99"/>
    <w:semiHidden/>
    <w:rsid w:val="00FA1703"/>
    <w:rPr>
      <w:rFonts w:ascii="Tahoma" w:eastAsia="Times New Roman" w:hAnsi="Tahoma" w:cs="Tahoma"/>
      <w:sz w:val="16"/>
      <w:szCs w:val="16"/>
      <w:lang w:eastAsia="ru-RU"/>
    </w:rPr>
  </w:style>
  <w:style w:type="character" w:styleId="af0">
    <w:name w:val="page number"/>
    <w:basedOn w:val="a0"/>
    <w:rsid w:val="0013005D"/>
  </w:style>
  <w:style w:type="character" w:customStyle="1" w:styleId="21">
    <w:name w:val="Основной текст (2)"/>
    <w:rsid w:val="0013005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6">
    <w:name w:val="Абзац списка Знак"/>
    <w:link w:val="a5"/>
    <w:uiPriority w:val="34"/>
    <w:locked/>
    <w:rsid w:val="001C150D"/>
    <w:rPr>
      <w:rFonts w:ascii="Calibri" w:eastAsia="Times New Roman" w:hAnsi="Calibri" w:cs="Times New Roman"/>
      <w:lang w:eastAsia="ru-RU"/>
    </w:rPr>
  </w:style>
  <w:style w:type="paragraph" w:customStyle="1" w:styleId="msonormalmailrucssattributepostfix">
    <w:name w:val="msonormal_mailru_css_attribute_postfix"/>
    <w:basedOn w:val="a"/>
    <w:rsid w:val="005B4970"/>
    <w:pPr>
      <w:spacing w:before="100" w:beforeAutospacing="1" w:after="100" w:afterAutospacing="1"/>
    </w:pPr>
  </w:style>
  <w:style w:type="character" w:customStyle="1" w:styleId="no-wrp">
    <w:name w:val="no-wrp"/>
    <w:basedOn w:val="a0"/>
    <w:rsid w:val="0047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316">
      <w:bodyDiv w:val="1"/>
      <w:marLeft w:val="0"/>
      <w:marRight w:val="0"/>
      <w:marTop w:val="0"/>
      <w:marBottom w:val="0"/>
      <w:divBdr>
        <w:top w:val="none" w:sz="0" w:space="0" w:color="auto"/>
        <w:left w:val="none" w:sz="0" w:space="0" w:color="auto"/>
        <w:bottom w:val="none" w:sz="0" w:space="0" w:color="auto"/>
        <w:right w:val="none" w:sz="0" w:space="0" w:color="auto"/>
      </w:divBdr>
    </w:div>
    <w:div w:id="493379530">
      <w:bodyDiv w:val="1"/>
      <w:marLeft w:val="0"/>
      <w:marRight w:val="0"/>
      <w:marTop w:val="0"/>
      <w:marBottom w:val="0"/>
      <w:divBdr>
        <w:top w:val="none" w:sz="0" w:space="0" w:color="auto"/>
        <w:left w:val="none" w:sz="0" w:space="0" w:color="auto"/>
        <w:bottom w:val="none" w:sz="0" w:space="0" w:color="auto"/>
        <w:right w:val="none" w:sz="0" w:space="0" w:color="auto"/>
      </w:divBdr>
    </w:div>
    <w:div w:id="674311206">
      <w:bodyDiv w:val="1"/>
      <w:marLeft w:val="0"/>
      <w:marRight w:val="0"/>
      <w:marTop w:val="0"/>
      <w:marBottom w:val="0"/>
      <w:divBdr>
        <w:top w:val="none" w:sz="0" w:space="0" w:color="auto"/>
        <w:left w:val="none" w:sz="0" w:space="0" w:color="auto"/>
        <w:bottom w:val="none" w:sz="0" w:space="0" w:color="auto"/>
        <w:right w:val="none" w:sz="0" w:space="0" w:color="auto"/>
      </w:divBdr>
    </w:div>
    <w:div w:id="1026557948">
      <w:bodyDiv w:val="1"/>
      <w:marLeft w:val="0"/>
      <w:marRight w:val="0"/>
      <w:marTop w:val="0"/>
      <w:marBottom w:val="0"/>
      <w:divBdr>
        <w:top w:val="none" w:sz="0" w:space="0" w:color="auto"/>
        <w:left w:val="none" w:sz="0" w:space="0" w:color="auto"/>
        <w:bottom w:val="none" w:sz="0" w:space="0" w:color="auto"/>
        <w:right w:val="none" w:sz="0" w:space="0" w:color="auto"/>
      </w:divBdr>
    </w:div>
    <w:div w:id="1765952650">
      <w:bodyDiv w:val="1"/>
      <w:marLeft w:val="0"/>
      <w:marRight w:val="0"/>
      <w:marTop w:val="0"/>
      <w:marBottom w:val="0"/>
      <w:divBdr>
        <w:top w:val="none" w:sz="0" w:space="0" w:color="auto"/>
        <w:left w:val="none" w:sz="0" w:space="0" w:color="auto"/>
        <w:bottom w:val="none" w:sz="0" w:space="0" w:color="auto"/>
        <w:right w:val="none" w:sz="0" w:space="0" w:color="auto"/>
      </w:divBdr>
    </w:div>
    <w:div w:id="182400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7BC2-5D03-4FDB-A647-6EA069E7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Admin</cp:lastModifiedBy>
  <cp:revision>32</cp:revision>
  <cp:lastPrinted>2022-08-09T13:17:00Z</cp:lastPrinted>
  <dcterms:created xsi:type="dcterms:W3CDTF">2025-05-21T10:09:00Z</dcterms:created>
  <dcterms:modified xsi:type="dcterms:W3CDTF">2026-05-26T09:55:00Z</dcterms:modified>
</cp:coreProperties>
</file>