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 xml:space="preserve">КОНТРАКТ №  </w:t>
      </w:r>
      <w:r>
        <w:rPr>
          <w:rFonts w:cs="Liberation Serif;Times New Roman" w:ascii="Liberation Serif;Times New Roman" w:hAnsi="Liberation Serif;Times New Roman"/>
          <w:b/>
          <w:sz w:val="24"/>
          <w:szCs w:val="24"/>
          <w:u w:val="single"/>
        </w:rPr>
        <w:t>339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на оказание медицинской услуги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«Предрейсовые медицинские осмотры водителей транспортных средств»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sz w:val="24"/>
          <w:szCs w:val="24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u w:val="none"/>
        </w:rPr>
        <w:t>г. Брянск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  <w:u w:val="none"/>
        </w:rPr>
        <w:t xml:space="preserve"> 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u w:val="none"/>
        </w:rPr>
        <w:t>«___» _________2026 г.</w:t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eastAsia="Times New Roman" w:cs="Liberation Serif;Times New Roman" w:ascii="Liberation Serif;Times New Roman" w:hAnsi="Liberation Serif;Times New Roman"/>
          <w:b/>
          <w:bCs/>
          <w:sz w:val="22"/>
          <w:szCs w:val="22"/>
          <w:highlight w:val="white"/>
        </w:rPr>
        <w:tab/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 xml:space="preserve">Управление Федеральной службы судебных приставов по Брянской области (УФССП России по Брянской области),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>адрес места нахождения: 2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eastAsia="ru-RU"/>
        </w:rPr>
        <w:t>41050, г. Брянск, ул. Дуки, д. 59 А,</w:t>
        <w:br/>
        <w:t xml:space="preserve">ОГРН 1043244052070, ИНН 3250057358,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именуемое в дальнейшем «Заказчик»,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в лице руководителя Управления Федеральной службы судебных приставов по Брянской области – главного судебного пристава Брянской области Бывшевой Елены Федоровны, действующей на основании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 Полож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ения,</w:t>
        <w:br/>
        <w:t xml:space="preserve">с одной стороны, и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_________________________,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адрес места нахождения: ______________, ОГРН _____________, ИНН _____,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Лицензия на осуществление медицинской деятельности от _______ № ____, именуемое в дальнейшем «Исполнитель», в лице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pacing w:val="10"/>
          <w:sz w:val="22"/>
          <w:szCs w:val="22"/>
          <w:highlight w:val="white"/>
        </w:rPr>
        <w:t>________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auto"/>
          <w:sz w:val="22"/>
          <w:szCs w:val="22"/>
          <w:highlight w:val="white"/>
        </w:rPr>
        <w:t xml:space="preserve">, действующей на основании Устава,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с другой стороны, а вместе именуемые в дальнейшем «Стороны», в соответствии с п. 4 ст. 93 Федерального закона от 5 апреля 2013 г. № 44-ФЗ «О контрактной системе в сфере закупок товаров, работ, оказание услуг для обеспечения государственных и муниципальных нужд», ст. 425 ГК РФ, заключили настоящий контракт о нижеследующем: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ПРЕДМЕТ КОНТРАКТА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1.1. Предметом контракта является оказание «Исполнителем» платных медицинских услуг «Заказчику» по проведению предрейсовых медицинских осмотров водителей транспортных средств.</w:t>
      </w:r>
    </w:p>
    <w:p>
      <w:pPr>
        <w:pStyle w:val="Normal"/>
        <w:ind w:left="108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ОРГАНИЗАЦИЯ И ПОРЯДОК ПРОВЕДЕНИЯ МЕДИЦИНСКИХ ОСМОТРОВ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2.1. Целью предрейсовых медицинских осмотров водителей транспортных средств является выявление лиц, которые по медицинским показаниям не могут быть допущены</w:t>
        <w:br/>
        <w:t>к управлению автомобилем, как с позиции обеспечения безопасности дорожного движения, так и охраны здоровья водителей и пассажиров.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2.2. Предрейсовые медицинские осмотры проводятся медицинским персоналом учреждения.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2.3. Оказание услуг осуществляется в помещении «Исполнителя», с использованием собственного инвентаря, оборудования и других необходимых средств.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2.4. Предрейсовый медицинский осмотр включает проведение медицинским персоналом Исполнителя следующих мероприятий: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сбор анамнеза;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определение артериального давления и пульса у водителей;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2.5. Водители не допускаются к управлению автомобилем в следующих случаях: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временной нетрудоспособности;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положительной пробе на алкоголь, на другие психотропные вещества</w:t>
        <w:br/>
        <w:t>и наркотики в выдыхаемом воздухе или биологических субстратах;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воздействия наркотических веществ;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выявлении воздействия лекарственных или иных веществ, отрицательно влияющих</w:t>
        <w:br/>
        <w:t>на работоспособность.</w:t>
      </w:r>
    </w:p>
    <w:p>
      <w:pPr>
        <w:pStyle w:val="Normal"/>
        <w:widowControl/>
        <w:suppressAutoHyphens w:val="true"/>
        <w:bidi w:val="0"/>
        <w:spacing w:before="0" w:after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2.6. При допуске к рейсу на путевых листах ставится штамп «Предрейсовый медицинский осмотр прошел» и подпись медицинского работника, проводившего осмотр.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3. ОБЯЗАННОСТИ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3.1. Исполнитель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проводить предрейсовые освидетельствования водителей «Заказчика» в соответствии</w:t>
        <w:br/>
        <w:t>с условиями настоящего контракта;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предоставлять «Заказчику» документы необходимые для проведения расчетов за оказанную услугу;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принимать на своей базе круглосуточно.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3.2. Заказчик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производить оплату за оказанную услугу в полном объеме и в сроки, оговоренные настоящим контрактом;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предоставить список водителей, подлежащих медицинскому осмотру перед выездом</w:t>
        <w:br/>
        <w:t>в рейс, на момент заключения контракта и вносить изменения в список по необходимости;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водители автотранспортных средств должны явится на предрейсовый медицинский осмотр</w:t>
        <w:br/>
        <w:t>с путевым листом. После проведения предрейсового медицинского осмотра водитель Заказчика обязан расписаться в журнале Исполнителя.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4. СТОИМОСТЬ РАБОТ И ПОРЯДОК РАСЧЕТОВ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4.1.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 Расчеты по настоящему контракту осуществляются на основании счетов, предъявленных Исполнителем.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4.2 Цена настоящего контракта составляет 4 800 (четыре тысячи восемьсот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) руб. 00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</w:rPr>
        <w:t>коп., без НДС за период с 01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.09.2026 г. по 30.11.2026 г., оплата за счет средств федерального бюджета </w:t>
      </w:r>
      <w:r>
        <w:rPr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</w:rPr>
        <w:t>2026 года по главе 322, разделу 03, подразделу 04, целевой статье 4240790049, виду расходов 244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Цена контракта является твердой и определяется на весь срок исполнения Контракта. Стоимость одного освидетельствования определяется на основании утвержденного коммерческого предложения</w:t>
        <w:br/>
        <w:t>и составляет  80 (восемьдесят) руб. 00 коп., всего 60 осмотров.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 xml:space="preserve">4.3. Стоимость оказанных платных медицинских услуг определяется ежемесячно исходя из количества проведенных за отчетный месяц освидетельствований (предрейсовых медицинских осмотров) и тарифа за 1 (одно) освидетельствование согласно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утвержденного коммерческого предложения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Исполнителя, действующему в период оказания услуги.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4.4. Исполнитель направляет Заказчику акт об оказании услуг за отчет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ный месяц, счет и счет-фактуру (при наличии) за оказанные услуги. Заказчик оплачивает данный счет не более 7 (семи) рабочих дней с даты подписания документов.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4.5. При отсутствии претензий к качеству, количеству (объему) и другим существенным характеристикам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4.6. Заказчик производит оплату услуг в срок не более  7 (семи) рабочих дней с даты подписания документов о приемке.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5. ОТВЕТСТВЕННОСТЬ СТОРОН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5.1. Стороны несут ответственность за надлежащие исполнение условий контракта</w:t>
        <w:br/>
        <w:t>в установленном законодательством порядке.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5.2. Стороны обязаны уведомить друг друга об изменении своих реквизитов, в течение десяти дней после их изменения. (При изменении реквизитов одной сторон согласовывается путем подписания дополнительного соглашения).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6. СРОК ДЕЙСТВИЯ КОНТРАКТА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6.1. Контракт вступает в силу с</w:t>
      </w:r>
      <w:r>
        <w:rPr>
          <w:rFonts w:cs="Liberation Serif;Times New Roman" w:ascii="Liberation Serif;Times New Roman" w:hAnsi="Liberation Serif;Times New Roman"/>
          <w:color w:val="C9211E"/>
          <w:sz w:val="22"/>
          <w:szCs w:val="22"/>
        </w:rPr>
        <w:t xml:space="preserve">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01.09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.2026 г. по 30.11.2026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 г., а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в части расчетов по настоящему контракту до полного исполнения сторонами своих обязательств.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6.2. О намерении расторжения контракта стороны уведомляют друг друга за 30 дней</w:t>
        <w:br/>
        <w:t>до предполагаемой даты расторжения.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6.3. Контракт может быть расторгнут по требованию Исполнителя без соблюдения срока извещения в один месяц, в случае нарушений сроков оплаты услуг Исполнителя Заказчиком.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6.4. Изменения, дополнения в условия настоящего контракта вносят по согласию стороны</w:t>
        <w:br/>
        <w:t>в письменном виде.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6.5. Настоящий контракт составлен в двух экземплярах, имеющих равную юридическую силу, по одному для каждой из сторон.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7. ПОРЯДОК РАЗРЕШЕНИЯ СПОРОВ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7.1. 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"/>
        <w:bidi w:val="0"/>
        <w:ind w:hanging="0" w:left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7.3. Срок рассмотрения претензии не может превышать 10 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7.4. При не урегулировании Сторонами спора в досудебном порядке, спор разрешается в судебном порядке в Арбитражном суде Брянской области.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Style23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b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  <w:t>8. ЮРИДИЧЕСКИЕ АДРЕСА СТОРОН, РЕКВИЗИТЫ И ПОДПИСИ СТОРОН</w:t>
      </w:r>
    </w:p>
    <w:p>
      <w:pPr>
        <w:pStyle w:val="Style23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b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"/>
        <w:gridCol w:w="4465"/>
        <w:gridCol w:w="54"/>
        <w:gridCol w:w="4622"/>
        <w:gridCol w:w="507"/>
      </w:tblGrid>
      <w:tr>
        <w:trPr>
          <w:trHeight w:val="5265" w:hRule="atLeast"/>
        </w:trPr>
        <w:tc>
          <w:tcPr>
            <w:tcW w:w="104" w:type="dxa"/>
            <w:tcBorders/>
          </w:tcPr>
          <w:p>
            <w:pPr>
              <w:pStyle w:val="user4"/>
              <w:snapToGrid w:val="false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44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vertAlign w:val="subscript"/>
              </w:rPr>
            </w:r>
          </w:p>
        </w:tc>
        <w:tc>
          <w:tcPr>
            <w:tcW w:w="518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23"/>
              <w:jc w:val="center"/>
              <w:rPr>
                <w:rFonts w:ascii="Liberation Serif;Times New Roman" w:hAnsi="Liberation Serif;Times New Roman" w:eastAsia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«Заказчик»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(УФССП России по Брянской области)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241050, г. Брянск,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Тел.: (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</w:rPr>
              <w:t>4832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) 66-92-53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Факс: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 (4832) 66-92-53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/>
              </w:rPr>
              <w:t xml:space="preserve">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hyperlink r:id="rId2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mto</w:t>
              </w:r>
            </w:hyperlink>
            <w:hyperlink r:id="rId3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@</w:t>
              </w:r>
            </w:hyperlink>
            <w:hyperlink r:id="rId4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</w:t>
              </w:r>
            </w:hyperlink>
            <w:hyperlink r:id="rId5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32.</w:t>
              </w:r>
            </w:hyperlink>
            <w:hyperlink r:id="rId6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fssp.gov</w:t>
              </w:r>
            </w:hyperlink>
            <w:hyperlink r:id="rId7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.</w:t>
              </w:r>
            </w:hyperlink>
            <w:hyperlink r:id="rId8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ИНН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3250057358 </w:t>
            </w: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КПП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325701001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eastAsia="ru-RU"/>
              </w:rPr>
              <w:t>БИК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>012202102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ОГРН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1043244052070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ОКПО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71148373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ОКТМО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15701000001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л/с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03271785260 в Управлении Федерального казначейства по Брянской области г. Брянск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р/с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03211643000000013227</w:t>
            </w:r>
          </w:p>
          <w:p>
            <w:pPr>
              <w:pStyle w:val="Style21"/>
              <w:overflowPunct w:val="tru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eastAsia="Times New Roman" w:cs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Банк: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ОКЦ № 1 ВВГУ Банка России//УФК по Нижегородской области, г. Нижний Новгород</w:t>
            </w:r>
          </w:p>
          <w:p>
            <w:pPr>
              <w:pStyle w:val="Style22"/>
              <w:bidi w:val="0"/>
              <w:jc w:val="left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>к/с</w:t>
            </w: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 xml:space="preserve"> 40102810745370000024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eastAsia="Times New Roman" w:cs="Liberation Serif;Times New Roman"/>
                <w:b/>
                <w:bCs/>
                <w:color w:val="000000"/>
                <w:sz w:val="22"/>
                <w:szCs w:val="22"/>
                <w:highlight w:val="white"/>
                <w:shd w:fill="FFFFFF" w:val="clear"/>
                <w:lang w:eastAsia="ru-RU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УФССП России по Брянской области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>Р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уководитель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23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vertAlign w:val="subscript"/>
              </w:rPr>
            </w:pPr>
            <w:r>
              <w:rPr/>
            </w:r>
          </w:p>
        </w:tc>
        <w:tc>
          <w:tcPr>
            <w:tcW w:w="4622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user3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________________   Е.Ф. Бывшева</w:t>
            </w:r>
          </w:p>
          <w:p>
            <w:pPr>
              <w:pStyle w:val="user3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vertAlign w:val="subscript"/>
              </w:rPr>
              <w:t>М.П.</w:t>
            </w:r>
          </w:p>
        </w:tc>
        <w:tc>
          <w:tcPr>
            <w:tcW w:w="507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417" w:right="737" w:gutter="0" w:header="1134" w:top="1693" w:footer="0" w:bottom="5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Open Sans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1" w:name="PageNumWizard_HEADER_Базовый3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b/>
        <w:bCs/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1z0">
    <w:name w:val="WW8Num1z0"/>
    <w:qFormat/>
    <w:rPr>
      <w:b/>
      <w:bCs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6"/>
      <w:szCs w:val="26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user">
    <w:name w:val="Символ нумерации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basedOn w:val="Style14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;MS Gothi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Droid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Lohit Devanagari;MS Gothic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ohit Devanagari;MS Gothic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MS Gothic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MS Gothic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4">
    <w:name w:val="Обычный4"/>
    <w:qFormat/>
    <w:pPr>
      <w:widowControl w:val="false"/>
      <w:suppressAutoHyphens w:val="true"/>
      <w:bidi w:val="0"/>
      <w:spacing w:lineRule="auto" w:line="300" w:before="0" w:after="0"/>
      <w:ind w:firstLine="720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5">
    <w:name w:val="Колонтитулы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pPr/>
    <w:rPr/>
  </w:style>
  <w:style w:type="paragraph" w:styleId="22">
    <w:name w:val="Основной текст 22"/>
    <w:basedOn w:val="Normal"/>
    <w:qFormat/>
    <w:pPr>
      <w:spacing w:lineRule="auto" w:line="480" w:before="0" w:after="120"/>
    </w:pPr>
    <w:rPr>
      <w:lang w:val="ru-RU"/>
    </w:rPr>
  </w:style>
  <w:style w:type="paragraph" w:styleId="Style21">
    <w:name w:val="Обычный (веб)"/>
    <w:basedOn w:val="Normal"/>
    <w:qFormat/>
    <w:pPr>
      <w:suppressAutoHyphens w:val="false"/>
      <w:spacing w:lineRule="auto" w:line="276" w:before="280" w:after="142"/>
    </w:pPr>
    <w:rPr>
      <w:rFonts w:eastAsia="Times New Roman"/>
      <w:sz w:val="24"/>
      <w:szCs w:val="24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hi-IN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Header">
    <w:name w:val="header"/>
    <w:basedOn w:val="Style19"/>
    <w:pPr>
      <w:suppressLineNumbers/>
      <w:tabs>
        <w:tab w:val="clear" w:pos="4819"/>
        <w:tab w:val="clear" w:pos="9638"/>
        <w:tab w:val="center" w:pos="4876" w:leader="none"/>
        <w:tab w:val="right" w:pos="9752" w:leader="none"/>
      </w:tabs>
    </w:pPr>
    <w:rPr/>
  </w:style>
  <w:style w:type="paragraph" w:styleId="Style23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Caption11111111111111111111111">
    <w:name w:val="Caption11111111111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2">
    <w:name w:val="Caption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2">
    <w:name w:val="Caption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3">
    <w:name w:val="Caption3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2">
    <w:name w:val="Caption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o@r32.fssprus.ru" TargetMode="External"/><Relationship Id="rId3" Type="http://schemas.openxmlformats.org/officeDocument/2006/relationships/hyperlink" Target="mailto:mto@r32.fssprus.ru" TargetMode="External"/><Relationship Id="rId4" Type="http://schemas.openxmlformats.org/officeDocument/2006/relationships/hyperlink" Target="mailto:mto@r32.fssprus.ru" TargetMode="External"/><Relationship Id="rId5" Type="http://schemas.openxmlformats.org/officeDocument/2006/relationships/hyperlink" Target="mailto:mto@r32.fssprus.ru" TargetMode="External"/><Relationship Id="rId6" Type="http://schemas.openxmlformats.org/officeDocument/2006/relationships/hyperlink" Target="mailto:mto@r32.fssprus.ru" TargetMode="External"/><Relationship Id="rId7" Type="http://schemas.openxmlformats.org/officeDocument/2006/relationships/hyperlink" Target="mailto:mto@r32.fssprus.ru" TargetMode="External"/><Relationship Id="rId8" Type="http://schemas.openxmlformats.org/officeDocument/2006/relationships/hyperlink" Target="mailto:mto@r32.fssprus.r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935</TotalTime>
  <Application>LibreOffice/26.2.2.2$Linux_X86_64 LibreOffice_project/620$Build-2</Application>
  <AppVersion>15.0000</AppVersion>
  <Pages>3</Pages>
  <Words>1055</Words>
  <Characters>7099</Characters>
  <CharactersWithSpaces>8268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egorowa</dc:creator>
  <dc:description/>
  <dc:language>ru-RU</dc:language>
  <cp:lastModifiedBy/>
  <cp:lastPrinted>2026-07-13T14:24:00Z</cp:lastPrinted>
  <dcterms:modified xsi:type="dcterms:W3CDTF">2026-08-04T14:15:39Z</dcterms:modified>
  <cp:revision>67</cp:revision>
  <dc:subject/>
  <dc:title>ГОСУДАРСТВЕННЫЙ КОНТРАКТ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