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</w:t>
      </w:r>
      <w:r>
        <w:rPr>
          <w:rFonts w:cs="Times New Roman" w:ascii="Times New Roman" w:hAnsi="Times New Roman"/>
          <w:sz w:val="22"/>
          <w:szCs w:val="22"/>
          <w:lang w:val="ru-RU"/>
        </w:rPr>
        <w:t xml:space="preserve"> 271-26</w:t>
      </w:r>
      <w:r>
        <w:rPr>
          <w:rFonts w:cs="Times New Roman" w:ascii="Times New Roman" w:hAnsi="Times New Roman"/>
          <w:strike/>
          <w:sz w:val="22"/>
          <w:szCs w:val="22"/>
          <w:lang w:val="ru-RU"/>
        </w:rPr>
        <w:t>-</w:t>
      </w:r>
      <w:r>
        <w:rPr>
          <w:rFonts w:cs="Times New Roman" w:ascii="Times New Roman" w:hAnsi="Times New Roman"/>
          <w:strike w:val="false"/>
          <w:dstrike w:val="false"/>
          <w:sz w:val="22"/>
          <w:szCs w:val="22"/>
          <w:lang w:val="ru-RU"/>
        </w:rPr>
        <w:t>МЗ</w:t>
      </w:r>
    </w:p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jc w:val="right"/>
        <w:rPr>
          <w:rFonts w:ascii="Times New Roman" w:hAnsi="Times New Roman" w:cs="Times New Roman"/>
          <w:b w:val="false"/>
          <w:bCs w:val="false"/>
          <w:color w:val="000000"/>
          <w:sz w:val="22"/>
          <w:szCs w:val="22"/>
          <w:shd w:fill="FFFF00" w:val="clear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» 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 w:eastAsia="zh-CN" w:bidi="ar-SA"/>
        </w:rPr>
        <w:t>______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2026 г.</w:t>
      </w:r>
    </w:p>
    <w:p>
      <w:pPr>
        <w:pStyle w:val="Normal"/>
        <w:ind w:firstLine="708" w:right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 w:val="false"/>
          <w:bCs w:val="false"/>
          <w:color w:val="000000"/>
          <w:sz w:val="22"/>
          <w:szCs w:val="22"/>
          <w:shd w:fill="FFFF00" w:val="clear"/>
        </w:rPr>
        <w:t>_____________________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, именуемое в дальнейшем «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Поставщик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», в лице </w:t>
      </w:r>
      <w:r>
        <w:rPr>
          <w:rFonts w:cs="Times New Roman"/>
          <w:b w:val="false"/>
          <w:bCs/>
          <w:color w:val="000000"/>
          <w:sz w:val="22"/>
          <w:szCs w:val="22"/>
          <w:shd w:fill="FFFF00" w:val="clear"/>
        </w:rPr>
        <w:t>___________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, действующего на основании </w:t>
      </w:r>
      <w:r>
        <w:rPr>
          <w:rFonts w:cs="Times New Roman"/>
          <w:b w:val="false"/>
          <w:bCs w:val="false"/>
          <w:color w:val="000000"/>
          <w:sz w:val="22"/>
          <w:szCs w:val="22"/>
          <w:shd w:fill="FFFF00" w:val="clear"/>
        </w:rPr>
        <w:t>______</w:t>
      </w:r>
      <w:r>
        <w:rPr>
          <w:rFonts w:cs="Times New Roman"/>
          <w:b w:val="false"/>
          <w:bCs w:val="false"/>
          <w:sz w:val="22"/>
          <w:szCs w:val="22"/>
        </w:rPr>
        <w:t>, с одной стороны, и Федеральное государственное бюджетное учреждение здравоохранения «Клиническая больница № 8 Федерального медико-биологического агентства» (ФГБУЗ КБ № 8 ФМБА России), именуемое в дальнейшем «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b w:val="false"/>
          <w:bCs w:val="false"/>
          <w:sz w:val="22"/>
          <w:szCs w:val="22"/>
        </w:rPr>
        <w:t>», в лице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 w:eastAsia="ru-RU"/>
        </w:rPr>
        <w:t>главного врача</w:t>
      </w:r>
      <w:r>
        <w:rPr>
          <w:rFonts w:cs="Times New Roman"/>
          <w:b w:val="false"/>
          <w:bCs w:val="false"/>
          <w:color w:val="000000"/>
          <w:sz w:val="22"/>
          <w:szCs w:val="22"/>
          <w:lang w:val="zxx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Курдяева Сергея Михайловича</w:t>
      </w:r>
      <w:r>
        <w:rPr>
          <w:rFonts w:cs="Times New Roman"/>
          <w:b w:val="false"/>
          <w:bCs w:val="false"/>
          <w:color w:val="000000"/>
          <w:sz w:val="22"/>
          <w:szCs w:val="22"/>
          <w:lang w:val="zxx"/>
        </w:rPr>
        <w:t xml:space="preserve">, действующего на основании Устава и Приказа № 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304Л</w:t>
      </w:r>
      <w:r>
        <w:rPr>
          <w:rFonts w:cs="Times New Roman"/>
          <w:b w:val="false"/>
          <w:bCs w:val="false"/>
          <w:color w:val="000000"/>
          <w:sz w:val="22"/>
          <w:szCs w:val="22"/>
          <w:lang w:val="zxx"/>
        </w:rPr>
        <w:t xml:space="preserve"> от «</w:t>
      </w:r>
      <w:r>
        <w:rPr>
          <w:rFonts w:cs="Times New Roman"/>
          <w:b w:val="false"/>
          <w:bCs w:val="false"/>
          <w:color w:val="000000"/>
          <w:sz w:val="22"/>
          <w:szCs w:val="22"/>
          <w:u w:val="single"/>
          <w:lang w:val="ru-RU"/>
        </w:rPr>
        <w:t>27</w:t>
      </w:r>
      <w:r>
        <w:rPr>
          <w:rFonts w:cs="Times New Roman"/>
          <w:b w:val="false"/>
          <w:bCs w:val="false"/>
          <w:color w:val="000000"/>
          <w:sz w:val="22"/>
          <w:szCs w:val="22"/>
          <w:lang w:val="zxx"/>
        </w:rPr>
        <w:t xml:space="preserve">» 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>мая</w:t>
      </w:r>
      <w:r>
        <w:rPr>
          <w:rFonts w:cs="Times New Roman"/>
          <w:b w:val="false"/>
          <w:bCs w:val="false"/>
          <w:color w:val="000000"/>
          <w:sz w:val="22"/>
          <w:szCs w:val="22"/>
          <w:lang w:val="zxx"/>
        </w:rPr>
        <w:t xml:space="preserve"> 2025 года</w:t>
      </w:r>
      <w:r>
        <w:rPr>
          <w:rFonts w:cs="Times New Roman"/>
          <w:b w:val="false"/>
          <w:bCs w:val="false"/>
          <w:sz w:val="22"/>
          <w:szCs w:val="22"/>
        </w:rPr>
        <w:t xml:space="preserve">, с другой стороны, вместе именуемые Стороны, на основании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single"/>
          </w:rPr>
          <w:t>закона</w:t>
        </w:r>
      </w:hyperlink>
      <w:r>
        <w:rPr>
          <w:rFonts w:cs="Times New Roman"/>
          <w:b w:val="false"/>
          <w:bCs w:val="false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заключили настоящий Договор поставки (далее Договор) о нижеследующем: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1.1. В соответствии с настоящим Договором Поставщик обязуется поставить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Товар, 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принять и оплатить его в сроки, установленные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2.1. Настоящий Договор считается заключенным с момента его подписания Сторонами и действует до 31</w:t>
      </w:r>
      <w:r>
        <w:rPr>
          <w:rFonts w:cs="Times New Roman"/>
          <w:sz w:val="22"/>
          <w:szCs w:val="22"/>
          <w:lang w:val="ru-RU"/>
        </w:rPr>
        <w:t>.12.2026г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shd w:fill="FFFF00" w:val="clear"/>
          <w:lang w:val="ru-RU" w:eastAsia="ru-RU" w:bidi="zxx"/>
        </w:rPr>
        <w:t>_____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2"/>
          <w:szCs w:val="22"/>
          <w:shd w:fill="FFFF00" w:val="clear"/>
          <w:lang w:val="ru-RU" w:eastAsia="zxx" w:bidi="zxx"/>
        </w:rPr>
        <w:t xml:space="preserve"> (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shd w:fill="FFFF00" w:val="clear"/>
          <w:lang w:val="ru-RU" w:eastAsia="zxx" w:bidi="zxx"/>
        </w:rPr>
        <w:t>_______</w:t>
      </w:r>
      <w:r>
        <w:rPr>
          <w:rFonts w:cs="Times New Roman"/>
          <w:b/>
          <w:bCs w:val="false"/>
          <w:i w:val="false"/>
          <w:iCs w:val="false"/>
          <w:color w:val="000000"/>
          <w:sz w:val="22"/>
          <w:szCs w:val="22"/>
          <w:shd w:fill="FFFF00" w:val="clear"/>
          <w:lang w:val="ru-RU" w:eastAsia="zxx" w:bidi="zxx"/>
        </w:rPr>
        <w:t>)</w:t>
      </w: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shd w:fill="FFFF00" w:val="clear"/>
          <w:lang w:val="ru-RU" w:eastAsia="zxx" w:bidi="zxx"/>
        </w:rPr>
        <w:t>, НДС/без НДС.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zxx" w:eastAsia="zh-CN" w:bidi="ar-SA"/>
        </w:rPr>
        <w:t>10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 w:eastAsia="zh-CN" w:bidi="ar-SA"/>
        </w:rPr>
        <w:t xml:space="preserve"> 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>дней с момента</w:t>
      </w:r>
      <w:r>
        <w:rPr>
          <w:rFonts w:cs="Times New Roman"/>
          <w:sz w:val="22"/>
          <w:szCs w:val="22"/>
          <w:lang w:val="ru-RU"/>
        </w:rPr>
        <w:t xml:space="preserve"> подписания </w:t>
      </w:r>
      <w:r>
        <w:rPr>
          <w:rFonts w:cs="Times New Roman"/>
          <w:sz w:val="22"/>
          <w:szCs w:val="22"/>
        </w:rPr>
        <w:t xml:space="preserve">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 и Акта приемки (ф. 0510452). </w:t>
      </w:r>
      <w:r>
        <w:rPr>
          <w:rFonts w:cs="Times New Roman"/>
          <w:sz w:val="22"/>
          <w:szCs w:val="22"/>
        </w:rPr>
        <w:t xml:space="preserve">Оплата товара производится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в рублях платежным поручением на расчетный счет Поставщика, указанный в настоящем Договоре.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3.3. В стоимость товара входит стоимость доставки товара до склада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b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  <w:lang w:val="ru-RU"/>
        </w:rPr>
        <w:t>и разгрузка товара</w:t>
      </w:r>
      <w:r>
        <w:rPr>
          <w:rFonts w:cs="Times New Roman"/>
          <w:bCs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4.1. Датой поставки считается дата подписания </w:t>
      </w:r>
      <w:r>
        <w:rPr>
          <w:rFonts w:cs="Times New Roman"/>
          <w:sz w:val="22"/>
          <w:szCs w:val="22"/>
          <w:lang w:val="ru-RU"/>
        </w:rPr>
        <w:t>документа о приемке</w:t>
      </w:r>
      <w:r>
        <w:rPr>
          <w:rFonts w:cs="Times New Roman"/>
          <w:sz w:val="22"/>
          <w:szCs w:val="22"/>
        </w:rPr>
        <w:t xml:space="preserve">. Право собственности на Товар переходит к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4.2 Поставка Товара в адрес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осуществляется в течение </w:t>
      </w:r>
      <w:r>
        <w:rPr>
          <w:rFonts w:cs="Times New Roman"/>
          <w:sz w:val="22"/>
          <w:szCs w:val="22"/>
          <w:lang w:val="ru-RU"/>
        </w:rPr>
        <w:t>10</w:t>
      </w:r>
      <w:r>
        <w:rPr>
          <w:rFonts w:cs="Times New Roman"/>
          <w:sz w:val="22"/>
          <w:szCs w:val="22"/>
        </w:rPr>
        <w:t xml:space="preserve"> (</w:t>
      </w:r>
      <w:r>
        <w:rPr>
          <w:rFonts w:cs="Times New Roman"/>
          <w:sz w:val="22"/>
          <w:szCs w:val="22"/>
        </w:rPr>
        <w:t>д</w:t>
      </w:r>
      <w:r>
        <w:rPr>
          <w:rFonts w:cs="Times New Roman"/>
          <w:sz w:val="22"/>
          <w:szCs w:val="22"/>
          <w:lang w:val="ru-RU"/>
        </w:rPr>
        <w:t>есяти</w:t>
      </w:r>
      <w:r>
        <w:rPr>
          <w:rFonts w:cs="Times New Roman"/>
          <w:sz w:val="22"/>
          <w:szCs w:val="22"/>
          <w:lang w:val="ru-RU"/>
        </w:rPr>
        <w:t>)</w:t>
      </w:r>
      <w:r>
        <w:rPr>
          <w:rFonts w:cs="Times New Roman"/>
          <w:sz w:val="22"/>
          <w:szCs w:val="22"/>
        </w:rPr>
        <w:t xml:space="preserve"> р</w:t>
      </w:r>
      <w:r>
        <w:rPr>
          <w:rFonts w:cs="Times New Roman"/>
          <w:sz w:val="22"/>
          <w:szCs w:val="22"/>
          <w:lang w:val="ru-RU"/>
        </w:rPr>
        <w:t xml:space="preserve">абочих </w:t>
      </w:r>
      <w:r>
        <w:rPr>
          <w:rFonts w:cs="Times New Roman"/>
          <w:sz w:val="22"/>
          <w:szCs w:val="22"/>
        </w:rPr>
        <w:t>дн</w:t>
      </w:r>
      <w:r>
        <w:rPr>
          <w:rFonts w:cs="Times New Roman"/>
          <w:sz w:val="22"/>
          <w:szCs w:val="22"/>
          <w:lang w:val="ru-RU"/>
        </w:rPr>
        <w:t>ей</w:t>
      </w:r>
      <w:r>
        <w:rPr>
          <w:rFonts w:cs="Times New Roman"/>
          <w:sz w:val="22"/>
          <w:szCs w:val="22"/>
        </w:rPr>
        <w:t xml:space="preserve"> с </w:t>
      </w:r>
      <w:r>
        <w:rPr>
          <w:rFonts w:cs="Times New Roman"/>
          <w:sz w:val="22"/>
          <w:szCs w:val="22"/>
          <w:lang w:val="ru-RU"/>
        </w:rPr>
        <w:t>даты заключения Договора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lang w:val="ru-RU"/>
        </w:rPr>
        <w:t>П</w:t>
      </w:r>
      <w:r>
        <w:rPr>
          <w:rFonts w:cs="Times New Roman"/>
          <w:sz w:val="22"/>
          <w:szCs w:val="22"/>
        </w:rPr>
        <w:t xml:space="preserve">ри приемке </w:t>
      </w:r>
      <w:r>
        <w:rPr>
          <w:rFonts w:cs="Times New Roman"/>
          <w:sz w:val="22"/>
          <w:szCs w:val="22"/>
          <w:lang w:val="ru-RU"/>
        </w:rPr>
        <w:t>товаров, работ,</w:t>
      </w:r>
      <w:r>
        <w:rPr>
          <w:rFonts w:cs="Times New Roman"/>
          <w:sz w:val="22"/>
          <w:szCs w:val="22"/>
        </w:rPr>
        <w:t xml:space="preserve"> услуг, </w:t>
      </w:r>
      <w:r>
        <w:rPr>
          <w:rFonts w:cs="Times New Roman"/>
          <w:sz w:val="22"/>
          <w:szCs w:val="22"/>
          <w:lang w:val="ru-RU"/>
        </w:rPr>
        <w:t>Заказчик подписывает</w:t>
      </w:r>
      <w:r>
        <w:rPr>
          <w:rFonts w:cs="Times New Roman"/>
          <w:sz w:val="22"/>
          <w:szCs w:val="22"/>
        </w:rPr>
        <w:t xml:space="preserve"> Акт приемки (ф. 0510452) </w:t>
      </w:r>
      <w:r>
        <w:rPr>
          <w:rFonts w:cs="Times New Roman"/>
          <w:sz w:val="22"/>
          <w:szCs w:val="22"/>
          <w:lang w:val="ru-RU"/>
        </w:rPr>
        <w:t>в одностороннем порядке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4.4. Доставка Товара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производится Поставщиком по адресу: </w:t>
      </w:r>
      <w:r>
        <w:rPr>
          <w:rFonts w:cs="Times New Roman"/>
          <w:b/>
          <w:sz w:val="22"/>
          <w:szCs w:val="22"/>
        </w:rPr>
        <w:t>249030</w:t>
      </w:r>
      <w:r>
        <w:rPr>
          <w:rFonts w:cs="Times New Roman"/>
          <w:sz w:val="22"/>
          <w:szCs w:val="22"/>
        </w:rPr>
        <w:t>,</w:t>
      </w:r>
      <w:r>
        <w:rPr>
          <w:rFonts w:cs="Times New Roman"/>
          <w:b/>
          <w:sz w:val="22"/>
          <w:szCs w:val="22"/>
        </w:rPr>
        <w:t xml:space="preserve"> г. Обнинск, пр-т. </w:t>
      </w:r>
      <w:r>
        <w:rPr>
          <w:rFonts w:cs="Times New Roman"/>
          <w:b/>
          <w:sz w:val="22"/>
          <w:szCs w:val="22"/>
          <w:lang w:val="ru-RU"/>
        </w:rPr>
        <w:t>Ленина</w:t>
      </w:r>
      <w:r>
        <w:rPr>
          <w:rFonts w:cs="Times New Roman"/>
          <w:b/>
          <w:sz w:val="22"/>
          <w:szCs w:val="22"/>
        </w:rPr>
        <w:t xml:space="preserve">, 85, </w:t>
      </w:r>
      <w:r>
        <w:rPr>
          <w:rFonts w:cs="Times New Roman"/>
          <w:b/>
          <w:sz w:val="22"/>
          <w:szCs w:val="22"/>
          <w:lang w:val="ru-RU"/>
        </w:rPr>
        <w:t>корпус 9 (склад).</w:t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5.2. Принятый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Товар должен быть им осмотрен </w:t>
      </w:r>
      <w:r>
        <w:rPr>
          <w:rFonts w:cs="Times New Roman"/>
          <w:sz w:val="22"/>
          <w:szCs w:val="22"/>
          <w:lang w:val="ru-RU"/>
        </w:rPr>
        <w:t>в течение 5 (Пяти) рабочих дней</w:t>
      </w:r>
      <w:r>
        <w:rPr>
          <w:rFonts w:cs="Times New Roman"/>
          <w:sz w:val="22"/>
          <w:szCs w:val="22"/>
        </w:rPr>
        <w:t xml:space="preserve">. При выявлении недостатков или несоответствий Товара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в течение двух дней письменно уведомить Поставщика о выявленных недостатках или несоответствии </w:t>
      </w:r>
      <w:r>
        <w:rPr>
          <w:rFonts w:cs="Times New Roman"/>
          <w:sz w:val="22"/>
          <w:szCs w:val="22"/>
          <w:lang w:val="ru-RU"/>
        </w:rPr>
        <w:t>спецификации</w:t>
      </w:r>
      <w:r>
        <w:rPr>
          <w:rFonts w:cs="Times New Roman"/>
          <w:sz w:val="22"/>
          <w:szCs w:val="22"/>
        </w:rPr>
        <w:t xml:space="preserve">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5.3. В случае получения поставляемого Товара от транспортной организации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от переданного Поставщиком Товара,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обеспечить сохранность этого Товара (ответственное хранение) и в течение двух дней письменно уведомить Поставщика об отказе от переданного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Заказчика</w:t>
      </w:r>
      <w:r>
        <w:rPr>
          <w:rFonts w:cs="Times New Roman"/>
          <w:sz w:val="22"/>
          <w:szCs w:val="22"/>
        </w:rPr>
        <w:t xml:space="preserve">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7.1. За неисполнение или ненадлежащее исполнение условий Договора Стороны несут ответственность в соответствии с действующим гражданским законодательством и условиями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7.2. В случае нарушения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сроков оплаты Товара, предусмотренных пунктом 3.1. настоящего Договора, Поставщик вправе отказаться от исполнения настоящего Договора и потребовать возврата Товара.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обязан уплатить Поставщику неустойку в размере "1/300 ключевой ставки ЦБ РФ"от стоимости Товара за каждый день просрочки оплаты Товара, но не более суммы основного долга.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7.3. При расторжении Договора вследствие нарушения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Заказчиком</w:t>
      </w:r>
      <w:r>
        <w:rPr>
          <w:rFonts w:cs="Times New Roman"/>
          <w:sz w:val="22"/>
          <w:szCs w:val="22"/>
        </w:rPr>
        <w:t xml:space="preserve"> своих обязательств, Покупатель возвращает Поставщику Товар в полном комплекте. Поставщик возвращает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полученную ранее сумму платежей за вычетом документально подтвержденных затрат Поставщика, связанных с исполнением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7.4. В случае нарушения Поставщиком сроков поставки Товара, предусмотренных пунктом 4.2. настоящего Договора,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 xml:space="preserve"> вправе отказаться от исполнения настоящего Договора и потребовать возврата уплаченной за Товар денежной суммы. Поставщик обязан уплатить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Заказчику</w:t>
      </w:r>
      <w:r>
        <w:rPr>
          <w:rFonts w:cs="Times New Roman"/>
          <w:sz w:val="22"/>
          <w:szCs w:val="22"/>
        </w:rPr>
        <w:t xml:space="preserve"> неустойку в размере 1/300 ключевой ставки ЦБ РФ от стоимости Товара за каждый день просрочки поставки Товара, но не более суммы основного долга.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9.5.  Настоящий Договор </w:t>
      </w:r>
      <w:r>
        <w:rPr>
          <w:rFonts w:cs="Times New Roman"/>
          <w:sz w:val="22"/>
          <w:szCs w:val="22"/>
          <w:lang w:val="ru-RU"/>
        </w:rPr>
        <w:t>может быть расторгнут Заказчиком в одностороннем порядке за невыполнение своих обязательств по Договору Поставщиком в рамках действующего законодательства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 w:val="false"/>
          <w:bCs/>
          <w:color w:val="000000"/>
          <w:sz w:val="22"/>
          <w:szCs w:val="22"/>
          <w:shd w:fill="FFFFFF" w:val="clear"/>
        </w:rPr>
      </w:pPr>
      <w:r>
        <w:rPr>
          <w:rFonts w:cs="Times New Roman"/>
          <w:sz w:val="22"/>
          <w:szCs w:val="22"/>
        </w:rPr>
        <w:t>Поставщик:</w:t>
        <w:tab/>
        <w:tab/>
        <w:tab/>
        <w:tab/>
        <w:tab/>
        <w:tab/>
        <w:t xml:space="preserve">            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Заказчик</w:t>
      </w:r>
      <w:r>
        <w:rPr>
          <w:rFonts w:cs="Times New Roman"/>
          <w:sz w:val="22"/>
          <w:szCs w:val="22"/>
        </w:rPr>
        <w:t>:</w:t>
      </w:r>
    </w:p>
    <w:tbl>
      <w:tblPr>
        <w:tblW w:w="9789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  <w:gridCol w:w="4915"/>
      </w:tblGrid>
      <w:tr>
        <w:trPr>
          <w:trHeight w:val="3601" w:hRule="atLeast"/>
        </w:trPr>
        <w:tc>
          <w:tcPr>
            <w:tcW w:w="4873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0"/>
              <w:jc w:val="both"/>
              <w:rPr>
                <w:rFonts w:ascii="Times New Roman" w:hAnsi="Times New Roman" w:cs="Times New Roman"/>
                <w:b w:val="false"/>
                <w:bCs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Times New Roman"/>
                <w:b w:val="false"/>
                <w:bCs/>
                <w:color w:val="000000"/>
                <w:sz w:val="22"/>
                <w:szCs w:val="22"/>
                <w:shd w:fill="FFFFFF" w:val="clear"/>
              </w:rPr>
            </w:r>
          </w:p>
        </w:tc>
        <w:tc>
          <w:tcPr>
            <w:tcW w:w="4915" w:type="dxa"/>
            <w:tcBorders/>
          </w:tcPr>
          <w:p>
            <w:pPr>
              <w:pStyle w:val="Normal"/>
              <w:ind w:left="34" w:righ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Федеральное государственное бюджетное</w:t>
            </w:r>
          </w:p>
          <w:p>
            <w:pPr>
              <w:pStyle w:val="Normal"/>
              <w:keepNext w:val="true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учреждение здравоохранения «Клиническая больница № 8 Федерального медико-</w:t>
            </w:r>
          </w:p>
          <w:p>
            <w:pPr>
              <w:pStyle w:val="Normal"/>
              <w:keepNext w:val="true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биологического агентства»</w:t>
            </w:r>
          </w:p>
          <w:p>
            <w:pPr>
              <w:pStyle w:val="Normal"/>
              <w:ind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(ФГБУЗ  КБ № 8 ФМБА  России)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249030, Россия, Калужская область, г. Обнинск, пр. Ленина, д. 85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ОКЦ №9 ГУ Банка России по ЦФО //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УФК по Калужской области г. Калуга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ТОФК 012908002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>
              <w:rPr>
                <w:rFonts w:cs="Times New Roman"/>
                <w:sz w:val="22"/>
                <w:szCs w:val="22"/>
              </w:rPr>
              <w:t>Тел</w:t>
            </w:r>
            <w:r>
              <w:rPr>
                <w:rFonts w:cs="Times New Roman"/>
                <w:sz w:val="22"/>
                <w:szCs w:val="22"/>
                <w:lang w:val="de-DE"/>
              </w:rPr>
              <w:t xml:space="preserve">. (48439) 6-85-85, </w:t>
            </w:r>
            <w:r>
              <w:rPr>
                <w:rFonts w:cs="Times New Roman"/>
                <w:sz w:val="22"/>
                <w:szCs w:val="22"/>
              </w:rPr>
              <w:t>факс</w:t>
            </w:r>
            <w:r>
              <w:rPr>
                <w:rFonts w:cs="Times New Roman"/>
                <w:sz w:val="22"/>
                <w:szCs w:val="22"/>
                <w:lang w:val="de-DE"/>
              </w:rPr>
              <w:t xml:space="preserve"> (48439) 6-17-05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2"/>
                <w:szCs w:val="22"/>
                <w:lang w:val="de-DE"/>
              </w:rPr>
            </w:pPr>
            <w:r>
              <w:rPr>
                <w:rFonts w:cs="Times New Roman"/>
                <w:sz w:val="22"/>
                <w:szCs w:val="22"/>
                <w:lang w:val="de-DE"/>
              </w:rPr>
              <w:t xml:space="preserve">e-mail: </w:t>
            </w:r>
            <w:r>
              <w:rPr>
                <w:rStyle w:val="Hyperlink"/>
                <w:rFonts w:cs="Times New Roman"/>
                <w:color w:val="000000"/>
                <w:sz w:val="22"/>
                <w:szCs w:val="22"/>
                <w:u w:val="none"/>
                <w:lang w:val="en-US"/>
              </w:rPr>
              <w:t>kb8@fmbamail.ru</w:t>
            </w:r>
            <w:r>
              <w:rPr>
                <w:rFonts w:cs="Times New Roman"/>
                <w:color w:val="000000"/>
                <w:sz w:val="22"/>
                <w:szCs w:val="22"/>
                <w:u w:val="none"/>
                <w:lang w:val="en-US"/>
              </w:rPr>
              <w:t>,</w:t>
            </w:r>
            <w:r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de-DE"/>
              </w:rPr>
              <w:t>kb8.obninsk@gmail.com</w:t>
            </w:r>
          </w:p>
          <w:p>
            <w:pPr>
              <w:pStyle w:val="Normal"/>
              <w:keepNext w:val="true"/>
              <w:keepLines/>
              <w:snapToGrid w:val="false"/>
              <w:ind w:left="-114" w:right="0"/>
              <w:jc w:val="both"/>
              <w:rPr>
                <w:rFonts w:eastAsia="Times New Roman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2"/>
                <w:szCs w:val="22"/>
                <w:lang w:val="de-DE"/>
              </w:rPr>
              <w:t xml:space="preserve">  </w:t>
            </w:r>
            <w:r>
              <w:rPr>
                <w:rFonts w:cs="Times New Roman"/>
                <w:b w:val="false"/>
                <w:bCs w:val="false"/>
                <w:color w:val="000000"/>
                <w:sz w:val="22"/>
                <w:szCs w:val="22"/>
                <w:lang w:val="de-DE"/>
              </w:rPr>
              <w:t>e-mail: kb8.ks@mail.ru</w:t>
            </w:r>
          </w:p>
          <w:p>
            <w:pPr>
              <w:pStyle w:val="Normal"/>
              <w:widowControl w:val="false"/>
              <w:snapToGrid w:val="false"/>
              <w:spacing w:before="0" w:after="60"/>
              <w:ind w:left="-114" w:right="0"/>
              <w:jc w:val="both"/>
              <w:rPr/>
            </w:pPr>
            <w:r>
              <w:rPr>
                <w:rFonts w:eastAsia="Times New Roman"/>
                <w:b w:val="false"/>
                <w:bCs w:val="false"/>
              </w:rPr>
              <w:t xml:space="preserve">  </w:t>
            </w:r>
            <w:r>
              <w:rPr>
                <w:b w:val="false"/>
                <w:bCs w:val="false"/>
                <w:lang w:val="de-DE"/>
              </w:rPr>
              <w:t>e-mail:</w:t>
            </w:r>
            <w:r>
              <w:rPr>
                <w:b w:val="false"/>
                <w:bCs w:val="false"/>
              </w:rPr>
              <w:t xml:space="preserve"> kb8buh@yandex.ru</w:t>
            </w:r>
          </w:p>
        </w:tc>
      </w:tr>
      <w:tr>
        <w:trPr>
          <w:trHeight w:val="1296" w:hRule="atLeast"/>
        </w:trPr>
        <w:tc>
          <w:tcPr>
            <w:tcW w:w="4873" w:type="dxa"/>
            <w:tcBorders/>
          </w:tcPr>
          <w:p>
            <w:pPr>
              <w:pStyle w:val="Normal"/>
              <w:widowControl w:val="false"/>
              <w:snapToGrid w:val="false"/>
              <w:ind w:righ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5" w:type="dxa"/>
            <w:tcBorders/>
          </w:tcPr>
          <w:p>
            <w:pPr>
              <w:pStyle w:val="Normal"/>
              <w:ind w:left="-114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 w:eastAsia="zh-CN" w:bidi="ar-SA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</w:t>
      </w:r>
      <w:r>
        <w:rPr>
          <w:rFonts w:cs="Times New Roman"/>
          <w:sz w:val="22"/>
          <w:szCs w:val="22"/>
        </w:rPr>
        <w:t>к договору № 271</w:t>
      </w:r>
      <w:r>
        <w:rPr>
          <w:rFonts w:cs="Times New Roman"/>
          <w:sz w:val="22"/>
          <w:szCs w:val="22"/>
          <w:lang w:val="ru-RU"/>
        </w:rPr>
        <w:t>-26</w:t>
      </w:r>
      <w:r>
        <w:rPr>
          <w:rFonts w:cs="Times New Roman"/>
          <w:strike/>
          <w:sz w:val="22"/>
          <w:szCs w:val="22"/>
          <w:lang w:val="ru-RU"/>
        </w:rPr>
        <w:t>-</w:t>
      </w:r>
      <w:r>
        <w:rPr>
          <w:rFonts w:cs="Times New Roman"/>
          <w:strike w:val="false"/>
          <w:dstrike w:val="false"/>
          <w:sz w:val="22"/>
          <w:szCs w:val="22"/>
          <w:lang w:val="ru-RU"/>
        </w:rPr>
        <w:t>МЗ</w:t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zxx" w:bidi="zxx"/>
        </w:rPr>
        <w:t xml:space="preserve">     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 w:eastAsia="zxx" w:bidi="zxx"/>
        </w:rPr>
        <w:t xml:space="preserve">                   </w:t>
      </w:r>
      <w:r>
        <w:rPr>
          <w:rFonts w:cs="Times New Roman"/>
          <w:sz w:val="22"/>
          <w:szCs w:val="22"/>
        </w:rPr>
        <w:t>202</w:t>
      </w:r>
      <w:r>
        <w:rPr>
          <w:rFonts w:cs="Times New Roman"/>
          <w:sz w:val="22"/>
          <w:szCs w:val="22"/>
          <w:lang w:val="ru-RU"/>
        </w:rPr>
        <w:t>_</w:t>
      </w:r>
      <w:r>
        <w:rPr>
          <w:rFonts w:cs="Times New Roman"/>
          <w:sz w:val="22"/>
          <w:szCs w:val="22"/>
        </w:rPr>
        <w:t xml:space="preserve"> г.</w:t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  <w:lang w:val="ru-RU"/>
        </w:rPr>
        <w:t>СПЕЦИФИКАЦИЯ</w:t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10083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3"/>
        <w:gridCol w:w="5306"/>
        <w:gridCol w:w="934"/>
        <w:gridCol w:w="623"/>
        <w:gridCol w:w="1252"/>
        <w:gridCol w:w="1314"/>
      </w:tblGrid>
      <w:tr>
        <w:trPr>
          <w:trHeight w:val="225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Товар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Ед.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Цена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Сумма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Система клапанная быстроразъёмная СКБ-1 (закись азота)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шт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/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14 836,50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/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14 836,50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>
                <w:rFonts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Рампа разрядная РР-01 (3с 1х3) закись азота на 3 баллона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/>
              <w:t>шт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/>
            </w:pPr>
            <w:r>
              <w:rPr/>
              <w:t>93 087,00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/>
            </w:pPr>
            <w:r>
              <w:rPr/>
              <w:t>93 087,00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/>
            </w:pPr>
            <w:r>
              <w:rPr/>
              <w:t>Муфта прямая, двухраструбная, медная, пайка, 8 мм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2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/>
              <w:t>шт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/>
            </w:pPr>
            <w:r>
              <w:rPr/>
              <w:t>409,50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/>
            </w:pPr>
            <w:r>
              <w:rPr/>
              <w:t>819,00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/>
            </w:pPr>
            <w:r>
              <w:rPr/>
              <w:t>Переходник резьба-пайка 3/8"х3/8"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2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/>
              <w:t>шт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/>
            </w:pPr>
            <w:r>
              <w:rPr/>
              <w:t>751,50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/>
            </w:pPr>
            <w:r>
              <w:rPr/>
              <w:t>1 503,00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left"/>
              <w:rPr/>
            </w:pPr>
            <w:r>
              <w:rPr/>
              <w:t>Редуктор для закиси азота БАЗО-50-4 REDIUS 01602_К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</w:pPr>
            <w:r>
              <w:rPr/>
              <w:t>шт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/>
            </w:pPr>
            <w:r>
              <w:rPr/>
              <w:t>6 372,00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/>
            </w:pPr>
            <w:r>
              <w:rPr/>
              <w:t>6 372,00</w:t>
            </w:r>
          </w:p>
        </w:tc>
      </w:tr>
      <w:tr>
        <w:trPr>
          <w:trHeight w:val="495" w:hRule="atLeast"/>
        </w:trPr>
        <w:tc>
          <w:tcPr>
            <w:tcW w:w="876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napToGrid w:val="false"/>
              <w:ind w:right="0"/>
              <w:jc w:val="right"/>
              <w:rPr/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  <w:lang w:val="ru-RU"/>
              </w:rPr>
              <w:t>116 617,50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widowControl w:val="false"/>
        <w:spacing w:before="0" w:after="0"/>
        <w:ind w:firstLine="540" w:right="0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/>
          <w:bCs/>
          <w:i w:val="false"/>
          <w:iCs w:val="false"/>
          <w:color w:val="000000"/>
          <w:sz w:val="22"/>
          <w:szCs w:val="22"/>
          <w:shd w:fill="auto" w:val="clear"/>
          <w:lang w:val="ru-RU" w:eastAsia="zxx" w:bidi="zxx"/>
        </w:rPr>
        <w:t xml:space="preserve">Цена Договора составляет: ________ (__________) рублей ___ копеек, в том числе НДС ___% (______ ) руб. ____ коп.,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ru-RU" w:eastAsia="zxx" w:bidi="zxx"/>
        </w:rPr>
        <w:t>с учетом всех расходов на поставку товара до места поставки, включая все налоги, таможенные пошлины, расходы на страхование. Затраты на погрузо-разгрузочные работы на склад Заказчика с заносом товара в помещение Заказчика и с разгрузкой на место хранение товара, и иные расходы, связанные с исполнением Поставщиком условий Договора включены в цену товара.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tbl>
      <w:tblPr>
        <w:tblW w:w="1038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4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widowControl w:val="false"/>
              <w:snapToGrid w:val="false"/>
              <w:ind w:righ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4" w:type="dxa"/>
            <w:tcBorders/>
          </w:tcPr>
          <w:p>
            <w:pPr>
              <w:pStyle w:val="Normal"/>
              <w:ind w:left="-114" w:righ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_____________________________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 w:eastAsia="zh-CN" w:bidi="ar-SA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BodyText"/>
        <w:widowControl/>
        <w:spacing w:before="0" w:after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isplayBackgroundShape/>
  <w:defaultTabStop w:val="706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Символ нумерации"/>
    <w:qFormat/>
    <w:rPr/>
  </w:style>
  <w:style w:type="character" w:styleId="Hyperlink">
    <w:name w:val="Hyperlink"/>
    <w:rPr>
      <w:rFonts w:cs="Times New Roman"/>
      <w:color w:val="0000FF"/>
      <w:u w:val="single"/>
      <w:lang w:val="zxx" w:bidi="zxx"/>
    </w:rPr>
  </w:style>
  <w:style w:type="character" w:styleId="FollowedHyperlink">
    <w:name w:val="FollowedHyperlink"/>
    <w:rPr>
      <w:color w:val="800080"/>
      <w:u w:val="single"/>
      <w:lang w:val="zxx" w:eastAsia="zxx" w:bidi="zxx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21">
    <w:name w:val="Основной текст 21"/>
    <w:basedOn w:val="Normal"/>
    <w:qFormat/>
    <w:pPr>
      <w:ind w:hanging="0" w:left="0" w:right="176"/>
      <w:jc w:val="both"/>
    </w:pPr>
    <w:rPr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36360</TotalTime>
  <Application>LibreOffice/7.6.0.3$Windows_X86_64 LibreOffice_project/69edd8b8ebc41d00b4de3915dc82f8f0fc3b6265</Application>
  <AppVersion>15.0000</AppVersion>
  <Pages>4</Pages>
  <Words>1238</Words>
  <Characters>8301</Characters>
  <CharactersWithSpaces>9801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2026-01-30T11:44:00Z</cp:lastPrinted>
  <dcterms:modified xsi:type="dcterms:W3CDTF">2026-06-01T11:35:02Z</dcterms:modified>
  <cp:revision>187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