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rPr>
      </w:pPr>
      <w:r>
        <w:rPr>
          <w:b/>
        </w:rPr>
      </w:r>
    </w:p>
    <w:p>
      <w:pPr>
        <w:pStyle w:val="Normal"/>
        <w:jc w:val="center"/>
        <w:rPr>
          <w:u w:val="single"/>
        </w:rPr>
      </w:pPr>
      <w:r>
        <w:rPr>
          <w:b/>
        </w:rPr>
        <w:t>Договор №      </w:t>
      </w:r>
    </w:p>
    <w:p>
      <w:pPr>
        <w:pStyle w:val="Normal"/>
        <w:jc w:val="center"/>
        <w:rPr>
          <w:rFonts w:ascii="Liberation Serif" w:hAnsi="Liberation Serif"/>
          <w:b/>
          <w:bCs/>
        </w:rPr>
      </w:pPr>
      <w:r>
        <w:rPr>
          <w:rFonts w:ascii="Liberation Serif" w:hAnsi="Liberation Serif"/>
          <w:b/>
          <w:bCs/>
        </w:rPr>
        <w:t xml:space="preserve">на оказание услуг </w:t>
      </w:r>
      <w:r>
        <w:rPr>
          <w:rFonts w:ascii="Liberation Serif" w:hAnsi="Liberation Serif"/>
          <w:b/>
          <w:bCs/>
          <w:color w:val="000000"/>
        </w:rPr>
        <w:t> по обучению по оказанию первой помощи</w:t>
      </w:r>
    </w:p>
    <w:p>
      <w:pPr>
        <w:pStyle w:val="Normal"/>
        <w:jc w:val="center"/>
        <w:rPr>
          <w:b/>
        </w:rPr>
      </w:pPr>
      <w:r>
        <w:rPr>
          <w:b/>
        </w:rPr>
      </w:r>
    </w:p>
    <w:p>
      <w:pPr>
        <w:pStyle w:val="Normal"/>
        <w:jc w:val="center"/>
        <w:rPr>
          <w:b/>
        </w:rPr>
      </w:pPr>
      <w:r>
        <w:rPr>
          <w:b/>
        </w:rPr>
      </w:r>
    </w:p>
    <w:tbl>
      <w:tblPr>
        <w:tblStyle w:val="af"/>
        <w:tblW w:w="10065"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4780"/>
        <w:gridCol w:w="5285"/>
      </w:tblGrid>
      <w:tr>
        <w:trPr/>
        <w:tc>
          <w:tcPr>
            <w:tcW w:w="4780" w:type="dxa"/>
            <w:tcBorders>
              <w:top w:val="nil"/>
              <w:start w:val="nil"/>
              <w:bottom w:val="nil"/>
              <w:end w:val="nil"/>
            </w:tcBorders>
          </w:tcPr>
          <w:p>
            <w:pPr>
              <w:pStyle w:val="Normal"/>
              <w:widowControl/>
              <w:suppressAutoHyphens w:val="true"/>
              <w:spacing w:before="0" w:after="0"/>
              <w:jc w:val="both"/>
              <w:rPr>
                <w:b/>
                <w:u w:val="single"/>
              </w:rPr>
            </w:pPr>
            <w:r>
              <w:rPr>
                <w:b/>
                <w:kern w:val="0"/>
                <w:lang w:val="ru-RU" w:bidi="ar-SA"/>
              </w:rPr>
              <w:t>г. Улан-Удэ</w:t>
            </w:r>
          </w:p>
        </w:tc>
        <w:tc>
          <w:tcPr>
            <w:tcW w:w="5285" w:type="dxa"/>
            <w:tcBorders>
              <w:top w:val="nil"/>
              <w:start w:val="nil"/>
              <w:bottom w:val="nil"/>
              <w:end w:val="nil"/>
            </w:tcBorders>
          </w:tcPr>
          <w:p>
            <w:pPr>
              <w:pStyle w:val="Normal"/>
              <w:widowControl/>
              <w:suppressAutoHyphens w:val="true"/>
              <w:spacing w:before="0" w:after="0"/>
              <w:jc w:val="end"/>
              <w:rPr>
                <w:b/>
                <w:u w:val="single"/>
              </w:rPr>
            </w:pPr>
            <w:r>
              <w:rPr>
                <w:b/>
                <w:kern w:val="0"/>
                <w:lang w:val="ru-RU" w:bidi="ar-SA"/>
              </w:rPr>
              <w:t>июля 2026 г.</w:t>
            </w:r>
          </w:p>
        </w:tc>
      </w:tr>
    </w:tbl>
    <w:p>
      <w:pPr>
        <w:pStyle w:val="Normal"/>
        <w:jc w:val="both"/>
        <w:rPr>
          <w:b/>
        </w:rPr>
      </w:pPr>
      <w:r>
        <w:rPr>
          <w:b/>
        </w:rPr>
      </w:r>
    </w:p>
    <w:p>
      <w:pPr>
        <w:pStyle w:val="Normal"/>
        <w:ind w:firstLine="567" w:end="-1"/>
        <w:jc w:val="both"/>
        <w:rPr>
          <w:b/>
        </w:rPr>
      </w:pPr>
      <w:r>
        <w:rPr>
          <w:b/>
        </w:rPr>
        <w:t xml:space="preserve">__________________ </w:t>
      </w:r>
      <w:r>
        <w:rPr>
          <w:spacing w:val="-5"/>
        </w:rPr>
        <w:t>(</w:t>
      </w:r>
      <w:r>
        <w:rPr/>
        <w:t xml:space="preserve">регистрационный номер в реестре Минтруда _________ как организация, оказывающая услуги в области обучения работодателей и работников вопросам охраны труда ), именуемое в дальнейшем «Исполнитель», в лице _________________, действующей на основании ____________с одной стороны, и </w:t>
      </w:r>
      <w:r>
        <w:rPr>
          <w:rFonts w:eastAsia="Liberation Serif" w:cs="Liberation Serif" w:ascii="Liberation Serif" w:hAnsi="Liberation Serif"/>
        </w:rPr>
        <w:t>Управление Федеральной службы государственной регистрации, кадастра и картографии по Республике Бурятия</w:t>
      </w:r>
      <w:r>
        <w:rPr/>
        <w:t xml:space="preserve"> </w:t>
      </w:r>
      <w:r>
        <w:rPr>
          <w:rFonts w:cs="Arial"/>
          <w:b/>
        </w:rPr>
        <w:t xml:space="preserve">, </w:t>
      </w:r>
      <w:r>
        <w:rPr>
          <w:rFonts w:cs="Arial"/>
        </w:rPr>
        <w:t xml:space="preserve">именуемое в дальнейшем «Заказчик», в лице </w:t>
      </w:r>
      <w:r>
        <w:rPr>
          <w:rFonts w:eastAsia="Liberation Serif" w:cs="Liberation Serif" w:ascii="Liberation Serif" w:hAnsi="Liberation Serif"/>
          <w:spacing w:val="6"/>
        </w:rPr>
        <w:t>заместителя руководителя Управления Нефедовой Ольги Владимировны, действующей на основании приказа Управления от 29.11.2022 г. № П/357/22 «О распределении обязанностей между руководителем Управления Федеральной службы государственной регистрации, кадастра и картографии по Республике Бурятия и его заместителями»</w:t>
      </w:r>
      <w:r>
        <w:rPr/>
        <w:t xml:space="preserve">, </w:t>
      </w:r>
      <w:r>
        <w:rPr>
          <w:bCs/>
        </w:rPr>
        <w:t xml:space="preserve">с другой стороны, </w:t>
      </w:r>
      <w:r>
        <w:rPr>
          <w:color w:val="000000"/>
        </w:rPr>
        <w:t xml:space="preserve">и каждый в отдельности «Сторона»,  заключили </w:t>
      </w:r>
      <w:r>
        <w:rPr/>
        <w:t>настоящий Договор о нижеследующем:</w:t>
      </w:r>
    </w:p>
    <w:p>
      <w:pPr>
        <w:pStyle w:val="Normal"/>
        <w:ind w:end="-1"/>
        <w:jc w:val="center"/>
        <w:rPr>
          <w:b/>
        </w:rPr>
      </w:pPr>
      <w:r>
        <w:rPr>
          <w:b/>
        </w:rPr>
      </w:r>
    </w:p>
    <w:p>
      <w:pPr>
        <w:pStyle w:val="Normal"/>
        <w:ind w:end="-1"/>
        <w:jc w:val="center"/>
        <w:rPr>
          <w:b/>
        </w:rPr>
      </w:pPr>
      <w:r>
        <w:rPr>
          <w:b/>
        </w:rPr>
        <w:t>1. Предмет договора</w:t>
      </w:r>
    </w:p>
    <w:p>
      <w:pPr>
        <w:pStyle w:val="Normal"/>
        <w:ind w:firstLine="567" w:end="-1"/>
        <w:jc w:val="both"/>
        <w:rPr/>
      </w:pPr>
      <w:r>
        <w:rPr/>
        <w:t>1.1. По настоящему Договору Исполнитель по заданию Заказчика берёт на себя обязательство по оказанию услуг по проведению обучени</w:t>
      </w:r>
      <w:r>
        <w:rPr>
          <w:rFonts w:ascii="Liberation Serif" w:hAnsi="Liberation Serif"/>
        </w:rPr>
        <w:t xml:space="preserve">я </w:t>
      </w:r>
      <w:r>
        <w:rPr>
          <w:rFonts w:ascii="Liberation Serif" w:hAnsi="Liberation Serif"/>
          <w:color w:val="000000"/>
        </w:rPr>
        <w:t> по оказанию первой помощи</w:t>
      </w:r>
      <w:r>
        <w:rPr/>
        <w:t xml:space="preserve"> (далее -Услуг) Заказчика согласно Приложения № 1, являющегося неотъемлемой частью настоящего договора, а Заказчик обязуется оплатить эти услуги.</w:t>
      </w:r>
    </w:p>
    <w:p>
      <w:pPr>
        <w:pStyle w:val="Normal"/>
        <w:ind w:firstLine="567" w:end="-1"/>
        <w:jc w:val="both"/>
        <w:rPr>
          <w:color w:val="000000"/>
        </w:rPr>
      </w:pPr>
      <w:r>
        <w:rPr/>
        <w:t>1.2. Начало оказания услуг – с</w:t>
      </w:r>
      <w:r>
        <w:rPr>
          <w:color w:val="000000"/>
        </w:rPr>
        <w:t xml:space="preserve"> момента заключения Договора.</w:t>
      </w:r>
    </w:p>
    <w:p>
      <w:pPr>
        <w:pStyle w:val="Normal"/>
        <w:ind w:firstLine="567" w:end="-1"/>
        <w:jc w:val="both"/>
        <w:rPr>
          <w:color w:val="000000"/>
        </w:rPr>
      </w:pPr>
      <w:r>
        <w:rPr/>
        <w:t xml:space="preserve">1.3. </w:t>
      </w:r>
      <w:r>
        <w:rPr>
          <w:color w:val="000000"/>
        </w:rPr>
        <w:t xml:space="preserve">После освоения обучающимися программы обучения </w:t>
      </w:r>
      <w:r>
        <w:rPr>
          <w:rFonts w:ascii="Liberation Serif" w:hAnsi="Liberation Serif"/>
          <w:color w:val="000000"/>
        </w:rPr>
        <w:t>по оказанию первой помощи</w:t>
      </w:r>
      <w:r>
        <w:rPr>
          <w:color w:val="000000"/>
        </w:rPr>
        <w:t> и успешного проведения проверки знания требований охраны труда Исполнителем:</w:t>
      </w:r>
    </w:p>
    <w:p>
      <w:pPr>
        <w:pStyle w:val="Normal"/>
        <w:ind w:firstLine="567" w:end="-1"/>
        <w:jc w:val="both"/>
        <w:rPr/>
      </w:pPr>
      <w:r>
        <w:rPr/>
        <w:t>- оформляется акт об оказании услуг.</w:t>
      </w:r>
      <w:r>
        <w:rPr>
          <w:rFonts w:cs="Arial" w:ascii="Arial" w:hAnsi="Arial"/>
          <w:color w:val="444444"/>
          <w:shd w:fill="FFFFFF" w:val="clear"/>
        </w:rPr>
        <w:t xml:space="preserve"> </w:t>
      </w:r>
    </w:p>
    <w:p>
      <w:pPr>
        <w:pStyle w:val="Normal"/>
        <w:widowControl w:val="false"/>
        <w:tabs>
          <w:tab w:val="clear" w:pos="708"/>
          <w:tab w:val="left" w:pos="0" w:leader="none"/>
        </w:tabs>
        <w:ind w:firstLine="567" w:end="-1"/>
        <w:jc w:val="both"/>
        <w:rPr/>
      </w:pPr>
      <w:r>
        <w:rPr/>
        <w:t>1.4. Место оказания услуг:</w:t>
      </w:r>
    </w:p>
    <w:p>
      <w:pPr>
        <w:pStyle w:val="Normal"/>
        <w:widowControl w:val="false"/>
        <w:tabs>
          <w:tab w:val="clear" w:pos="708"/>
          <w:tab w:val="left" w:pos="0" w:leader="none"/>
        </w:tabs>
        <w:ind w:firstLine="567" w:end="-1"/>
        <w:jc w:val="both"/>
        <w:rPr/>
      </w:pPr>
      <w:r>
        <w:rPr/>
        <w:t xml:space="preserve">-  г. Улан-Удэ, </w:t>
      </w:r>
    </w:p>
    <w:p>
      <w:pPr>
        <w:pStyle w:val="Normal"/>
        <w:widowControl w:val="false"/>
        <w:tabs>
          <w:tab w:val="clear" w:pos="708"/>
          <w:tab w:val="left" w:pos="0" w:leader="none"/>
        </w:tabs>
        <w:ind w:firstLine="567" w:end="-1"/>
        <w:jc w:val="both"/>
        <w:rPr/>
      </w:pPr>
      <w:r>
        <w:rPr/>
        <w:t xml:space="preserve">- учебный класс – г. Улан-Удэ, </w:t>
      </w:r>
    </w:p>
    <w:p>
      <w:pPr>
        <w:pStyle w:val="Normal"/>
        <w:widowControl w:val="false"/>
        <w:tabs>
          <w:tab w:val="clear" w:pos="708"/>
          <w:tab w:val="left" w:pos="0" w:leader="none"/>
        </w:tabs>
        <w:ind w:firstLine="567" w:end="-1"/>
        <w:jc w:val="both"/>
        <w:rPr/>
      </w:pPr>
      <w:r>
        <w:rPr/>
        <w:t xml:space="preserve">1.5. </w:t>
      </w:r>
      <w:bookmarkStart w:id="0" w:name="_GoBack"/>
      <w:r>
        <w:rPr>
          <w:shd w:fill="auto" w:val="clear"/>
        </w:rPr>
        <w:t xml:space="preserve">Формат обучения – очно с отработкой практического навыка. </w:t>
      </w:r>
      <w:bookmarkEnd w:id="0"/>
    </w:p>
    <w:p>
      <w:pPr>
        <w:pStyle w:val="Normal"/>
        <w:widowControl w:val="false"/>
        <w:tabs>
          <w:tab w:val="clear" w:pos="708"/>
          <w:tab w:val="left" w:pos="0" w:leader="none"/>
        </w:tabs>
        <w:ind w:firstLine="567" w:end="-1"/>
        <w:jc w:val="both"/>
        <w:rPr/>
      </w:pPr>
      <w:r>
        <w:rPr/>
      </w:r>
    </w:p>
    <w:p>
      <w:pPr>
        <w:pStyle w:val="Normal"/>
        <w:ind w:end="-1"/>
        <w:jc w:val="center"/>
        <w:rPr>
          <w:b/>
        </w:rPr>
      </w:pPr>
      <w:r>
        <w:rPr>
          <w:b/>
        </w:rPr>
        <w:t>2. Стоимость услуг, порядок их оплаты</w:t>
      </w:r>
    </w:p>
    <w:p>
      <w:pPr>
        <w:pStyle w:val="Normal"/>
        <w:ind w:firstLine="567" w:end="-1"/>
        <w:jc w:val="both"/>
        <w:rPr>
          <w:color w:val="000000"/>
        </w:rPr>
      </w:pPr>
      <w:r>
        <w:rPr/>
        <w:t xml:space="preserve">2.1. </w:t>
      </w:r>
      <w:r>
        <w:rPr>
          <w:color w:val="000000"/>
        </w:rPr>
        <w:t>Цена Договора устанавливается в российских рублях.</w:t>
      </w:r>
    </w:p>
    <w:p>
      <w:pPr>
        <w:pStyle w:val="Normal"/>
        <w:rPr/>
      </w:pPr>
      <w:r>
        <w:rPr>
          <w:color w:val="000000"/>
        </w:rPr>
        <w:t>2.2. Согласно Приложения №1 цена Договора составляет _______________рублей ____ коп.</w:t>
      </w:r>
      <w:r>
        <w:rPr>
          <w:b/>
        </w:rPr>
        <w:t>.</w:t>
      </w:r>
      <w:r>
        <w:rPr/>
        <w:t xml:space="preserve"> </w:t>
      </w:r>
    </w:p>
    <w:p>
      <w:pPr>
        <w:pStyle w:val="Normal"/>
        <w:ind w:firstLine="567" w:end="-1"/>
        <w:jc w:val="both"/>
        <w:rPr/>
      </w:pPr>
      <w:r>
        <w:rPr/>
        <w:t xml:space="preserve">2.3. </w:t>
      </w:r>
      <w:r>
        <w:rPr>
          <w:rFonts w:eastAsia="Liberation Serif" w:cs="Liberation Serif" w:ascii="Liberation Serif" w:hAnsi="Liberation Serif"/>
        </w:rPr>
        <w:t xml:space="preserve">Оплата по контракту осуществляется по безналичному расчету путем перечисления Заказчиком денежных средств на расчетный счет Исполнителя, указанный в настоящем договоре. В случае изменения расчетного счета Исполнитель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  Оплата по договору производится Заказчиком в течение 7 рабочих  дней после подписания </w:t>
      </w:r>
      <w:r>
        <w:rPr>
          <w:rFonts w:eastAsia="Liberation Serif" w:cs="Liberation Serif" w:ascii="Liberation Serif" w:hAnsi="Liberation Serif"/>
          <w:lang w:eastAsia="ar-SA"/>
        </w:rPr>
        <w:t>документов о приемке</w:t>
      </w:r>
      <w:r>
        <w:rPr/>
        <w:t>.</w:t>
      </w:r>
    </w:p>
    <w:p>
      <w:pPr>
        <w:pStyle w:val="Normal"/>
        <w:ind w:firstLine="567" w:end="-1"/>
        <w:jc w:val="both"/>
        <w:rPr/>
      </w:pPr>
      <w:r>
        <w:rPr/>
        <w:t>2.4. Д</w:t>
      </w:r>
      <w:r>
        <w:rPr>
          <w:bCs/>
        </w:rPr>
        <w:t xml:space="preserve">атой завершения оказания услуг, считается дата подписания уполномоченными представителями Исполнителя и Заказчика </w:t>
      </w:r>
      <w:r>
        <w:rPr/>
        <w:t>акта об оказании услуг.</w:t>
      </w:r>
    </w:p>
    <w:p>
      <w:pPr>
        <w:pStyle w:val="Normal"/>
        <w:ind w:firstLine="567" w:end="-1"/>
        <w:jc w:val="both"/>
        <w:rPr>
          <w:color w:val="000000"/>
        </w:rPr>
      </w:pPr>
      <w:r>
        <w:rPr/>
        <w:t xml:space="preserve">2.5. </w:t>
      </w:r>
      <w:r>
        <w:rPr>
          <w:color w:val="000000"/>
        </w:rPr>
        <w:t>Цена Договора является твердой и не подлежит изменению в течение срока действия Договора.</w:t>
      </w:r>
    </w:p>
    <w:p>
      <w:pPr>
        <w:pStyle w:val="Normal"/>
        <w:ind w:firstLine="567" w:end="-1"/>
        <w:jc w:val="both"/>
        <w:rPr>
          <w:color w:val="000000"/>
        </w:rPr>
      </w:pPr>
      <w:r>
        <w:rPr>
          <w:color w:val="000000"/>
        </w:rPr>
        <w:t>2.6. В цену Договора входят все расходы, связанные с выполнением Исполнителем обязательств по Договору, включая расходы на учебно-методические материалы, уплату налогов и другие обязательные платежи, которые Исполнитель должен выплатить в связи с выполнением обязательств по Договору в соответствии с законодательством Российской Федерации.</w:t>
      </w:r>
    </w:p>
    <w:p>
      <w:pPr>
        <w:pStyle w:val="Normal"/>
        <w:ind w:firstLine="567" w:end="-1"/>
        <w:jc w:val="both"/>
        <w:rPr>
          <w:color w:val="000000"/>
        </w:rPr>
      </w:pPr>
      <w:r>
        <w:rPr>
          <w:color w:val="000000"/>
        </w:rPr>
        <w:t>2.7. В случае невозможности исполнения обязательств по Договору, возникшей по вине Заказчика, оплате подлежат только фактически оказанные Исполнителем Услуги.</w:t>
      </w:r>
    </w:p>
    <w:p>
      <w:pPr>
        <w:pStyle w:val="Normal"/>
        <w:ind w:firstLine="567" w:end="-1"/>
        <w:jc w:val="both"/>
        <w:rPr>
          <w:color w:val="000000"/>
        </w:rPr>
      </w:pPr>
      <w:r>
        <w:rPr>
          <w:color w:val="000000"/>
        </w:rPr>
        <w:t>2.8. В случае отчисления Обучающихся по причинам, указанным в подпункте 3.2.3 пункта 3.2 Договора, денежные средства Заказчику не возвращаются.</w:t>
      </w:r>
    </w:p>
    <w:p>
      <w:pPr>
        <w:pStyle w:val="Normal"/>
        <w:ind w:firstLine="567" w:end="-1"/>
        <w:jc w:val="both"/>
        <w:rPr>
          <w:color w:val="000000"/>
        </w:rPr>
      </w:pPr>
      <w:r>
        <w:rPr>
          <w:color w:val="000000"/>
        </w:rPr>
        <w:t>2.9. Датой оплаты оказанных Услуг считается дата списания денежных средств со счета Заказчика.</w:t>
      </w:r>
    </w:p>
    <w:p>
      <w:pPr>
        <w:pStyle w:val="Normal"/>
        <w:ind w:firstLine="567" w:end="-1"/>
        <w:jc w:val="both"/>
        <w:rPr>
          <w:color w:val="000000"/>
        </w:rPr>
      </w:pPr>
      <w:r>
        <w:rPr>
          <w:color w:val="000000"/>
        </w:rPr>
        <w:t>2.10. КВР 244.</w:t>
      </w:r>
    </w:p>
    <w:p>
      <w:pPr>
        <w:pStyle w:val="ListParagraph"/>
        <w:numPr>
          <w:ilvl w:val="0"/>
          <w:numId w:val="1"/>
        </w:numPr>
        <w:ind w:hanging="360" w:start="1287" w:end="-1"/>
        <w:jc w:val="center"/>
        <w:rPr>
          <w:b/>
        </w:rPr>
      </w:pPr>
      <w:r>
        <w:rPr>
          <w:b/>
        </w:rPr>
        <w:t>Права и обязанности сторон</w:t>
      </w:r>
    </w:p>
    <w:p>
      <w:pPr>
        <w:pStyle w:val="Normal"/>
        <w:tabs>
          <w:tab w:val="clear" w:pos="708"/>
          <w:tab w:val="left" w:pos="1080" w:leader="none"/>
        </w:tabs>
        <w:ind w:firstLine="567" w:end="-1"/>
        <w:jc w:val="both"/>
        <w:rPr>
          <w:b/>
        </w:rPr>
      </w:pPr>
      <w:r>
        <w:rPr>
          <w:b/>
        </w:rPr>
        <w:t>3.1.</w:t>
      </w:r>
      <w:r>
        <w:rPr/>
        <w:t xml:space="preserve"> </w:t>
      </w:r>
      <w:r>
        <w:rPr>
          <w:b/>
        </w:rPr>
        <w:t>Исполнитель обязан:</w:t>
      </w:r>
    </w:p>
    <w:p>
      <w:pPr>
        <w:pStyle w:val="Normal"/>
        <w:ind w:firstLine="567" w:end="-1"/>
        <w:jc w:val="both"/>
        <w:rPr/>
      </w:pPr>
      <w:r>
        <w:rPr/>
        <w:t xml:space="preserve">3.1.1. </w:t>
      </w:r>
      <w:r>
        <w:rPr>
          <w:color w:val="000000"/>
        </w:rPr>
        <w:t>Оказать Услуги в соответствии с требованиями законодательства Российской Федерации, обеспечить надлежащее предоставление Услуг, предусмотренных разделом 1 Договора.</w:t>
      </w:r>
    </w:p>
    <w:p>
      <w:pPr>
        <w:pStyle w:val="Normal"/>
        <w:ind w:firstLine="567" w:end="-1"/>
        <w:jc w:val="both"/>
        <w:rPr>
          <w:color w:val="000000"/>
        </w:rPr>
      </w:pPr>
      <w:r>
        <w:rPr/>
        <w:t xml:space="preserve">3.1.2. </w:t>
      </w:r>
      <w:r>
        <w:rPr>
          <w:color w:val="000000"/>
        </w:rPr>
        <w:t>На основании поступивших заявок Заказчика, зачислить Обучающихся для прохождения обучения по выбранным программам.</w:t>
      </w:r>
    </w:p>
    <w:p>
      <w:pPr>
        <w:pStyle w:val="Normal"/>
        <w:ind w:firstLine="567" w:end="-1"/>
        <w:jc w:val="both"/>
        <w:rPr>
          <w:color w:val="000000"/>
        </w:rPr>
      </w:pPr>
      <w:r>
        <w:rPr>
          <w:color w:val="000000"/>
        </w:rPr>
        <w:t>3.1.3.  Своевременно информировать Заказчика о начале, сроках и режиме занятий Обучающихся, а также об их посещаемости в ходе оказания Услуг.</w:t>
      </w:r>
    </w:p>
    <w:p>
      <w:pPr>
        <w:pStyle w:val="Normal"/>
        <w:ind w:firstLine="567" w:end="-1"/>
        <w:jc w:val="both"/>
        <w:rPr>
          <w:color w:val="000000"/>
        </w:rPr>
      </w:pPr>
      <w:r>
        <w:rPr>
          <w:color w:val="000000"/>
        </w:rPr>
        <w:t>3.1.4. Обеспечить для Обучающегося предусмотренные Программой условия ее освоения, обеспечить учебно-методическими материалами, необходимыми для оказания Услуги.</w:t>
      </w:r>
    </w:p>
    <w:p>
      <w:pPr>
        <w:pStyle w:val="Normal"/>
        <w:ind w:firstLine="567" w:end="-1"/>
        <w:jc w:val="both"/>
        <w:rPr>
          <w:color w:val="000000"/>
        </w:rPr>
      </w:pPr>
      <w:r>
        <w:rPr>
          <w:color w:val="000000"/>
        </w:rPr>
        <w:t>3.1.5. Обеспечить Обучающему уважение человеческого достоинства, защиту от всех форм физического и психического насилия, оскорбления личности, охрану жизни и здоровья.</w:t>
      </w:r>
    </w:p>
    <w:p>
      <w:pPr>
        <w:pStyle w:val="Normal"/>
        <w:ind w:firstLine="567" w:end="-1"/>
        <w:jc w:val="both"/>
        <w:rPr>
          <w:color w:val="000000"/>
        </w:rPr>
      </w:pPr>
      <w:r>
        <w:rPr>
          <w:color w:val="000000"/>
        </w:rPr>
        <w:t>3.1.7. Не разглашать представленную Заказчиком конфиденциальную информацию, необходимую для оформления документов на обучение, в рамках действующего законодательства Российской Федерации.</w:t>
      </w:r>
    </w:p>
    <w:p>
      <w:pPr>
        <w:pStyle w:val="Normal"/>
        <w:ind w:firstLine="567" w:end="-1"/>
        <w:jc w:val="both"/>
        <w:rPr>
          <w:color w:val="000000"/>
        </w:rPr>
      </w:pPr>
      <w:r>
        <w:rPr>
          <w:color w:val="000000"/>
        </w:rPr>
        <w:t>3.1.8. Представить Заказчику акт об оказании услуг на дату окончания оказания Услуг.</w:t>
      </w:r>
    </w:p>
    <w:p>
      <w:pPr>
        <w:pStyle w:val="Normal"/>
        <w:ind w:firstLine="567" w:end="-1"/>
        <w:jc w:val="both"/>
        <w:rPr>
          <w:color w:val="000000"/>
        </w:rPr>
      </w:pPr>
      <w:r>
        <w:rPr>
          <w:b/>
          <w:bCs/>
          <w:color w:val="000000"/>
        </w:rPr>
        <w:t xml:space="preserve">3.2. Исполнитель имеет право: </w:t>
      </w:r>
    </w:p>
    <w:p>
      <w:pPr>
        <w:pStyle w:val="Normal"/>
        <w:ind w:firstLine="567" w:end="-1"/>
        <w:jc w:val="both"/>
        <w:rPr>
          <w:color w:val="000000"/>
        </w:rPr>
      </w:pPr>
      <w:r>
        <w:rPr>
          <w:color w:val="000000"/>
        </w:rPr>
        <w:t>3.2.1. Самостоятельно осуществлять процесс оказания Услуг, устанавливать системы оценок, формы, порядок проведения проверки знаний требований охраны труда обучающихся.</w:t>
      </w:r>
    </w:p>
    <w:p>
      <w:pPr>
        <w:pStyle w:val="Normal"/>
        <w:ind w:firstLine="567" w:end="-1"/>
        <w:jc w:val="both"/>
        <w:rPr>
          <w:color w:val="000000"/>
        </w:rPr>
      </w:pPr>
      <w:r>
        <w:rPr>
          <w:color w:val="000000"/>
        </w:rPr>
        <w:t>3.2.2. Привлекать для преподавания дисциплин, предусмотренных Программой, на договорной основе высококвалифицированных специалистов.</w:t>
      </w:r>
    </w:p>
    <w:p>
      <w:pPr>
        <w:pStyle w:val="Normal"/>
        <w:ind w:firstLine="567" w:end="-1"/>
        <w:jc w:val="both"/>
        <w:rPr>
          <w:color w:val="000000"/>
        </w:rPr>
      </w:pPr>
      <w:r>
        <w:rPr>
          <w:color w:val="000000"/>
        </w:rPr>
        <w:t>3.2.3. Отчислять Обучающихся, проходящих обучение, в случае грубых или систематических нарушений ими правил внутреннего распорядка слушателей, а также за не посещаемость теоретических и практических занятий, предусмотренных Программой, о чем Заказчик информируется в течение трех рабочих дней с даты наступления указанных обстоятельств.</w:t>
      </w:r>
    </w:p>
    <w:p>
      <w:pPr>
        <w:pStyle w:val="Normal"/>
        <w:ind w:firstLine="567" w:end="-1"/>
        <w:jc w:val="both"/>
        <w:rPr>
          <w:b/>
        </w:rPr>
      </w:pPr>
      <w:r>
        <w:rPr>
          <w:b/>
        </w:rPr>
        <w:t>3.3.</w:t>
      </w:r>
      <w:r>
        <w:rPr/>
        <w:t xml:space="preserve"> </w:t>
      </w:r>
      <w:r>
        <w:rPr>
          <w:b/>
        </w:rPr>
        <w:t>Заказчик обязан:</w:t>
      </w:r>
    </w:p>
    <w:p>
      <w:pPr>
        <w:pStyle w:val="Normal"/>
        <w:ind w:firstLine="567" w:end="-1"/>
        <w:jc w:val="both"/>
        <w:rPr>
          <w:color w:val="000000"/>
        </w:rPr>
      </w:pPr>
      <w:r>
        <w:rPr/>
        <w:t>3.3.1. И</w:t>
      </w:r>
      <w:r>
        <w:rPr>
          <w:color w:val="000000"/>
        </w:rPr>
        <w:t>звестить Исполнителя об отказе от обучения не менее чем за три дня до начала занятий.</w:t>
      </w:r>
    </w:p>
    <w:p>
      <w:pPr>
        <w:pStyle w:val="Normal"/>
        <w:ind w:firstLine="567" w:end="-1"/>
        <w:jc w:val="both"/>
        <w:rPr/>
      </w:pPr>
      <w:r>
        <w:rPr/>
        <w:t xml:space="preserve">3.3.2. </w:t>
      </w:r>
      <w:r>
        <w:rPr>
          <w:color w:val="000000"/>
        </w:rPr>
        <w:t>Своевременно вносить плату за предоставляемые Услуги в размере и порядке, определенном Договором.</w:t>
      </w:r>
    </w:p>
    <w:p>
      <w:pPr>
        <w:pStyle w:val="Normal"/>
        <w:ind w:firstLine="567" w:end="-1"/>
        <w:jc w:val="both"/>
        <w:rPr/>
      </w:pPr>
      <w:r>
        <w:rPr/>
        <w:t xml:space="preserve">3.3.3. Ознакомиться с локальными актами по организации обучения вопросам охраны труда. </w:t>
      </w:r>
    </w:p>
    <w:p>
      <w:pPr>
        <w:pStyle w:val="Normal"/>
        <w:ind w:firstLine="567" w:end="-1"/>
        <w:jc w:val="both"/>
        <w:rPr/>
      </w:pPr>
      <w:r>
        <w:rPr/>
        <w:t>3.3.4. Подписать акт об оказании услуг в течение 3 (трех) календарных дней со дня получения акта об оказании услуг от Исполнителя или представить мотивированный отказ от приемки Услуг. При наличии мотивированного отказа Заказчика от приемки Услуг Сторонами составляется Акт с перечнем необходимых доработок и указанием сроков их выполнения.</w:t>
      </w:r>
    </w:p>
    <w:p>
      <w:pPr>
        <w:pStyle w:val="Normal"/>
        <w:ind w:firstLine="567" w:end="-1"/>
        <w:jc w:val="both"/>
        <w:rPr/>
      </w:pPr>
      <w:r>
        <w:rPr/>
        <w:t>При не подписании акта об оказании услуг в срок, указанный в договоре при условии отсутствия мотивированного отказа, услуги считаются принятыми Заказчиком, акт об оказании услуг подписанным.</w:t>
      </w:r>
    </w:p>
    <w:p>
      <w:pPr>
        <w:pStyle w:val="Normal"/>
        <w:ind w:firstLine="567" w:end="-1"/>
        <w:jc w:val="both"/>
        <w:rPr>
          <w:b/>
        </w:rPr>
      </w:pPr>
      <w:r>
        <w:rPr>
          <w:b/>
        </w:rPr>
        <w:t>3.4.</w:t>
      </w:r>
      <w:r>
        <w:rPr/>
        <w:t xml:space="preserve"> </w:t>
      </w:r>
      <w:r>
        <w:rPr>
          <w:b/>
        </w:rPr>
        <w:t>Заказчик имеет право:</w:t>
      </w:r>
    </w:p>
    <w:p>
      <w:pPr>
        <w:pStyle w:val="Normal"/>
        <w:ind w:firstLine="567" w:end="-1"/>
        <w:jc w:val="both"/>
        <w:rPr/>
      </w:pPr>
      <w:r>
        <w:rPr/>
        <w:t>3.4.1. Требовать от Исполнителя предоставления информации по вопросам организации и обеспечения надлежащего исполнения услуг, предусмотренных в Приложении № 1, являющемся неотъемлемой частью настоящего договора.</w:t>
      </w:r>
    </w:p>
    <w:p>
      <w:pPr>
        <w:pStyle w:val="Normal"/>
        <w:ind w:firstLine="567" w:end="-1"/>
        <w:jc w:val="both"/>
        <w:rPr>
          <w:color w:val="000000"/>
        </w:rPr>
      </w:pPr>
      <w:r>
        <w:rPr>
          <w:color w:val="000000"/>
        </w:rPr>
        <w:t>3.4.2. Запрашивать у Исполнителя информацию по вопросам организации и обеспечения надлежащего предоставления Услуг.</w:t>
      </w:r>
    </w:p>
    <w:p>
      <w:pPr>
        <w:pStyle w:val="Normal"/>
        <w:ind w:firstLine="567" w:end="-1"/>
        <w:jc w:val="both"/>
        <w:rPr>
          <w:color w:val="000000"/>
        </w:rPr>
      </w:pPr>
      <w:r>
        <w:rPr>
          <w:color w:val="000000"/>
        </w:rPr>
      </w:r>
    </w:p>
    <w:p>
      <w:pPr>
        <w:pStyle w:val="ListParagraph"/>
        <w:numPr>
          <w:ilvl w:val="0"/>
          <w:numId w:val="1"/>
        </w:numPr>
        <w:ind w:hanging="360" w:start="1287" w:end="-1"/>
        <w:jc w:val="center"/>
        <w:rPr>
          <w:b/>
        </w:rPr>
      </w:pPr>
      <w:r>
        <w:rPr>
          <w:b/>
        </w:rPr>
        <w:t>Расторжение договора, ответственность сторон</w:t>
      </w:r>
    </w:p>
    <w:p>
      <w:pPr>
        <w:pStyle w:val="Normal"/>
        <w:ind w:firstLine="567" w:end="-1"/>
        <w:jc w:val="both"/>
        <w:rPr/>
      </w:pPr>
      <w:r>
        <w:rPr/>
        <w:t>4.1. В случаях неисполнения или ненадлежащего исполнения обязательств по настоящему договору Стороны несут ответственность, предусмотренную законодательством Российской Федерации.</w:t>
      </w:r>
    </w:p>
    <w:p>
      <w:pPr>
        <w:pStyle w:val="Normal"/>
        <w:ind w:firstLine="567" w:end="-1"/>
        <w:jc w:val="both"/>
        <w:rPr/>
      </w:pPr>
      <w:r>
        <w:rPr/>
        <w:t>4.2. Условия, на которых заключен настоящий договор, могут быть изменены в соответствии с действующим законодательством РФ. Изменения и дополнения в настоящий договор вносятся путем составления дополнительного соглашения, подписанного сторонами.</w:t>
      </w:r>
    </w:p>
    <w:p>
      <w:pPr>
        <w:pStyle w:val="Normal"/>
        <w:ind w:firstLine="567" w:end="-1"/>
        <w:jc w:val="both"/>
        <w:rPr/>
      </w:pPr>
      <w:r>
        <w:rPr/>
        <w:t xml:space="preserve">4.3. Сторона, решившая расторгнуть настоящий Договор, должна направить письменное уведомление о намерении расторгнуть настоящий Договор другой Стороне не позднее, чем за 10 (десять) календарных дней до предполагаемой даты расторжения настоящего Договора. </w:t>
      </w:r>
    </w:p>
    <w:p>
      <w:pPr>
        <w:pStyle w:val="Normal"/>
        <w:ind w:firstLine="567" w:end="-1"/>
        <w:jc w:val="both"/>
        <w:rPr>
          <w:rFonts w:eastAsia="Calibri" w:eastAsiaTheme="minorHAnsi"/>
          <w:lang w:eastAsia="en-US"/>
        </w:rPr>
      </w:pPr>
      <w:r>
        <w:rPr>
          <w:spacing w:val="-3"/>
        </w:rPr>
        <w:t xml:space="preserve">4.4. </w:t>
      </w:r>
      <w:r>
        <w:rPr>
          <w:rFonts w:eastAsia="Calibri" w:eastAsiaTheme="minorHAnsi"/>
          <w:lang w:eastAsia="en-US"/>
        </w:rPr>
        <w:t xml:space="preserve">В случае просрочки исполнения Заказчиком обязательства, Исполнитель вправе потребовать уплату неустойки (штрафа, пеней). Неустойка (штраф, пени) начисляется за каждый день просрочки исполнения Заказчиком обязательства, начиная со дня, следующего после дня истечения срока исполнения обязательства. При этом размер неустойки (штрафа, пеней) устанавливается в размере одной трехсотой действующей на дату уплаты ключевой ставки Центрального банка Российской Федерации от не уплаченной в срок суммы. </w:t>
      </w:r>
    </w:p>
    <w:p>
      <w:pPr>
        <w:pStyle w:val="Normal"/>
        <w:ind w:firstLine="567" w:end="-1"/>
        <w:jc w:val="both"/>
        <w:rPr>
          <w:rFonts w:eastAsia="Calibri" w:eastAsiaTheme="minorHAnsi"/>
          <w:lang w:eastAsia="en-US"/>
        </w:rPr>
      </w:pPr>
      <w:r>
        <w:rPr>
          <w:spacing w:val="-2"/>
        </w:rPr>
        <w:t xml:space="preserve">4.5. </w:t>
      </w:r>
      <w:r>
        <w:rPr>
          <w:rFonts w:eastAsia="Calibri" w:eastAsiaTheme="minorHAnsi"/>
          <w:lang w:eastAsia="en-US"/>
        </w:rPr>
        <w:t>В случае неисполнения, ненадлежащего исполнения, просрочки исполнения Исполнителем обязательства, Исполнитель оплачивает Заказчику неустойку (штраф, пени). Неустойка (штраф, пени) начисляется за каждый день просрочки исполнения обязательства, начиная со дня, следующего после дня истечения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pPr>
        <w:pStyle w:val="Normal"/>
        <w:ind w:firstLine="567" w:end="-1"/>
        <w:jc w:val="both"/>
        <w:rPr>
          <w:spacing w:val="-1"/>
        </w:rPr>
      </w:pPr>
      <w:r>
        <w:rPr>
          <w:spacing w:val="-1"/>
        </w:rPr>
        <w:t>4.6. Уплата неустойки, штрафов и пеней, а также компенсация убытков не освобождает Стороны от исполнения обязательств по настоящему Договору, если Стороны не договорились об ином.</w:t>
      </w:r>
    </w:p>
    <w:p>
      <w:pPr>
        <w:pStyle w:val="ListParagraph"/>
        <w:numPr>
          <w:ilvl w:val="0"/>
          <w:numId w:val="5"/>
        </w:numPr>
        <w:ind w:hanging="360" w:start="360" w:end="-1"/>
        <w:jc w:val="center"/>
        <w:outlineLvl w:val="0"/>
        <w:rPr>
          <w:b/>
        </w:rPr>
      </w:pPr>
      <w:r>
        <w:rPr>
          <w:b/>
        </w:rPr>
        <w:t>Особые условия</w:t>
      </w:r>
    </w:p>
    <w:p>
      <w:pPr>
        <w:pStyle w:val="ListParagraph"/>
        <w:numPr>
          <w:ilvl w:val="1"/>
          <w:numId w:val="3"/>
        </w:numPr>
        <w:ind w:firstLine="567" w:start="0" w:end="-1"/>
        <w:jc w:val="both"/>
        <w:rPr/>
      </w:pPr>
      <w:r>
        <w:rPr/>
        <w:t>В случае неявки направленных на обучение Обучающегося стоимость обучения не возвращается.</w:t>
      </w:r>
    </w:p>
    <w:p>
      <w:pPr>
        <w:pStyle w:val="ListParagraph"/>
        <w:ind w:firstLine="567" w:start="0" w:end="-1"/>
        <w:jc w:val="both"/>
        <w:rPr/>
      </w:pPr>
      <w:r>
        <w:rPr/>
        <w:t>5.2. Стороны договорились, что в процессе исполнения условий настоящего Договора будут осуществлять постоянную связь посредством обмена корреспонденцией, которая может направляться с использованием средств:</w:t>
      </w:r>
    </w:p>
    <w:p>
      <w:pPr>
        <w:pStyle w:val="NormalWeb"/>
        <w:shd w:val="clear" w:color="auto" w:fill="FFFFFF"/>
        <w:spacing w:beforeAutospacing="0" w:before="0" w:afterAutospacing="0" w:after="0"/>
        <w:ind w:firstLine="567" w:end="-1"/>
        <w:jc w:val="both"/>
        <w:rPr>
          <w:shd w:fill="FFFFFF" w:val="clear"/>
        </w:rPr>
      </w:pPr>
      <w:r>
        <w:rPr/>
        <w:t xml:space="preserve">- по электронной почте с обязательным подтверждением получения в тот же день путем ответа на электронное сообщение (с приложением копии запроса) с пометкой «получено» и указанием даты получения. </w:t>
      </w:r>
      <w:r>
        <w:rPr>
          <w:shd w:fill="FFFFFF" w:val="clear"/>
        </w:rPr>
        <w:t>Автоматическое уведомление программными средствами о получении электронного сообщения по электронной почте, полученное любой из Сторон, считается аналогом такого подтверждения</w:t>
      </w:r>
    </w:p>
    <w:p>
      <w:pPr>
        <w:pStyle w:val="NormalWeb"/>
        <w:shd w:val="clear" w:color="auto" w:fill="FFFFFF"/>
        <w:spacing w:beforeAutospacing="0" w:before="0" w:afterAutospacing="0" w:after="0"/>
        <w:ind w:firstLine="567" w:end="-1"/>
        <w:jc w:val="both"/>
        <w:rPr>
          <w:b/>
        </w:rPr>
      </w:pPr>
      <w:r>
        <w:rPr>
          <w:shd w:fill="FFFFFF" w:val="clear"/>
        </w:rPr>
        <w:t>5.3. Сообщения направляются по телефонам и электронным адресам, указанным в поле реквизиты сторон. Все уведомления и сообщения, Договоры, скрепленные печатью и подписью, акт выполненных работ (оказанных услуг) скрепленные печатью и подписью, отправленные Сторонами друг другу по вышеуказанным адресам электронной почты и/или по телефонным номерам, имеют Юридическую силу и признаются Сторонами официальной перепиской в рамках настоящего Договора.</w:t>
      </w:r>
      <w:r>
        <w:rPr>
          <w:b/>
        </w:rPr>
        <w:t xml:space="preserve"> </w:t>
      </w:r>
    </w:p>
    <w:p>
      <w:pPr>
        <w:pStyle w:val="ListParagraph"/>
        <w:numPr>
          <w:ilvl w:val="0"/>
          <w:numId w:val="3"/>
        </w:numPr>
        <w:ind w:hanging="360" w:start="360" w:end="-1"/>
        <w:jc w:val="center"/>
        <w:rPr>
          <w:b/>
        </w:rPr>
      </w:pPr>
      <w:r>
        <w:rPr>
          <w:b/>
        </w:rPr>
        <w:t>Конфиденциальность</w:t>
      </w:r>
    </w:p>
    <w:p>
      <w:pPr>
        <w:pStyle w:val="Normal"/>
        <w:ind w:firstLine="567" w:end="-1"/>
        <w:jc w:val="both"/>
        <w:rPr>
          <w:color w:val="000000"/>
        </w:rPr>
      </w:pPr>
      <w:r>
        <w:rPr/>
        <w:t xml:space="preserve">6.1. </w:t>
      </w:r>
      <w:r>
        <w:rPr>
          <w:color w:val="000000"/>
        </w:rPr>
        <w:t>Исполнитель не несет ответственности за действия Заказчика по соблюдению Заказчиком положений Федерального закона от 27.07.2006 № 152-ФЗ «О персональных данных» в отношении Обучающихся.</w:t>
      </w:r>
    </w:p>
    <w:p>
      <w:pPr>
        <w:pStyle w:val="Normal"/>
        <w:ind w:firstLine="567" w:end="-1"/>
        <w:jc w:val="both"/>
        <w:rPr>
          <w:color w:val="000000"/>
        </w:rPr>
      </w:pPr>
      <w:r>
        <w:rPr>
          <w:color w:val="000000"/>
        </w:rPr>
        <w:t>6.2. Передача, распространение и обеспечение защиты информации, связанной с исполнением обязательств по Договору, осуществляется Сторонами с соблюдением требований Федерального закона от 27.07.2006 № 149-ФЗ «Об информации, информационных технологиях и о защите информации».</w:t>
      </w:r>
    </w:p>
    <w:p>
      <w:pPr>
        <w:pStyle w:val="Normal"/>
        <w:ind w:firstLine="567" w:end="-1"/>
        <w:jc w:val="both"/>
        <w:rPr>
          <w:color w:val="000000"/>
        </w:rPr>
      </w:pPr>
      <w:r>
        <w:rPr>
          <w:color w:val="000000"/>
        </w:rPr>
        <w:t>6.3. Принятые Сторонами обязательства по соблюдению конфиденциальности или неиспользованию информации, полученной в ходе оказания Услуг,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pPr>
        <w:pStyle w:val="Normal"/>
        <w:ind w:firstLine="567" w:end="-1"/>
        <w:jc w:val="both"/>
        <w:rPr>
          <w:color w:val="000000"/>
        </w:rPr>
      </w:pPr>
      <w:r>
        <w:rPr>
          <w:color w:val="000000"/>
        </w:rPr>
        <w:t>6.4. Стороны Договора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Договором и действующим законодательством Российской Федерации.</w:t>
      </w:r>
    </w:p>
    <w:p>
      <w:pPr>
        <w:pStyle w:val="Normal"/>
        <w:ind w:firstLine="567" w:end="-1"/>
        <w:jc w:val="both"/>
        <w:rPr>
          <w:color w:val="000000"/>
        </w:rPr>
      </w:pPr>
      <w:r>
        <w:rPr>
          <w:color w:val="000000"/>
        </w:rPr>
        <w:t>6.5. Обязательства по обеспечению конфиденциальности информации, предусмотренные Договором,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pPr>
        <w:pStyle w:val="Normal"/>
        <w:ind w:firstLine="567" w:end="-1"/>
        <w:jc w:val="both"/>
        <w:rPr>
          <w:color w:val="000000"/>
        </w:rPr>
      </w:pPr>
      <w:r>
        <w:rPr>
          <w:color w:val="000000"/>
        </w:rPr>
        <w:t>6.6.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pPr>
        <w:pStyle w:val="Normal"/>
        <w:ind w:firstLine="567" w:end="-1"/>
        <w:jc w:val="center"/>
        <w:rPr>
          <w:b/>
        </w:rPr>
      </w:pPr>
      <w:r>
        <w:rPr>
          <w:b/>
        </w:rPr>
      </w:r>
    </w:p>
    <w:p>
      <w:pPr>
        <w:pStyle w:val="ListParagraph"/>
        <w:numPr>
          <w:ilvl w:val="0"/>
          <w:numId w:val="3"/>
        </w:numPr>
        <w:ind w:hanging="360" w:start="360" w:end="-1"/>
        <w:jc w:val="center"/>
        <w:rPr>
          <w:b/>
        </w:rPr>
      </w:pPr>
      <w:r>
        <w:rPr>
          <w:b/>
        </w:rPr>
        <w:t>Обязательства непреодолимой силы</w:t>
      </w:r>
    </w:p>
    <w:p>
      <w:pPr>
        <w:pStyle w:val="Normal"/>
        <w:ind w:firstLine="567" w:end="-1"/>
        <w:jc w:val="both"/>
        <w:rPr/>
      </w:pPr>
      <w:r>
        <w:rPr/>
        <w:t>7.1.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или другими природными стихийными бедствиями, изданием актов органов государственной власти.</w:t>
      </w:r>
    </w:p>
    <w:p>
      <w:pPr>
        <w:pStyle w:val="Normal"/>
        <w:ind w:firstLine="567" w:end="-1"/>
        <w:jc w:val="both"/>
        <w:rPr/>
      </w:pPr>
      <w:r>
        <w:rPr/>
        <w:t xml:space="preserve">7.2. Свидетельство, выданное компетентным органом, является достаточным подтверждением наличия и продолжительности действия обстоятельств непреодолимой силы. </w:t>
      </w:r>
    </w:p>
    <w:p>
      <w:pPr>
        <w:pStyle w:val="Normal"/>
        <w:ind w:firstLine="567" w:end="-1"/>
        <w:jc w:val="both"/>
        <w:rPr/>
      </w:pPr>
      <w:r>
        <w:rPr/>
        <w:t>7.3.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настоящему договору.</w:t>
      </w:r>
    </w:p>
    <w:p>
      <w:pPr>
        <w:pStyle w:val="Normal"/>
        <w:ind w:firstLine="567" w:end="-1"/>
        <w:jc w:val="both"/>
        <w:rPr/>
      </w:pPr>
      <w:r>
        <w:rPr/>
        <w:t>7.4. Если обстоятельства непреодолимой силы действуют на протяжении трех месяцев подряд, настоящий договор может быть расторгнут по соглашению сторон.</w:t>
      </w:r>
    </w:p>
    <w:p>
      <w:pPr>
        <w:pStyle w:val="Normal"/>
        <w:ind w:firstLine="567" w:end="-1"/>
        <w:jc w:val="both"/>
        <w:rPr/>
      </w:pPr>
      <w:r>
        <w:rPr/>
      </w:r>
    </w:p>
    <w:p>
      <w:pPr>
        <w:pStyle w:val="ListParagraph"/>
        <w:numPr>
          <w:ilvl w:val="0"/>
          <w:numId w:val="3"/>
        </w:numPr>
        <w:ind w:hanging="360" w:start="360" w:end="-1"/>
        <w:jc w:val="center"/>
        <w:rPr>
          <w:b/>
        </w:rPr>
      </w:pPr>
      <w:r>
        <w:rPr>
          <w:b/>
        </w:rPr>
        <w:t>Разрешение споров</w:t>
      </w:r>
    </w:p>
    <w:p>
      <w:pPr>
        <w:pStyle w:val="Normal"/>
        <w:ind w:firstLine="567" w:end="-1"/>
        <w:jc w:val="both"/>
        <w:rPr/>
      </w:pPr>
      <w:r>
        <w:rPr/>
        <w:t>8.1. Все споры, возникающие при исполнении настоящего договора, решаются сторонами путем переговоров, которые могут проводиться и путем отправления писем по почте, в том числе электронной, а также посредством обмена факсимильными сообщениями.</w:t>
      </w:r>
    </w:p>
    <w:p>
      <w:pPr>
        <w:pStyle w:val="Normal"/>
        <w:ind w:firstLine="567" w:end="-1"/>
        <w:jc w:val="both"/>
        <w:rPr/>
      </w:pPr>
      <w:r>
        <w:rPr/>
        <w:t>8.2. Если стороны не придут к соглашению путем переговоров, все споры рассматриваются в претензионном порядке. Срок рассмотрения претензии 30 (тридцать) календарных дней со дня получения претензии.</w:t>
      </w:r>
    </w:p>
    <w:p>
      <w:pPr>
        <w:pStyle w:val="Normal"/>
        <w:ind w:firstLine="567" w:end="-1"/>
        <w:jc w:val="both"/>
        <w:rPr>
          <w:b/>
        </w:rPr>
      </w:pPr>
      <w:r>
        <w:rPr/>
        <w:t>8.3.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Республики Бурятия</w:t>
      </w:r>
      <w:r>
        <w:rPr>
          <w:b/>
        </w:rPr>
        <w:t>.</w:t>
      </w:r>
    </w:p>
    <w:p>
      <w:pPr>
        <w:pStyle w:val="Normal"/>
        <w:ind w:firstLine="567" w:end="-1"/>
        <w:jc w:val="both"/>
        <w:rPr>
          <w:b/>
        </w:rPr>
      </w:pPr>
      <w:r>
        <w:rPr>
          <w:b/>
        </w:rPr>
      </w:r>
    </w:p>
    <w:p>
      <w:pPr>
        <w:pStyle w:val="ListParagraph"/>
        <w:numPr>
          <w:ilvl w:val="0"/>
          <w:numId w:val="3"/>
        </w:numPr>
        <w:ind w:hanging="360" w:start="360" w:end="-1"/>
        <w:jc w:val="center"/>
        <w:rPr>
          <w:b/>
        </w:rPr>
      </w:pPr>
      <w:r>
        <w:rPr>
          <w:b/>
        </w:rPr>
        <w:t>Срок действия договора, дополнительные условия</w:t>
      </w:r>
    </w:p>
    <w:p>
      <w:pPr>
        <w:pStyle w:val="ListParagraph"/>
        <w:numPr>
          <w:ilvl w:val="1"/>
          <w:numId w:val="3"/>
        </w:numPr>
        <w:ind w:hanging="360" w:start="360" w:end="-1"/>
        <w:jc w:val="both"/>
        <w:rPr>
          <w:color w:val="000000"/>
        </w:rPr>
      </w:pPr>
      <w:r>
        <w:rPr>
          <w:color w:val="000000"/>
        </w:rPr>
        <w:t xml:space="preserve">Договор вступает в силу и становится обязательным для Сторон с момента подписания  </w:t>
      </w:r>
    </w:p>
    <w:p>
      <w:pPr>
        <w:pStyle w:val="Normal"/>
        <w:ind w:end="-1"/>
        <w:jc w:val="both"/>
        <w:rPr>
          <w:bCs/>
        </w:rPr>
      </w:pPr>
      <w:bookmarkStart w:id="1" w:name="ДатаОкончанияДейств2"/>
      <w:r>
        <w:rPr>
          <w:color w:val="000000"/>
        </w:rPr>
        <w:t>действует до</w:t>
      </w:r>
      <w:bookmarkEnd w:id="1"/>
      <w:r>
        <w:rPr>
          <w:color w:val="000000"/>
        </w:rPr>
        <w:t xml:space="preserve"> 30.09.2026г., </w:t>
      </w:r>
      <w:r>
        <w:rPr>
          <w:b/>
        </w:rPr>
        <w:t xml:space="preserve"> </w:t>
      </w:r>
      <w:r>
        <w:rPr>
          <w:bCs/>
        </w:rPr>
        <w:t xml:space="preserve">а в части неисполненных обязательств до полного их исполнения. </w:t>
      </w:r>
    </w:p>
    <w:p>
      <w:pPr>
        <w:pStyle w:val="Normal"/>
        <w:ind w:firstLine="567" w:end="-1"/>
        <w:jc w:val="both"/>
        <w:rPr>
          <w:color w:val="000000"/>
        </w:rPr>
      </w:pPr>
      <w:r>
        <w:rPr>
          <w:color w:val="000000"/>
        </w:rPr>
        <w:t>Окончание срока действия Договора влечет прекращение взаимных обязательств Сторон по Договору.</w:t>
      </w:r>
    </w:p>
    <w:p>
      <w:pPr>
        <w:pStyle w:val="Normal"/>
        <w:ind w:firstLine="567" w:end="-1"/>
        <w:jc w:val="both"/>
        <w:rPr>
          <w:color w:val="000000"/>
        </w:rPr>
      </w:pPr>
      <w:r>
        <w:rPr>
          <w:color w:val="000000"/>
        </w:rPr>
        <w:t>9.2.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pPr>
        <w:pStyle w:val="Normal"/>
        <w:ind w:firstLine="567" w:end="-1"/>
        <w:rPr>
          <w:color w:val="000000"/>
        </w:rPr>
      </w:pPr>
      <w:r>
        <w:rPr>
          <w:color w:val="000000"/>
        </w:rPr>
      </w:r>
    </w:p>
    <w:p>
      <w:pPr>
        <w:pStyle w:val="ListParagraph"/>
        <w:numPr>
          <w:ilvl w:val="0"/>
          <w:numId w:val="3"/>
        </w:numPr>
        <w:ind w:hanging="360" w:start="360" w:end="-1"/>
        <w:jc w:val="center"/>
        <w:rPr>
          <w:b/>
          <w:bCs/>
          <w:color w:val="000000"/>
        </w:rPr>
      </w:pPr>
      <w:r>
        <w:rPr>
          <w:b/>
          <w:bCs/>
          <w:color w:val="000000"/>
        </w:rPr>
        <w:t>Прочие условия</w:t>
      </w:r>
    </w:p>
    <w:p>
      <w:pPr>
        <w:pStyle w:val="Normal"/>
        <w:ind w:firstLine="567" w:end="-1"/>
        <w:jc w:val="both"/>
        <w:rPr>
          <w:color w:val="000000"/>
        </w:rPr>
      </w:pPr>
      <w:r>
        <w:rPr>
          <w:color w:val="000000"/>
        </w:rPr>
        <w:t>10.1. Договор составлен в двух экземплярах, идентичных по содержанию и имеющих равную юридическую силу, по одному для каждой из Сторон.</w:t>
      </w:r>
    </w:p>
    <w:p>
      <w:pPr>
        <w:pStyle w:val="Normal"/>
        <w:ind w:firstLine="567" w:end="-1"/>
        <w:jc w:val="both"/>
        <w:rPr>
          <w:color w:val="000000"/>
        </w:rPr>
      </w:pPr>
      <w:r>
        <w:rPr>
          <w:color w:val="000000"/>
        </w:rPr>
        <w:t>10.2. Вопросы, связанные с изменением состава Обучающихся, направляемых на обучение, могут быть разрешены Сторонами при условии информирования Исполнителя о необходимости таких изменений за три рабочих дня до начала занятий.</w:t>
      </w:r>
    </w:p>
    <w:p>
      <w:pPr>
        <w:pStyle w:val="Normal"/>
        <w:ind w:firstLine="567" w:end="-1"/>
        <w:jc w:val="both"/>
        <w:rPr>
          <w:color w:val="000000"/>
        </w:rPr>
      </w:pPr>
      <w:r>
        <w:rPr>
          <w:color w:val="000000"/>
        </w:rPr>
        <w:t>10.3. Все вопросы, не предусмотренные Договором, регулируются законодательством Российской Федерации.</w:t>
      </w:r>
    </w:p>
    <w:p>
      <w:pPr>
        <w:pStyle w:val="Normal"/>
        <w:ind w:firstLine="567" w:end="-1"/>
        <w:jc w:val="both"/>
        <w:rPr>
          <w:color w:val="000000"/>
        </w:rPr>
      </w:pPr>
      <w:r>
        <w:rPr>
          <w:color w:val="000000"/>
        </w:rPr>
        <w:t>10.4. Все изменения и дополнения к Договору оформляются письменно, в виде дополнительных соглашений, подписываются каждой из Сторон и являются неотъемлемой частью Договора.</w:t>
      </w:r>
    </w:p>
    <w:p>
      <w:pPr>
        <w:pStyle w:val="Normal"/>
        <w:ind w:firstLine="567" w:end="-1"/>
        <w:jc w:val="both"/>
        <w:rPr/>
      </w:pPr>
      <w:r>
        <w:rPr>
          <w:color w:val="000000"/>
        </w:rPr>
        <w:t>10.5. Все споры и разногласия в связи с исполнением, изменением и расторжением Договора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pPr>
        <w:pStyle w:val="ListParagraph"/>
        <w:numPr>
          <w:ilvl w:val="0"/>
          <w:numId w:val="3"/>
        </w:numPr>
        <w:jc w:val="center"/>
        <w:rPr>
          <w:b/>
        </w:rPr>
      </w:pPr>
      <w:r>
        <w:rPr>
          <w:b/>
        </w:rPr>
        <w:t>Адреса и банковские реквизиты сторон</w:t>
      </w:r>
    </w:p>
    <w:tbl>
      <w:tblPr>
        <w:tblW w:w="10206" w:type="dxa"/>
        <w:jc w:val="start"/>
        <w:tblInd w:w="0" w:type="dxa"/>
        <w:tblLayout w:type="fixed"/>
        <w:tblCellMar>
          <w:top w:w="0" w:type="dxa"/>
          <w:start w:w="108" w:type="dxa"/>
          <w:bottom w:w="0" w:type="dxa"/>
          <w:end w:w="108" w:type="dxa"/>
        </w:tblCellMar>
        <w:tblLook w:val="01e0" w:noHBand="0" w:noVBand="0" w:firstColumn="1" w:lastRow="1" w:lastColumn="1" w:firstRow="1"/>
      </w:tblPr>
      <w:tblGrid>
        <w:gridCol w:w="4678"/>
        <w:gridCol w:w="5528"/>
      </w:tblGrid>
      <w:tr>
        <w:trPr>
          <w:trHeight w:val="6285" w:hRule="atLeast"/>
        </w:trPr>
        <w:tc>
          <w:tcPr>
            <w:tcW w:w="4678" w:type="dxa"/>
            <w:tcBorders/>
          </w:tcPr>
          <w:p>
            <w:pPr>
              <w:pStyle w:val="Normal"/>
              <w:jc w:val="center"/>
              <w:rPr>
                <w:b/>
                <w:bCs/>
              </w:rPr>
            </w:pPr>
            <w:r>
              <w:rPr>
                <w:b/>
                <w:bCs/>
              </w:rPr>
              <w:t>ЗАКАЗЧИК:</w:t>
            </w:r>
          </w:p>
          <w:p>
            <w:pPr>
              <w:pStyle w:val="Normal"/>
              <w:widowControl w:val="false"/>
              <w:jc w:val="center"/>
              <w:rPr>
                <w:rFonts w:ascii="Liberation Serif" w:hAnsi="Liberation Serif"/>
              </w:rPr>
            </w:pPr>
            <w:r>
              <w:rPr>
                <w:rFonts w:eastAsia="Liberation Serif" w:cs="Liberation Serif" w:ascii="Liberation Serif" w:hAnsi="Liberation Serif"/>
              </w:rPr>
              <w:t>Управление Федеральной службы</w:t>
            </w:r>
          </w:p>
          <w:p>
            <w:pPr>
              <w:pStyle w:val="Normal"/>
              <w:widowControl w:val="false"/>
              <w:jc w:val="center"/>
              <w:rPr>
                <w:rFonts w:ascii="Liberation Serif" w:hAnsi="Liberation Serif"/>
              </w:rPr>
            </w:pPr>
            <w:r>
              <w:rPr>
                <w:rFonts w:eastAsia="Liberation Serif" w:cs="Liberation Serif" w:ascii="Liberation Serif" w:hAnsi="Liberation Serif"/>
              </w:rPr>
              <w:t>государственной регистрации,</w:t>
            </w:r>
          </w:p>
          <w:p>
            <w:pPr>
              <w:pStyle w:val="Normal"/>
              <w:widowControl w:val="false"/>
              <w:jc w:val="center"/>
              <w:rPr>
                <w:rFonts w:ascii="Liberation Serif" w:hAnsi="Liberation Serif"/>
              </w:rPr>
            </w:pPr>
            <w:r>
              <w:rPr>
                <w:rFonts w:eastAsia="Liberation Serif" w:cs="Liberation Serif" w:ascii="Liberation Serif" w:hAnsi="Liberation Serif"/>
              </w:rPr>
              <w:t>кадастра и картографии по Республике Бурятия</w:t>
            </w:r>
          </w:p>
          <w:p>
            <w:pPr>
              <w:pStyle w:val="Normal"/>
              <w:widowControl w:val="false"/>
              <w:rPr>
                <w:rFonts w:ascii="Liberation Serif" w:hAnsi="Liberation Serif"/>
              </w:rPr>
            </w:pPr>
            <w:r>
              <w:rPr>
                <w:rFonts w:eastAsia="Liberation Serif" w:cs="Liberation Serif" w:ascii="Liberation Serif" w:hAnsi="Liberation Serif"/>
              </w:rPr>
              <w:t>Адрес: Российская Федерация, 670000, Республика Бурятия,  г. Улан-Удэ, ул. Борсоева, 13 "Е",  тел. факс (3012) 29-74-74, 21-78-31</w:t>
            </w:r>
          </w:p>
          <w:p>
            <w:pPr>
              <w:pStyle w:val="Normal"/>
              <w:widowControl w:val="false"/>
              <w:rPr>
                <w:rFonts w:ascii="Liberation Serif" w:hAnsi="Liberation Serif"/>
              </w:rPr>
            </w:pPr>
            <w:r>
              <w:rPr>
                <w:rFonts w:eastAsia="Liberation Serif" w:cs="Liberation Serif" w:ascii="Liberation Serif" w:hAnsi="Liberation Serif"/>
              </w:rPr>
              <w:t>ИНН 0326023500 КПП 032601001</w:t>
            </w:r>
          </w:p>
          <w:p>
            <w:pPr>
              <w:pStyle w:val="Normal"/>
              <w:widowControl w:val="false"/>
              <w:rPr>
                <w:rFonts w:ascii="Liberation Serif" w:hAnsi="Liberation Serif"/>
              </w:rPr>
            </w:pPr>
            <w:r>
              <w:rPr>
                <w:rFonts w:eastAsia="Liberation Serif" w:cs="Liberation Serif" w:ascii="Liberation Serif" w:hAnsi="Liberation Serif"/>
              </w:rPr>
              <w:t>Номер казначейского счета:03211643000000012011</w:t>
            </w:r>
          </w:p>
          <w:p>
            <w:pPr>
              <w:pStyle w:val="Normal"/>
              <w:widowControl w:val="false"/>
              <w:rPr>
                <w:rFonts w:ascii="Liberation Serif" w:hAnsi="Liberation Serif"/>
              </w:rPr>
            </w:pPr>
            <w:r>
              <w:rPr>
                <w:rFonts w:eastAsia="Liberation Serif" w:cs="Liberation Serif" w:ascii="Liberation Serif" w:hAnsi="Liberation Serif"/>
              </w:rPr>
              <w:t>БИК ТОФК:010507002, ЕКС:40102810545370000012</w:t>
            </w:r>
          </w:p>
          <w:p>
            <w:pPr>
              <w:pStyle w:val="Normal"/>
              <w:widowControl w:val="false"/>
              <w:rPr>
                <w:rFonts w:ascii="Liberation Serif" w:hAnsi="Liberation Serif"/>
              </w:rPr>
            </w:pPr>
            <w:r>
              <w:rPr>
                <w:rFonts w:eastAsia="Liberation Serif" w:cs="Liberation Serif" w:ascii="Liberation Serif" w:hAnsi="Liberation Serif"/>
              </w:rPr>
              <w:t>Наименование Банка: ОКЦ № 1 ДГУ БАНКА РОССИИ//УФК по Приморскому краю,</w:t>
            </w:r>
          </w:p>
          <w:p>
            <w:pPr>
              <w:pStyle w:val="Normal"/>
              <w:widowControl w:val="false"/>
              <w:rPr>
                <w:rFonts w:ascii="Liberation Serif" w:hAnsi="Liberation Serif"/>
              </w:rPr>
            </w:pPr>
            <w:r>
              <w:rPr>
                <w:rFonts w:eastAsia="Liberation Serif" w:cs="Liberation Serif" w:ascii="Liberation Serif" w:hAnsi="Liberation Serif"/>
              </w:rPr>
              <w:t>г. Владивосток»,</w:t>
            </w:r>
          </w:p>
          <w:p>
            <w:pPr>
              <w:pStyle w:val="Normal"/>
              <w:widowControl w:val="false"/>
              <w:rPr>
                <w:rFonts w:ascii="Liberation Serif" w:hAnsi="Liberation Serif"/>
              </w:rPr>
            </w:pPr>
            <w:r>
              <w:rPr>
                <w:rFonts w:eastAsia="Liberation Serif" w:cs="Liberation Serif" w:ascii="Liberation Serif" w:hAnsi="Liberation Serif"/>
              </w:rPr>
              <w:t>л/с 03021А39630 ОГРН 1040302993598</w:t>
            </w:r>
          </w:p>
          <w:p>
            <w:pPr>
              <w:pStyle w:val="Normal"/>
              <w:widowControl w:val="false"/>
              <w:rPr>
                <w:rFonts w:ascii="Liberation Serif" w:hAnsi="Liberation Serif"/>
              </w:rPr>
            </w:pPr>
            <w:r>
              <w:rPr>
                <w:rFonts w:eastAsia="Liberation Serif" w:cs="Liberation Serif" w:ascii="Liberation Serif" w:hAnsi="Liberation Serif"/>
              </w:rPr>
              <w:t>ОКПО 73225764 ОКАТО 81401000000</w:t>
            </w:r>
          </w:p>
          <w:p>
            <w:pPr>
              <w:pStyle w:val="Normal"/>
              <w:widowControl w:val="false"/>
              <w:rPr>
                <w:rFonts w:ascii="Liberation Serif" w:hAnsi="Liberation Serif"/>
              </w:rPr>
            </w:pPr>
            <w:r>
              <w:rPr>
                <w:rFonts w:eastAsia="Liberation Serif" w:cs="Liberation Serif" w:ascii="Liberation Serif" w:hAnsi="Liberation Serif"/>
              </w:rPr>
              <w:t>Заместитель руководителя Управления</w:t>
            </w:r>
          </w:p>
          <w:p>
            <w:pPr>
              <w:pStyle w:val="Normal"/>
              <w:widowControl w:val="false"/>
              <w:rPr>
                <w:rFonts w:ascii="Liberation Serif" w:hAnsi="Liberation Serif"/>
              </w:rPr>
            </w:pPr>
            <w:r>
              <w:rPr>
                <w:rFonts w:eastAsia="Liberation Serif" w:cs="Liberation Serif" w:ascii="Liberation Serif" w:hAnsi="Liberation Serif"/>
              </w:rPr>
              <w:t>_________________ Нефедова О.В.</w:t>
            </w:r>
          </w:p>
          <w:p>
            <w:pPr>
              <w:pStyle w:val="Normal"/>
              <w:widowControl w:val="false"/>
              <w:ind w:firstLine="53" w:start="-53"/>
              <w:rPr>
                <w:rFonts w:ascii="Liberation Serif" w:hAnsi="Liberation Serif"/>
              </w:rPr>
            </w:pPr>
            <w:r>
              <w:rPr>
                <w:color w:val="000000"/>
              </w:rPr>
              <w:t xml:space="preserve">м.п.         </w:t>
            </w:r>
            <w:r>
              <w:rPr>
                <w:i/>
                <w:iCs/>
                <w:color w:val="000000"/>
              </w:rPr>
              <w:t xml:space="preserve">              (ФИО)</w:t>
            </w:r>
          </w:p>
        </w:tc>
        <w:tc>
          <w:tcPr>
            <w:tcW w:w="5528" w:type="dxa"/>
            <w:tcBorders/>
          </w:tcPr>
          <w:p>
            <w:pPr>
              <w:pStyle w:val="Normal"/>
              <w:tabs>
                <w:tab w:val="clear" w:pos="708"/>
                <w:tab w:val="left" w:pos="0" w:leader="none"/>
              </w:tabs>
              <w:jc w:val="center"/>
              <w:rPr>
                <w:b/>
              </w:rPr>
            </w:pPr>
            <w:r>
              <w:rPr>
                <w:b/>
              </w:rPr>
              <w:t>ИСПОЛНИТЕЛЬ:</w:t>
            </w:r>
          </w:p>
          <w:p>
            <w:pPr>
              <w:pStyle w:val="Normal"/>
              <w:rPr>
                <w:bCs/>
                <w:lang w:val="en-US"/>
              </w:rPr>
            </w:pPr>
            <w:r>
              <w:rPr>
                <w:bCs/>
                <w:lang w:val="en-US"/>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Spacing"/>
              <w:jc w:val="both"/>
              <w:rPr/>
            </w:pPr>
            <w:r>
              <w:rPr/>
              <w:t xml:space="preserve">_______________________ </w:t>
            </w:r>
          </w:p>
          <w:p>
            <w:pPr>
              <w:pStyle w:val="NoSpacing"/>
              <w:jc w:val="both"/>
              <w:rPr>
                <w:color w:val="000000"/>
              </w:rPr>
            </w:pPr>
            <w:r>
              <w:rPr>
                <w:color w:val="000000"/>
              </w:rPr>
            </w:r>
          </w:p>
        </w:tc>
      </w:tr>
    </w:tbl>
    <w:p>
      <w:pPr>
        <w:pStyle w:val="ListParagraph"/>
        <w:ind w:start="360"/>
        <w:rPr>
          <w:b/>
        </w:rPr>
      </w:pPr>
      <w:r>
        <w:rPr>
          <w:b/>
        </w:rPr>
      </w:r>
    </w:p>
    <w:p>
      <w:pPr>
        <w:pStyle w:val="ListParagraph"/>
        <w:ind w:start="360"/>
        <w:rPr>
          <w:b/>
        </w:rPr>
      </w:pPr>
      <w:r>
        <w:rPr>
          <w:b/>
        </w:rPr>
      </w:r>
    </w:p>
    <w:p>
      <w:pPr>
        <w:pStyle w:val="ListParagraph"/>
        <w:ind w:start="360"/>
        <w:rPr>
          <w:b/>
        </w:rPr>
      </w:pPr>
      <w:r>
        <w:rPr>
          <w:b/>
        </w:rPr>
      </w:r>
    </w:p>
    <w:p>
      <w:pPr>
        <w:pStyle w:val="ListParagraph"/>
        <w:ind w:start="360"/>
        <w:rPr>
          <w:b/>
        </w:rPr>
      </w:pPr>
      <w:r>
        <w:rPr>
          <w:b/>
        </w:rPr>
      </w:r>
    </w:p>
    <w:p>
      <w:pPr>
        <w:pStyle w:val="ListParagraph"/>
        <w:ind w:start="360"/>
        <w:rPr>
          <w:b/>
        </w:rPr>
      </w:pPr>
      <w:r>
        <w:rPr>
          <w:b/>
        </w:rPr>
      </w:r>
    </w:p>
    <w:p>
      <w:pPr>
        <w:pStyle w:val="ListParagraph"/>
        <w:ind w:start="360"/>
        <w:rPr>
          <w:b/>
        </w:rPr>
      </w:pPr>
      <w:r>
        <w:rPr>
          <w:b/>
        </w:rPr>
      </w:r>
    </w:p>
    <w:p>
      <w:pPr>
        <w:pStyle w:val="ListParagraph"/>
        <w:ind w:start="360"/>
        <w:rPr>
          <w:b/>
        </w:rPr>
      </w:pPr>
      <w:r>
        <w:rPr>
          <w:b/>
        </w:rPr>
      </w:r>
    </w:p>
    <w:p>
      <w:pPr>
        <w:pStyle w:val="ListParagraph"/>
        <w:ind w:start="360"/>
        <w:rPr>
          <w:b/>
        </w:rPr>
      </w:pPr>
      <w:r>
        <w:rPr>
          <w:b/>
        </w:rPr>
      </w:r>
    </w:p>
    <w:p>
      <w:pPr>
        <w:pStyle w:val="ListParagraph"/>
        <w:ind w:start="360"/>
        <w:rPr>
          <w:b/>
        </w:rPr>
      </w:pPr>
      <w:r>
        <w:rPr>
          <w:b/>
        </w:rPr>
      </w:r>
    </w:p>
    <w:p>
      <w:pPr>
        <w:pStyle w:val="ListParagraph"/>
        <w:ind w:start="360"/>
        <w:rPr>
          <w:b/>
        </w:rPr>
      </w:pPr>
      <w:r>
        <w:rPr>
          <w:b/>
        </w:rPr>
      </w:r>
    </w:p>
    <w:p>
      <w:pPr>
        <w:pStyle w:val="ListParagraph"/>
        <w:ind w:start="360"/>
        <w:rPr>
          <w:b/>
        </w:rPr>
      </w:pPr>
      <w:r>
        <w:rPr>
          <w:b/>
        </w:rPr>
      </w:r>
    </w:p>
    <w:p>
      <w:pPr>
        <w:pStyle w:val="ListParagraph"/>
        <w:ind w:start="360"/>
        <w:rPr>
          <w:b/>
        </w:rPr>
      </w:pPr>
      <w:r>
        <w:rPr>
          <w:b/>
        </w:rPr>
      </w:r>
    </w:p>
    <w:p>
      <w:pPr>
        <w:pStyle w:val="ListParagraph"/>
        <w:ind w:start="360"/>
        <w:rPr>
          <w:b/>
        </w:rPr>
      </w:pPr>
      <w:r>
        <w:rPr>
          <w:b/>
        </w:rPr>
      </w:r>
    </w:p>
    <w:p>
      <w:pPr>
        <w:pStyle w:val="ListParagraph"/>
        <w:ind w:start="360"/>
        <w:rPr>
          <w:b/>
        </w:rPr>
      </w:pPr>
      <w:r>
        <w:rPr>
          <w:b/>
        </w:rPr>
      </w:r>
    </w:p>
    <w:p>
      <w:pPr>
        <w:pStyle w:val="ListParagraph"/>
        <w:ind w:start="360"/>
        <w:rPr>
          <w:b/>
        </w:rPr>
      </w:pPr>
      <w:r>
        <w:rPr>
          <w:b/>
        </w:rPr>
      </w:r>
    </w:p>
    <w:p>
      <w:pPr>
        <w:pStyle w:val="ListParagraph"/>
        <w:ind w:start="360"/>
        <w:rPr>
          <w:b/>
        </w:rPr>
      </w:pPr>
      <w:r>
        <w:rPr>
          <w:b/>
        </w:rPr>
      </w:r>
    </w:p>
    <w:p>
      <w:pPr>
        <w:pStyle w:val="ListParagraph"/>
        <w:ind w:start="360"/>
        <w:rPr>
          <w:b/>
        </w:rPr>
      </w:pPr>
      <w:r>
        <w:rPr>
          <w:b/>
        </w:rPr>
      </w:r>
    </w:p>
    <w:p>
      <w:pPr>
        <w:pStyle w:val="ListParagraph"/>
        <w:ind w:start="360"/>
        <w:rPr>
          <w:b/>
        </w:rPr>
      </w:pPr>
      <w:r>
        <w:rPr>
          <w:b/>
        </w:rPr>
      </w:r>
    </w:p>
    <w:p>
      <w:pPr>
        <w:pStyle w:val="ListParagraph"/>
        <w:ind w:start="360"/>
        <w:rPr>
          <w:b/>
        </w:rPr>
      </w:pPr>
      <w:r>
        <w:rPr>
          <w:b/>
        </w:rPr>
      </w:r>
    </w:p>
    <w:p>
      <w:pPr>
        <w:pStyle w:val="ListParagraph"/>
        <w:ind w:start="360"/>
        <w:rPr>
          <w:b/>
        </w:rPr>
      </w:pPr>
      <w:r>
        <w:rPr>
          <w:b/>
        </w:rPr>
      </w:r>
    </w:p>
    <w:p>
      <w:pPr>
        <w:pStyle w:val="ListParagraph"/>
        <w:ind w:start="360"/>
        <w:rPr>
          <w:b/>
        </w:rPr>
      </w:pPr>
      <w:r>
        <w:rPr>
          <w:b/>
        </w:rPr>
      </w:r>
    </w:p>
    <w:p>
      <w:pPr>
        <w:pStyle w:val="ListParagraph"/>
        <w:ind w:start="360"/>
        <w:rPr>
          <w:b/>
        </w:rPr>
      </w:pPr>
      <w:r>
        <w:rPr>
          <w:b/>
        </w:rPr>
      </w:r>
    </w:p>
    <w:p>
      <w:pPr>
        <w:pStyle w:val="ListParagraph"/>
        <w:ind w:start="360"/>
        <w:rPr>
          <w:b/>
        </w:rPr>
      </w:pPr>
      <w:r>
        <w:rPr>
          <w:b/>
        </w:rPr>
      </w:r>
    </w:p>
    <w:p>
      <w:pPr>
        <w:pStyle w:val="ListParagraph"/>
        <w:ind w:start="360"/>
        <w:rPr>
          <w:b/>
        </w:rPr>
      </w:pPr>
      <w:r>
        <w:rPr>
          <w:b/>
        </w:rPr>
      </w:r>
    </w:p>
    <w:p>
      <w:pPr>
        <w:pStyle w:val="ListParagraph"/>
        <w:ind w:start="360"/>
        <w:rPr>
          <w:b/>
        </w:rPr>
      </w:pPr>
      <w:r>
        <w:rPr>
          <w:b/>
        </w:rPr>
      </w:r>
    </w:p>
    <w:p>
      <w:pPr>
        <w:pStyle w:val="ListParagraph"/>
        <w:ind w:start="360"/>
        <w:rPr>
          <w:b/>
        </w:rPr>
      </w:pPr>
      <w:r>
        <w:rPr>
          <w:b/>
        </w:rPr>
      </w:r>
    </w:p>
    <w:p>
      <w:pPr>
        <w:pStyle w:val="ListParagraph"/>
        <w:ind w:start="360"/>
        <w:rPr>
          <w:b/>
        </w:rPr>
      </w:pPr>
      <w:r>
        <w:rPr>
          <w:b/>
        </w:rPr>
      </w:r>
    </w:p>
    <w:p>
      <w:pPr>
        <w:pStyle w:val="ListParagraph"/>
        <w:ind w:start="360"/>
        <w:rPr>
          <w:b/>
        </w:rPr>
      </w:pPr>
      <w:r>
        <w:rPr>
          <w:b/>
        </w:rPr>
      </w:r>
    </w:p>
    <w:p>
      <w:pPr>
        <w:pStyle w:val="ListParagraph"/>
        <w:ind w:start="360"/>
        <w:rPr>
          <w:b/>
        </w:rPr>
      </w:pPr>
      <w:r>
        <w:rPr>
          <w:b/>
        </w:rPr>
      </w:r>
    </w:p>
    <w:p>
      <w:pPr>
        <w:pStyle w:val="ListParagraph"/>
        <w:ind w:start="360"/>
        <w:rPr>
          <w:b/>
        </w:rPr>
      </w:pPr>
      <w:r>
        <w:rPr>
          <w:b/>
        </w:rPr>
      </w:r>
    </w:p>
    <w:p>
      <w:pPr>
        <w:pStyle w:val="ListParagraph"/>
        <w:ind w:start="360"/>
        <w:rPr>
          <w:b/>
        </w:rPr>
      </w:pPr>
      <w:r>
        <w:rPr>
          <w:b/>
        </w:rPr>
      </w:r>
    </w:p>
    <w:p>
      <w:pPr>
        <w:pStyle w:val="ListParagraph"/>
        <w:ind w:start="360"/>
        <w:rPr>
          <w:b/>
        </w:rPr>
      </w:pPr>
      <w:r>
        <w:rPr>
          <w:b/>
        </w:rPr>
      </w:r>
    </w:p>
    <w:p>
      <w:pPr>
        <w:pStyle w:val="ListParagraph"/>
        <w:ind w:start="360"/>
        <w:rPr>
          <w:b/>
        </w:rPr>
      </w:pPr>
      <w:r>
        <w:rPr>
          <w:b/>
        </w:rPr>
      </w:r>
    </w:p>
    <w:p>
      <w:pPr>
        <w:pStyle w:val="ListParagraph"/>
        <w:ind w:start="360"/>
        <w:rPr>
          <w:b/>
        </w:rPr>
      </w:pPr>
      <w:r>
        <w:rPr>
          <w:b/>
        </w:rPr>
      </w:r>
    </w:p>
    <w:p>
      <w:pPr>
        <w:pStyle w:val="Normal"/>
        <w:jc w:val="end"/>
        <w:rPr>
          <w:b/>
        </w:rPr>
      </w:pPr>
      <w:r>
        <w:rPr>
          <w:b/>
        </w:rPr>
        <w:t>Приложение № 1 к договору №       от        июля 2026г.</w:t>
      </w:r>
    </w:p>
    <w:p>
      <w:pPr>
        <w:pStyle w:val="Normal"/>
        <w:jc w:val="both"/>
        <w:rPr/>
      </w:pPr>
      <w:r>
        <w:rPr/>
      </w:r>
    </w:p>
    <w:p>
      <w:pPr>
        <w:pStyle w:val="Normal"/>
        <w:jc w:val="center"/>
        <w:rPr>
          <w:b/>
        </w:rPr>
      </w:pPr>
      <w:r>
        <w:rPr>
          <w:b/>
        </w:rPr>
        <w:t>Наименование и объем оказываемых услуг</w:t>
      </w:r>
    </w:p>
    <w:p>
      <w:pPr>
        <w:pStyle w:val="Normal"/>
        <w:rPr/>
      </w:pPr>
      <w:r>
        <w:rPr/>
      </w:r>
    </w:p>
    <w:tbl>
      <w:tblPr>
        <w:tblW w:w="9584"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911"/>
        <w:gridCol w:w="4711"/>
        <w:gridCol w:w="851"/>
        <w:gridCol w:w="865"/>
        <w:gridCol w:w="1134"/>
        <w:gridCol w:w="1112"/>
      </w:tblGrid>
      <w:tr>
        <w:trPr/>
        <w:tc>
          <w:tcPr>
            <w:tcW w:w="9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w:t>
            </w:r>
          </w:p>
        </w:tc>
        <w:tc>
          <w:tcPr>
            <w:tcW w:w="47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Услуга</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Кол-во</w:t>
            </w:r>
          </w:p>
        </w:tc>
        <w:tc>
          <w:tcPr>
            <w:tcW w:w="8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Ед. Изм.</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Цена</w:t>
            </w:r>
          </w:p>
        </w:tc>
        <w:tc>
          <w:tcPr>
            <w:tcW w:w="111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Сумма</w:t>
            </w:r>
          </w:p>
        </w:tc>
      </w:tr>
      <w:tr>
        <w:trPr/>
        <w:tc>
          <w:tcPr>
            <w:tcW w:w="9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1   </w:t>
            </w:r>
          </w:p>
        </w:tc>
        <w:tc>
          <w:tcPr>
            <w:tcW w:w="47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rPr>
            </w:pPr>
            <w:r>
              <w:rPr>
                <w:b/>
              </w:rPr>
              <w:br/>
            </w:r>
            <w:r>
              <w:rPr/>
              <w:t>Оказание услуг по обучению по оказанию первой помощи</w:t>
            </w:r>
          </w:p>
          <w:p>
            <w:pPr>
              <w:pStyle w:val="Normal"/>
              <w:jc w:val="center"/>
              <w:rPr/>
            </w:pPr>
            <w:r>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7</w:t>
            </w:r>
          </w:p>
        </w:tc>
        <w:tc>
          <w:tcPr>
            <w:tcW w:w="8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Чел.</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c>
          <w:tcPr>
            <w:tcW w:w="111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r>
    </w:tbl>
    <w:p>
      <w:pPr>
        <w:pStyle w:val="Normal"/>
        <w:rPr/>
      </w:pPr>
      <w:r>
        <w:rPr/>
        <w:t xml:space="preserve">Сумма документа: </w:t>
      </w:r>
    </w:p>
    <w:p>
      <w:pPr>
        <w:pStyle w:val="Normal"/>
        <w:jc w:val="both"/>
        <w:rPr/>
      </w:pPr>
      <w:r>
        <w:rPr/>
      </w:r>
    </w:p>
    <w:p>
      <w:pPr>
        <w:pStyle w:val="Normal"/>
        <w:rPr/>
      </w:pPr>
      <w:r>
        <w:rPr/>
      </w:r>
    </w:p>
    <w:p>
      <w:pPr>
        <w:pStyle w:val="Normal"/>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tbl>
      <w:tblPr>
        <w:tblW w:w="9781" w:type="dxa"/>
        <w:jc w:val="start"/>
        <w:tblInd w:w="0" w:type="dxa"/>
        <w:tblLayout w:type="fixed"/>
        <w:tblCellMar>
          <w:top w:w="0" w:type="dxa"/>
          <w:start w:w="108" w:type="dxa"/>
          <w:bottom w:w="0" w:type="dxa"/>
          <w:end w:w="108" w:type="dxa"/>
        </w:tblCellMar>
        <w:tblLook w:val="01e0" w:noHBand="0" w:noVBand="0" w:firstColumn="1" w:lastRow="1" w:lastColumn="1" w:firstRow="1"/>
      </w:tblPr>
      <w:tblGrid>
        <w:gridCol w:w="4957"/>
        <w:gridCol w:w="4824"/>
      </w:tblGrid>
      <w:tr>
        <w:trPr>
          <w:trHeight w:val="2925" w:hRule="atLeast"/>
        </w:trPr>
        <w:tc>
          <w:tcPr>
            <w:tcW w:w="4957" w:type="dxa"/>
            <w:tcBorders/>
          </w:tcPr>
          <w:p>
            <w:pPr>
              <w:pStyle w:val="Normal"/>
              <w:tabs>
                <w:tab w:val="clear" w:pos="708"/>
                <w:tab w:val="left" w:pos="0" w:leader="none"/>
              </w:tabs>
              <w:jc w:val="center"/>
              <w:rPr>
                <w:b/>
                <w:color w:val="000000"/>
              </w:rPr>
            </w:pPr>
            <w:r>
              <w:rPr>
                <w:b/>
                <w:color w:val="000000"/>
              </w:rPr>
              <w:t>ЗАКАЗЧИК:</w:t>
            </w:r>
          </w:p>
          <w:p>
            <w:pPr>
              <w:pStyle w:val="Normal"/>
              <w:widowControl w:val="false"/>
              <w:rPr>
                <w:rFonts w:ascii="Liberation Serif" w:hAnsi="Liberation Serif"/>
              </w:rPr>
            </w:pPr>
            <w:r>
              <w:rPr>
                <w:rFonts w:eastAsia="Liberation Serif" w:cs="Liberation Serif" w:ascii="Liberation Serif" w:hAnsi="Liberation Serif"/>
              </w:rPr>
              <w:t>Заместитель руководителя Управления</w:t>
            </w:r>
          </w:p>
          <w:p>
            <w:pPr>
              <w:pStyle w:val="Normal"/>
              <w:jc w:val="both"/>
              <w:rPr>
                <w:bCs/>
              </w:rPr>
            </w:pPr>
            <w:r>
              <w:rPr>
                <w:bCs/>
              </w:rPr>
            </w:r>
          </w:p>
          <w:p>
            <w:pPr>
              <w:pStyle w:val="Normal"/>
              <w:widowControl w:val="false"/>
              <w:rPr>
                <w:rFonts w:ascii="Liberation Serif" w:hAnsi="Liberation Serif"/>
              </w:rPr>
            </w:pPr>
            <w:r>
              <w:rPr>
                <w:rFonts w:eastAsia="Liberation Serif" w:cs="Liberation Serif" w:ascii="Liberation Serif" w:hAnsi="Liberation Serif"/>
              </w:rPr>
              <w:t>_________________ Нефедова О.В.</w:t>
            </w:r>
          </w:p>
          <w:p>
            <w:pPr>
              <w:pStyle w:val="Normal"/>
              <w:widowControl w:val="false"/>
              <w:ind w:firstLine="53" w:start="-53"/>
              <w:rPr>
                <w:rFonts w:ascii="Liberation Serif" w:hAnsi="Liberation Serif"/>
              </w:rPr>
            </w:pPr>
            <w:r>
              <w:rPr>
                <w:color w:val="000000"/>
              </w:rPr>
              <w:t xml:space="preserve">м.п.         </w:t>
            </w:r>
            <w:r>
              <w:rPr>
                <w:i/>
                <w:iCs/>
                <w:color w:val="000000"/>
              </w:rPr>
              <w:t xml:space="preserve">              (ФИО)</w:t>
            </w:r>
          </w:p>
          <w:p>
            <w:pPr>
              <w:pStyle w:val="Normal"/>
              <w:jc w:val="both"/>
              <w:rPr>
                <w:bCs/>
              </w:rPr>
            </w:pPr>
            <w:r>
              <w:rPr>
                <w:bCs/>
              </w:rPr>
            </w:r>
          </w:p>
        </w:tc>
        <w:tc>
          <w:tcPr>
            <w:tcW w:w="4824" w:type="dxa"/>
            <w:tcBorders/>
          </w:tcPr>
          <w:p>
            <w:pPr>
              <w:pStyle w:val="Normal"/>
              <w:tabs>
                <w:tab w:val="clear" w:pos="708"/>
                <w:tab w:val="left" w:pos="0" w:leader="none"/>
              </w:tabs>
              <w:jc w:val="center"/>
              <w:rPr>
                <w:b/>
              </w:rPr>
            </w:pPr>
            <w:r>
              <w:rPr>
                <w:b/>
              </w:rPr>
              <w:t>ИСПОЛНИТЕЛЬ:</w:t>
            </w:r>
          </w:p>
          <w:p>
            <w:pPr>
              <w:pStyle w:val="Normal"/>
              <w:jc w:val="both"/>
              <w:rPr>
                <w:rFonts w:ascii="Liberation Serif" w:hAnsi="Liberation Serif"/>
                <w:i/>
                <w:iCs/>
                <w:color w:val="000000"/>
              </w:rPr>
            </w:pPr>
            <w:r>
              <w:rPr>
                <w:rFonts w:ascii="Liberation Serif" w:hAnsi="Liberation Serif"/>
                <w:i/>
                <w:iCs/>
                <w:color w:val="000000"/>
              </w:rPr>
            </w:r>
          </w:p>
        </w:tc>
      </w:tr>
    </w:tbl>
    <w:p>
      <w:pPr>
        <w:pStyle w:val="Normal"/>
        <w:jc w:val="both"/>
        <w:rPr/>
      </w:pPr>
      <w:r>
        <w:rPr/>
      </w:r>
    </w:p>
    <w:sectPr>
      <w:type w:val="nextPage"/>
      <w:pgSz w:w="11906" w:h="16838"/>
      <w:pgMar w:left="1134" w:right="567" w:gutter="0" w:header="0" w:top="567"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family w:val="roman"/>
    <w:pitch w:val="default"/>
  </w:font>
  <w:font w:name="Times New Roman">
    <w:charset w:val="01"/>
    <w:family w:val="roman"/>
    <w:pitch w:val="default"/>
  </w:font>
  <w:font w:name="Segoe UI">
    <w:charset w:val="01"/>
    <w:family w:val="swiss"/>
    <w:pitch w:val="default"/>
  </w:font>
  <w:font w:name="PT Astra Serif">
    <w:charset w:val="01"/>
    <w:family w:val="roman"/>
    <w:pitch w:val="default"/>
  </w:font>
  <w:font w:name="Liberation Serif">
    <w:altName w:val="Times New Roman"/>
    <w:charset w:val="01"/>
    <w:family w:val="roman"/>
    <w:pitch w:val="default"/>
  </w:font>
  <w:font w:name="Arial">
    <w:charset w:val="01"/>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3"/>
      <w:numFmt w:val="decimal"/>
      <w:lvlText w:val="%1."/>
      <w:lvlJc w:val="start"/>
      <w:pPr>
        <w:tabs>
          <w:tab w:val="num" w:pos="0"/>
        </w:tabs>
        <w:ind w:start="1287" w:hanging="360"/>
      </w:pPr>
      <w:rPr/>
    </w:lvl>
    <w:lvl w:ilvl="1">
      <w:start w:val="1"/>
      <w:numFmt w:val="lowerLetter"/>
      <w:lvlText w:val="%2."/>
      <w:lvlJc w:val="start"/>
      <w:pPr>
        <w:tabs>
          <w:tab w:val="num" w:pos="0"/>
        </w:tabs>
        <w:ind w:start="2007" w:hanging="360"/>
      </w:pPr>
      <w:rPr/>
    </w:lvl>
    <w:lvl w:ilvl="2">
      <w:start w:val="1"/>
      <w:numFmt w:val="lowerRoman"/>
      <w:lvlText w:val="%3."/>
      <w:lvlJc w:val="end"/>
      <w:pPr>
        <w:tabs>
          <w:tab w:val="num" w:pos="0"/>
        </w:tabs>
        <w:ind w:start="2727" w:hanging="180"/>
      </w:pPr>
      <w:rPr/>
    </w:lvl>
    <w:lvl w:ilvl="3">
      <w:start w:val="1"/>
      <w:numFmt w:val="decimal"/>
      <w:lvlText w:val="%4."/>
      <w:lvlJc w:val="start"/>
      <w:pPr>
        <w:tabs>
          <w:tab w:val="num" w:pos="0"/>
        </w:tabs>
        <w:ind w:start="3447" w:hanging="360"/>
      </w:pPr>
      <w:rPr/>
    </w:lvl>
    <w:lvl w:ilvl="4">
      <w:start w:val="1"/>
      <w:numFmt w:val="lowerLetter"/>
      <w:lvlText w:val="%5."/>
      <w:lvlJc w:val="start"/>
      <w:pPr>
        <w:tabs>
          <w:tab w:val="num" w:pos="0"/>
        </w:tabs>
        <w:ind w:start="4167" w:hanging="360"/>
      </w:pPr>
      <w:rPr/>
    </w:lvl>
    <w:lvl w:ilvl="5">
      <w:start w:val="1"/>
      <w:numFmt w:val="lowerRoman"/>
      <w:lvlText w:val="%6."/>
      <w:lvlJc w:val="end"/>
      <w:pPr>
        <w:tabs>
          <w:tab w:val="num" w:pos="0"/>
        </w:tabs>
        <w:ind w:start="4887" w:hanging="180"/>
      </w:pPr>
      <w:rPr/>
    </w:lvl>
    <w:lvl w:ilvl="6">
      <w:start w:val="1"/>
      <w:numFmt w:val="decimal"/>
      <w:lvlText w:val="%7."/>
      <w:lvlJc w:val="start"/>
      <w:pPr>
        <w:tabs>
          <w:tab w:val="num" w:pos="0"/>
        </w:tabs>
        <w:ind w:start="5607" w:hanging="360"/>
      </w:pPr>
      <w:rPr/>
    </w:lvl>
    <w:lvl w:ilvl="7">
      <w:start w:val="1"/>
      <w:numFmt w:val="lowerLetter"/>
      <w:lvlText w:val="%8."/>
      <w:lvlJc w:val="start"/>
      <w:pPr>
        <w:tabs>
          <w:tab w:val="num" w:pos="0"/>
        </w:tabs>
        <w:ind w:start="6327" w:hanging="360"/>
      </w:pPr>
      <w:rPr/>
    </w:lvl>
    <w:lvl w:ilvl="8">
      <w:start w:val="1"/>
      <w:numFmt w:val="lowerRoman"/>
      <w:lvlText w:val="%9."/>
      <w:lvlJc w:val="end"/>
      <w:pPr>
        <w:tabs>
          <w:tab w:val="num" w:pos="0"/>
        </w:tabs>
        <w:ind w:start="7047" w:hanging="180"/>
      </w:pPr>
      <w:rPr/>
    </w:lvl>
  </w:abstractNum>
  <w:abstractNum w:abstractNumId="2">
    <w:lvl w:ilvl="0">
      <w:start w:val="5"/>
      <w:numFmt w:val="decimal"/>
      <w:lvlText w:val="%1."/>
      <w:lvlJc w:val="start"/>
      <w:pPr>
        <w:tabs>
          <w:tab w:val="num" w:pos="0"/>
        </w:tabs>
        <w:ind w:start="360" w:hanging="360"/>
      </w:pPr>
      <w:rPr/>
    </w:lvl>
    <w:lvl w:ilvl="1">
      <w:start w:val="1"/>
      <w:numFmt w:val="decimal"/>
      <w:lvlText w:val="%1.%2."/>
      <w:lvlJc w:val="start"/>
      <w:pPr>
        <w:tabs>
          <w:tab w:val="num" w:pos="0"/>
        </w:tabs>
        <w:ind w:start="360" w:hanging="360"/>
      </w:pPr>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720" w:hanging="72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080" w:hanging="108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800" w:hanging="1800"/>
      </w:pPr>
      <w:rPr/>
    </w:lvl>
  </w:abstractNum>
  <w:abstractNum w:abstractNumId="3">
    <w:lvl w:ilvl="0">
      <w:start w:val="5"/>
      <w:numFmt w:val="decimal"/>
      <w:lvlText w:val="%1."/>
      <w:lvlJc w:val="start"/>
      <w:pPr>
        <w:tabs>
          <w:tab w:val="num" w:pos="0"/>
        </w:tabs>
        <w:ind w:start="360" w:hanging="360"/>
      </w:pPr>
      <w:rPr/>
    </w:lvl>
    <w:lvl w:ilvl="1">
      <w:start w:val="1"/>
      <w:numFmt w:val="decimal"/>
      <w:lvlText w:val="%1.%2."/>
      <w:lvlJc w:val="start"/>
      <w:pPr>
        <w:tabs>
          <w:tab w:val="num" w:pos="0"/>
        </w:tabs>
        <w:ind w:start="360" w:hanging="360"/>
      </w:pPr>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720" w:hanging="72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080" w:hanging="108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800" w:hanging="1800"/>
      </w:pPr>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3"/>
    <w:lvlOverride w:ilvl="0">
      <w:startOverride w:val="5"/>
    </w:lvlOverride>
  </w:num>
</w:numbering>
</file>

<file path=word/settings.xml><?xml version="1.0" encoding="utf-8"?>
<w:settings xmlns:w="http://schemas.openxmlformats.org/wordprocessingml/2006/main">
  <w:zoom w:percent="16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c5e48"/>
    <w:pPr>
      <w:widowControl/>
      <w:suppressAutoHyphens w:val="true"/>
      <w:bidi w:val="0"/>
      <w:spacing w:before="0" w:after="0"/>
      <w:jc w:val="start"/>
    </w:pPr>
    <w:rPr>
      <w:rFonts w:ascii="Times New Roman" w:hAnsi="Times New Roman" w:eastAsia="Times New Roman" w:cs="Times New Roman"/>
      <w:color w:val="auto"/>
      <w:kern w:val="0"/>
      <w:sz w:val="24"/>
      <w:szCs w:val="24"/>
      <w:lang w:val="ru-RU" w:eastAsia="ru-RU"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sid w:val="002c12d1"/>
    <w:rPr>
      <w:rFonts w:ascii="Segoe UI" w:hAnsi="Segoe UI" w:eastAsia="Times New Roman" w:cs="Segoe UI"/>
      <w:sz w:val="18"/>
      <w:szCs w:val="18"/>
      <w:lang w:eastAsia="ru-RU"/>
    </w:rPr>
  </w:style>
  <w:style w:type="character" w:styleId="Style15" w:customStyle="1">
    <w:name w:val="Основной текст Знак"/>
    <w:basedOn w:val="DefaultParagraphFont"/>
    <w:uiPriority w:val="99"/>
    <w:qFormat/>
    <w:rsid w:val="002300ed"/>
    <w:rPr>
      <w:rFonts w:ascii="Times New Roman" w:hAnsi="Times New Roman" w:eastAsia="Times New Roman" w:cs="Times New Roman"/>
      <w:sz w:val="24"/>
      <w:szCs w:val="20"/>
      <w:lang w:eastAsia="ru-RU"/>
    </w:rPr>
  </w:style>
  <w:style w:type="character" w:styleId="Hyperlink">
    <w:name w:val="Hyperlink"/>
    <w:semiHidden/>
    <w:unhideWhenUsed/>
    <w:rsid w:val="0009368b"/>
    <w:rPr>
      <w:color w:val="0000FF"/>
      <w:u w:val="single"/>
    </w:rPr>
  </w:style>
  <w:style w:type="paragraph" w:styleId="Style16" w:customStyle="1">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link w:val="Style15"/>
    <w:uiPriority w:val="99"/>
    <w:rsid w:val="002300ed"/>
    <w:pPr/>
    <w:rPr>
      <w:szCs w:val="20"/>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rPr>
  </w:style>
  <w:style w:type="paragraph" w:styleId="Style17" w:customStyle="1">
    <w:name w:val="Указатель"/>
    <w:basedOn w:val="Normal"/>
    <w:qFormat/>
    <w:pPr>
      <w:suppressLineNumbers/>
    </w:pPr>
    <w:rPr>
      <w:rFonts w:ascii="PT Astra Serif" w:hAnsi="PT Astra Serif" w:cs="Noto Sans Devanagari"/>
    </w:rPr>
  </w:style>
  <w:style w:type="paragraph" w:styleId="user" w:customStyle="1">
    <w:name w:val="Заголовок (user)"/>
    <w:basedOn w:val="Normal"/>
    <w:next w:val="BodyText"/>
    <w:qFormat/>
    <w:pPr>
      <w:keepNext w:val="true"/>
      <w:spacing w:before="240" w:after="120"/>
    </w:pPr>
    <w:rPr>
      <w:rFonts w:ascii="PT Astra Serif" w:hAnsi="PT Astra Serif" w:eastAsia="Tahoma" w:cs="Noto Sans Devanagari"/>
      <w:sz w:val="28"/>
      <w:szCs w:val="28"/>
    </w:rPr>
  </w:style>
  <w:style w:type="paragraph" w:styleId="user1">
    <w:name w:val="Указатель (user)"/>
    <w:basedOn w:val="Normal"/>
    <w:qFormat/>
    <w:pPr>
      <w:suppressLineNumbers/>
    </w:pPr>
    <w:rPr>
      <w:rFonts w:ascii="PT Astra Serif" w:hAnsi="PT Astra Serif" w:cs="Noto Sans Devanagari"/>
    </w:rPr>
  </w:style>
  <w:style w:type="paragraph" w:styleId="IndexHeading">
    <w:name w:val="index heading"/>
    <w:basedOn w:val="Normal"/>
    <w:qFormat/>
    <w:pPr>
      <w:suppressLineNumbers/>
    </w:pPr>
    <w:rPr>
      <w:rFonts w:ascii="PT Astra Serif" w:hAnsi="PT Astra Serif" w:cs="Noto Sans Devanagari"/>
    </w:rPr>
  </w:style>
  <w:style w:type="paragraph" w:styleId="ListParagraph">
    <w:name w:val="List Paragraph"/>
    <w:basedOn w:val="Normal"/>
    <w:uiPriority w:val="99"/>
    <w:qFormat/>
    <w:rsid w:val="00cc5e48"/>
    <w:pPr>
      <w:spacing w:before="0" w:after="0"/>
      <w:ind w:start="720"/>
      <w:contextualSpacing/>
    </w:pPr>
    <w:rPr/>
  </w:style>
  <w:style w:type="paragraph" w:styleId="BalloonText">
    <w:name w:val="Balloon Text"/>
    <w:basedOn w:val="Normal"/>
    <w:link w:val="Style14"/>
    <w:uiPriority w:val="99"/>
    <w:semiHidden/>
    <w:unhideWhenUsed/>
    <w:qFormat/>
    <w:rsid w:val="002c12d1"/>
    <w:pPr/>
    <w:rPr>
      <w:rFonts w:ascii="Segoe UI" w:hAnsi="Segoe UI" w:cs="Segoe UI"/>
      <w:sz w:val="18"/>
      <w:szCs w:val="18"/>
    </w:rPr>
  </w:style>
  <w:style w:type="paragraph" w:styleId="NoSpacing">
    <w:name w:val="No Spacing"/>
    <w:uiPriority w:val="99"/>
    <w:qFormat/>
    <w:rsid w:val="002300ed"/>
    <w:pPr>
      <w:widowControl/>
      <w:suppressAutoHyphens w:val="true"/>
      <w:bidi w:val="0"/>
      <w:spacing w:before="0" w:after="0"/>
      <w:jc w:val="start"/>
    </w:pPr>
    <w:rPr>
      <w:rFonts w:ascii="Times New Roman" w:hAnsi="Times New Roman" w:eastAsia="Times New Roman" w:cs="Times New Roman"/>
      <w:color w:val="auto"/>
      <w:kern w:val="0"/>
      <w:sz w:val="24"/>
      <w:szCs w:val="24"/>
      <w:lang w:val="ru-RU" w:eastAsia="ru-RU" w:bidi="ar-SA"/>
    </w:rPr>
  </w:style>
  <w:style w:type="paragraph" w:styleId="ConsPlusNormal" w:customStyle="1">
    <w:name w:val="ConsPlusNormal"/>
    <w:qFormat/>
    <w:rsid w:val="002300ed"/>
    <w:pPr>
      <w:widowControl/>
      <w:suppressAutoHyphens w:val="true"/>
      <w:bidi w:val="0"/>
      <w:spacing w:before="0" w:after="0"/>
      <w:jc w:val="start"/>
    </w:pPr>
    <w:rPr>
      <w:rFonts w:ascii="Times New Roman" w:hAnsi="Times New Roman" w:eastAsia="Times New Roman" w:cs="Times New Roman"/>
      <w:color w:val="auto"/>
      <w:kern w:val="0"/>
      <w:sz w:val="18"/>
      <w:szCs w:val="18"/>
      <w:lang w:val="ru-RU" w:eastAsia="ru-RU" w:bidi="ar-SA"/>
    </w:rPr>
  </w:style>
  <w:style w:type="paragraph" w:styleId="NormalWeb">
    <w:name w:val="Normal (Web)"/>
    <w:basedOn w:val="Normal"/>
    <w:uiPriority w:val="99"/>
    <w:unhideWhenUsed/>
    <w:qFormat/>
    <w:rsid w:val="0009368b"/>
    <w:pPr>
      <w:spacing w:beforeAutospacing="1" w:afterAutospacing="1"/>
    </w:pPr>
    <w:rPr/>
  </w:style>
  <w:style w:type="numbering" w:styleId="Style18" w:customStyle="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
    <w:name w:val="Table Grid"/>
    <w:basedOn w:val="a1"/>
    <w:uiPriority w:val="39"/>
    <w:rsid w:val="00e766c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4C679-3D48-450F-9F1D-12D5DD921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Application>LibreOffice/25.8.4.2$Linux_X86_64 LibreOffice_project/580$Build-2</Application>
  <AppVersion>15.0000</AppVersion>
  <Pages>6</Pages>
  <Words>1896</Words>
  <Characters>13500</Characters>
  <CharactersWithSpaces>15359</CharactersWithSpaces>
  <Paragraphs>122</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2026-07-16T07:21:00Z</dcterms:created>
  <dc:creator>user</dc:creator>
  <dc:description/>
  <dc:language>ru-RU</dc:language>
  <cp:lastModifiedBy/>
  <cp:lastPrinted>2017-09-19T01:59:00Z</cp:lastPrinted>
  <dcterms:modified xsi:type="dcterms:W3CDTF">2026-07-22T10:57:16Z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