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6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Определение цены контракта,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jc w:val="center"/>
        <w:spacing w:after="6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заключаемого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с единственным поставщиком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6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jc w:val="center"/>
        <w:spacing w:after="6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«</w:t>
      </w:r>
      <w:r/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Оказание услуг по поверке узлов (приборов) учета тепловой энергии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»</w:t>
      </w:r>
      <w:r/>
      <w:r/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jc w:val="center"/>
        <w:spacing w:after="6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  <w:lang w:eastAsia="ru-RU"/>
        </w:rPr>
      </w:r>
    </w:p>
    <w:p>
      <w:pPr>
        <w:ind w:right="-1" w:firstLine="708"/>
        <w:jc w:val="both"/>
        <w:spacing w:after="6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Нормативный метод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определения цены контракта,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заключаемого с единственным поставщиком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в соответствии с пунктом 2 части 1 статьи 22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right="-1" w:firstLine="708"/>
        <w:jc w:val="both"/>
        <w:spacing w:after="6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Согласно Приложению № 117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к Нормативным затратам на обеспечение деятельности территориальных органов Федеральн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ой службы государственной регистрации, кадастра и картографии, утвержденным приказом Росреестра от 29.12.2014г. №П/651 «Об утверждении расчетно-нормативных затрат на обеспечение деятельности территориальных органов Федеральной службы государственной регист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рации, кадастра и картографии»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(далее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– Приказ о нормативных затратах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)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устанавливаются следующие требования к порядку определения нормативных затрат на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ехническое обслуживание и регламентно-профилактический ремонт индивидуального узла учета расхода тепловой энергии, в том числе на подготовку отопительной системы к зимнему сезону</w:t>
      </w:r>
      <w:r/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Затраты на техническое обслуживание и регламентно-профилактический ремонт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индивидуального узла учета расхода тепловой энергии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 том числе на подготовку отопительной системы к зимнему сезону (З</w:t>
      </w:r>
      <w:r>
        <w:rPr>
          <w:rFonts w:ascii="Times New Roman" w:hAnsi="Times New Roman"/>
          <w:sz w:val="28"/>
          <w:szCs w:val="28"/>
          <w:vertAlign w:val="subscript"/>
        </w:rPr>
        <w:t xml:space="preserve">и</w:t>
      </w:r>
      <w:r>
        <w:rPr>
          <w:rFonts w:ascii="Times New Roman" w:hAnsi="Times New Roman"/>
          <w:sz w:val="28"/>
          <w:szCs w:val="28"/>
          <w:vertAlign w:val="subscript"/>
        </w:rPr>
        <w:t xml:space="preserve">у</w:t>
      </w:r>
      <w:r>
        <w:rPr>
          <w:rFonts w:ascii="Times New Roman" w:hAnsi="Times New Roman"/>
          <w:sz w:val="28"/>
          <w:szCs w:val="28"/>
          <w:vertAlign w:val="subscript"/>
        </w:rPr>
        <w:t xml:space="preserve">тп</w:t>
      </w:r>
      <w:r>
        <w:rPr>
          <w:rFonts w:ascii="Times New Roman" w:hAnsi="Times New Roman"/>
          <w:sz w:val="28"/>
          <w:szCs w:val="28"/>
        </w:rPr>
        <w:t xml:space="preserve">), определяются по формуле: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center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center"/>
        <w:spacing w:after="0" w:line="240" w:lineRule="auto"/>
        <w:widowControl w:val="off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</w:t>
      </w:r>
      <w:r>
        <w:rPr>
          <w:rFonts w:ascii="Times New Roman" w:hAnsi="Times New Roman"/>
          <w:color w:val="000000" w:themeColor="text1"/>
          <w:sz w:val="28"/>
          <w:szCs w:val="28"/>
          <w:vertAlign w:val="subscript"/>
        </w:rPr>
        <w:t xml:space="preserve">иутп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= 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S</w:t>
      </w:r>
      <w:r>
        <w:rPr>
          <w:rFonts w:ascii="Times New Roman" w:hAnsi="Times New Roman"/>
          <w:color w:val="000000" w:themeColor="text1"/>
          <w:sz w:val="28"/>
          <w:szCs w:val="28"/>
          <w:vertAlign w:val="subscript"/>
        </w:rPr>
        <w:t xml:space="preserve">иутп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× Р</w:t>
      </w:r>
      <w:r>
        <w:rPr>
          <w:rFonts w:ascii="Times New Roman" w:hAnsi="Times New Roman"/>
          <w:color w:val="000000" w:themeColor="text1"/>
          <w:sz w:val="28"/>
          <w:szCs w:val="28"/>
          <w:vertAlign w:val="subscript"/>
        </w:rPr>
        <w:t xml:space="preserve">иутп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,</w:t>
      </w:r>
      <w:r>
        <w:rPr>
          <w:rFonts w:ascii="Times New Roman" w:hAnsi="Times New Roman"/>
          <w:color w:val="000000" w:themeColor="text1"/>
          <w:sz w:val="28"/>
          <w:szCs w:val="28"/>
        </w:rPr>
      </w:r>
      <w:r>
        <w:rPr>
          <w:rFonts w:ascii="Times New Roman" w:hAnsi="Times New Roman"/>
          <w:color w:val="000000" w:themeColor="text1"/>
          <w:sz w:val="28"/>
          <w:szCs w:val="28"/>
        </w:rPr>
      </w:r>
    </w:p>
    <w:p>
      <w:pPr>
        <w:ind w:firstLine="709"/>
        <w:jc w:val="center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где: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S</w:t>
      </w:r>
      <w:r>
        <w:rPr>
          <w:rFonts w:ascii="Times New Roman" w:hAnsi="Times New Roman"/>
          <w:sz w:val="28"/>
          <w:szCs w:val="28"/>
          <w:vertAlign w:val="subscript"/>
        </w:rPr>
        <w:t xml:space="preserve">и</w:t>
      </w:r>
      <w:r>
        <w:rPr>
          <w:rFonts w:ascii="Times New Roman" w:hAnsi="Times New Roman"/>
          <w:sz w:val="28"/>
          <w:szCs w:val="28"/>
          <w:vertAlign w:val="subscript"/>
        </w:rPr>
        <w:t xml:space="preserve">у</w:t>
      </w:r>
      <w:r>
        <w:rPr>
          <w:rFonts w:ascii="Times New Roman" w:hAnsi="Times New Roman"/>
          <w:sz w:val="28"/>
          <w:szCs w:val="28"/>
          <w:vertAlign w:val="subscript"/>
        </w:rPr>
        <w:t xml:space="preserve">тп</w:t>
      </w:r>
      <w:r>
        <w:rPr>
          <w:rFonts w:ascii="Times New Roman" w:hAnsi="Times New Roman"/>
          <w:sz w:val="28"/>
          <w:szCs w:val="28"/>
        </w:rPr>
        <w:t xml:space="preserve"> – площадь административных помещений, для отопления которых используется индивидуальный тепловой пункт;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P</w:t>
      </w:r>
      <w:r>
        <w:rPr>
          <w:rFonts w:ascii="Times New Roman" w:hAnsi="Times New Roman"/>
          <w:sz w:val="28"/>
          <w:szCs w:val="28"/>
          <w:vertAlign w:val="subscript"/>
        </w:rPr>
        <w:t xml:space="preserve">иутп</w:t>
      </w:r>
      <w:r>
        <w:rPr>
          <w:rFonts w:ascii="Times New Roman" w:hAnsi="Times New Roman"/>
          <w:sz w:val="28"/>
          <w:szCs w:val="28"/>
        </w:rPr>
        <w:t xml:space="preserve"> – цена технического обслуживания и текущего ремонта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индивидуального узла учета расхода тепловой энергии</w:t>
      </w:r>
      <w:r>
        <w:rPr>
          <w:rFonts w:ascii="Times New Roman" w:hAnsi="Times New Roman"/>
          <w:sz w:val="28"/>
          <w:szCs w:val="28"/>
        </w:rPr>
        <w:t xml:space="preserve"> в расчете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 xml:space="preserve">один</w:t>
      </w:r>
      <w:r>
        <w:rPr>
          <w:rFonts w:ascii="Times New Roman" w:hAnsi="Times New Roman"/>
          <w:sz w:val="28"/>
          <w:szCs w:val="28"/>
        </w:rPr>
        <w:t xml:space="preserve"> кв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  <w:t xml:space="preserve"> метр площади в год соответствующих административных помещений о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пределяется в соответствии со статьей 22 Федераль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ного закона,</w:t>
      </w:r>
      <w:r>
        <w:rPr>
          <w:rFonts w:ascii="Times New Roman" w:hAnsi="Times New Roman" w:eastAsia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но не более 1,2 тыс. рублей.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  <w:highlight w:val="none"/>
        </w:rPr>
        <w:t xml:space="preserve">С учетом ценового предложения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ООО «Энергоучет»</w:t>
      </w:r>
      <w:r>
        <w:rPr>
          <w:rFonts w:ascii="Times New Roman" w:hAnsi="Times New Roman" w:eastAsia="Calibri" w:cs="Times New Roman"/>
          <w:sz w:val="28"/>
          <w:szCs w:val="28"/>
          <w:highlight w:val="none"/>
        </w:rPr>
        <w:t xml:space="preserve">, стоимость услуг составит 21 600,00 руб.</w:t>
      </w:r>
      <w:r>
        <w:rPr>
          <w:rFonts w:ascii="Times New Roman" w:hAnsi="Times New Roman" w:eastAsia="Calibri" w:cs="Times New Roman"/>
          <w:sz w:val="28"/>
          <w:szCs w:val="28"/>
        </w:rPr>
        <w:t xml:space="preserve">, что </w:t>
      </w:r>
      <w:r>
        <w:rPr>
          <w:rFonts w:ascii="Times New Roman" w:hAnsi="Times New Roman" w:eastAsia="Calibri" w:cs="Times New Roman"/>
          <w:sz w:val="28"/>
          <w:szCs w:val="28"/>
        </w:rPr>
        <w:t xml:space="preserve">не превышает нормативных затрат, установленных в соответствии с Приказом о нормативных затратах.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r/>
      <w:r/>
    </w:p>
    <w:p>
      <w:r/>
      <w:r/>
    </w:p>
    <w:p>
      <w:pPr>
        <w:jc w:val="both"/>
        <w:spacing w:after="6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Заместитель начальника ФЭО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  <w:t xml:space="preserve">_______________ И.С.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Чорнаморян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r/>
      <w:r/>
    </w:p>
    <w:sectPr>
      <w:footnotePr/>
      <w:endnotePr/>
      <w:type w:val="continuous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ymbol">
    <w:panose1 w:val="05010000000000000000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0">
    <w:name w:val="Heading 1"/>
    <w:basedOn w:val="837"/>
    <w:next w:val="837"/>
    <w:link w:val="66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1">
    <w:name w:val="Heading 1 Char"/>
    <w:basedOn w:val="838"/>
    <w:link w:val="660"/>
    <w:uiPriority w:val="9"/>
    <w:rPr>
      <w:rFonts w:ascii="Arial" w:hAnsi="Arial" w:eastAsia="Arial" w:cs="Arial"/>
      <w:sz w:val="40"/>
      <w:szCs w:val="40"/>
    </w:rPr>
  </w:style>
  <w:style w:type="paragraph" w:styleId="662">
    <w:name w:val="Heading 2"/>
    <w:basedOn w:val="837"/>
    <w:next w:val="837"/>
    <w:link w:val="66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3">
    <w:name w:val="Heading 2 Char"/>
    <w:basedOn w:val="838"/>
    <w:link w:val="662"/>
    <w:uiPriority w:val="9"/>
    <w:rPr>
      <w:rFonts w:ascii="Arial" w:hAnsi="Arial" w:eastAsia="Arial" w:cs="Arial"/>
      <w:sz w:val="34"/>
    </w:rPr>
  </w:style>
  <w:style w:type="paragraph" w:styleId="664">
    <w:name w:val="Heading 3"/>
    <w:basedOn w:val="837"/>
    <w:next w:val="837"/>
    <w:link w:val="66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5">
    <w:name w:val="Heading 3 Char"/>
    <w:basedOn w:val="838"/>
    <w:link w:val="664"/>
    <w:uiPriority w:val="9"/>
    <w:rPr>
      <w:rFonts w:ascii="Arial" w:hAnsi="Arial" w:eastAsia="Arial" w:cs="Arial"/>
      <w:sz w:val="30"/>
      <w:szCs w:val="30"/>
    </w:rPr>
  </w:style>
  <w:style w:type="paragraph" w:styleId="666">
    <w:name w:val="Heading 4"/>
    <w:basedOn w:val="837"/>
    <w:next w:val="837"/>
    <w:link w:val="66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7">
    <w:name w:val="Heading 4 Char"/>
    <w:basedOn w:val="838"/>
    <w:link w:val="666"/>
    <w:uiPriority w:val="9"/>
    <w:rPr>
      <w:rFonts w:ascii="Arial" w:hAnsi="Arial" w:eastAsia="Arial" w:cs="Arial"/>
      <w:b/>
      <w:bCs/>
      <w:sz w:val="26"/>
      <w:szCs w:val="26"/>
    </w:rPr>
  </w:style>
  <w:style w:type="paragraph" w:styleId="668">
    <w:name w:val="Heading 5"/>
    <w:basedOn w:val="837"/>
    <w:next w:val="837"/>
    <w:link w:val="66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9">
    <w:name w:val="Heading 5 Char"/>
    <w:basedOn w:val="838"/>
    <w:link w:val="668"/>
    <w:uiPriority w:val="9"/>
    <w:rPr>
      <w:rFonts w:ascii="Arial" w:hAnsi="Arial" w:eastAsia="Arial" w:cs="Arial"/>
      <w:b/>
      <w:bCs/>
      <w:sz w:val="24"/>
      <w:szCs w:val="24"/>
    </w:rPr>
  </w:style>
  <w:style w:type="paragraph" w:styleId="670">
    <w:name w:val="Heading 6"/>
    <w:basedOn w:val="837"/>
    <w:next w:val="837"/>
    <w:link w:val="67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1">
    <w:name w:val="Heading 6 Char"/>
    <w:basedOn w:val="838"/>
    <w:link w:val="670"/>
    <w:uiPriority w:val="9"/>
    <w:rPr>
      <w:rFonts w:ascii="Arial" w:hAnsi="Arial" w:eastAsia="Arial" w:cs="Arial"/>
      <w:b/>
      <w:bCs/>
      <w:sz w:val="22"/>
      <w:szCs w:val="22"/>
    </w:rPr>
  </w:style>
  <w:style w:type="paragraph" w:styleId="672">
    <w:name w:val="Heading 7"/>
    <w:basedOn w:val="837"/>
    <w:next w:val="837"/>
    <w:link w:val="67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3">
    <w:name w:val="Heading 7 Char"/>
    <w:basedOn w:val="838"/>
    <w:link w:val="67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4">
    <w:name w:val="Heading 8"/>
    <w:basedOn w:val="837"/>
    <w:next w:val="837"/>
    <w:link w:val="67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5">
    <w:name w:val="Heading 8 Char"/>
    <w:basedOn w:val="838"/>
    <w:link w:val="674"/>
    <w:uiPriority w:val="9"/>
    <w:rPr>
      <w:rFonts w:ascii="Arial" w:hAnsi="Arial" w:eastAsia="Arial" w:cs="Arial"/>
      <w:i/>
      <w:iCs/>
      <w:sz w:val="22"/>
      <w:szCs w:val="22"/>
    </w:rPr>
  </w:style>
  <w:style w:type="paragraph" w:styleId="676">
    <w:name w:val="Heading 9"/>
    <w:basedOn w:val="837"/>
    <w:next w:val="837"/>
    <w:link w:val="67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7">
    <w:name w:val="Heading 9 Char"/>
    <w:basedOn w:val="838"/>
    <w:link w:val="676"/>
    <w:uiPriority w:val="9"/>
    <w:rPr>
      <w:rFonts w:ascii="Arial" w:hAnsi="Arial" w:eastAsia="Arial" w:cs="Arial"/>
      <w:i/>
      <w:iCs/>
      <w:sz w:val="21"/>
      <w:szCs w:val="21"/>
    </w:rPr>
  </w:style>
  <w:style w:type="paragraph" w:styleId="678">
    <w:name w:val="List Paragraph"/>
    <w:basedOn w:val="837"/>
    <w:uiPriority w:val="34"/>
    <w:qFormat/>
    <w:pPr>
      <w:contextualSpacing/>
      <w:ind w:left="720"/>
    </w:pPr>
  </w:style>
  <w:style w:type="paragraph" w:styleId="679">
    <w:name w:val="No Spacing"/>
    <w:uiPriority w:val="1"/>
    <w:qFormat/>
    <w:pPr>
      <w:spacing w:before="0" w:after="0" w:line="240" w:lineRule="auto"/>
    </w:pPr>
  </w:style>
  <w:style w:type="paragraph" w:styleId="680">
    <w:name w:val="Title"/>
    <w:basedOn w:val="837"/>
    <w:next w:val="837"/>
    <w:link w:val="68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1">
    <w:name w:val="Title Char"/>
    <w:basedOn w:val="838"/>
    <w:link w:val="680"/>
    <w:uiPriority w:val="10"/>
    <w:rPr>
      <w:sz w:val="48"/>
      <w:szCs w:val="48"/>
    </w:rPr>
  </w:style>
  <w:style w:type="paragraph" w:styleId="682">
    <w:name w:val="Subtitle"/>
    <w:basedOn w:val="837"/>
    <w:next w:val="837"/>
    <w:link w:val="683"/>
    <w:uiPriority w:val="11"/>
    <w:qFormat/>
    <w:pPr>
      <w:spacing w:before="200" w:after="200"/>
    </w:pPr>
    <w:rPr>
      <w:sz w:val="24"/>
      <w:szCs w:val="24"/>
    </w:rPr>
  </w:style>
  <w:style w:type="character" w:styleId="683">
    <w:name w:val="Subtitle Char"/>
    <w:basedOn w:val="838"/>
    <w:link w:val="682"/>
    <w:uiPriority w:val="11"/>
    <w:rPr>
      <w:sz w:val="24"/>
      <w:szCs w:val="24"/>
    </w:rPr>
  </w:style>
  <w:style w:type="paragraph" w:styleId="684">
    <w:name w:val="Quote"/>
    <w:basedOn w:val="837"/>
    <w:next w:val="837"/>
    <w:link w:val="685"/>
    <w:uiPriority w:val="29"/>
    <w:qFormat/>
    <w:pPr>
      <w:ind w:left="720" w:right="720"/>
    </w:pPr>
    <w:rPr>
      <w:i/>
    </w:rPr>
  </w:style>
  <w:style w:type="character" w:styleId="685">
    <w:name w:val="Quote Char"/>
    <w:link w:val="684"/>
    <w:uiPriority w:val="29"/>
    <w:rPr>
      <w:i/>
    </w:rPr>
  </w:style>
  <w:style w:type="paragraph" w:styleId="686">
    <w:name w:val="Intense Quote"/>
    <w:basedOn w:val="837"/>
    <w:next w:val="837"/>
    <w:link w:val="68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7">
    <w:name w:val="Intense Quote Char"/>
    <w:link w:val="686"/>
    <w:uiPriority w:val="30"/>
    <w:rPr>
      <w:i/>
    </w:rPr>
  </w:style>
  <w:style w:type="paragraph" w:styleId="688">
    <w:name w:val="Header"/>
    <w:basedOn w:val="837"/>
    <w:link w:val="68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9">
    <w:name w:val="Header Char"/>
    <w:basedOn w:val="838"/>
    <w:link w:val="688"/>
    <w:uiPriority w:val="99"/>
  </w:style>
  <w:style w:type="paragraph" w:styleId="690">
    <w:name w:val="Footer"/>
    <w:basedOn w:val="837"/>
    <w:link w:val="69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1">
    <w:name w:val="Footer Char"/>
    <w:basedOn w:val="838"/>
    <w:link w:val="690"/>
    <w:uiPriority w:val="99"/>
  </w:style>
  <w:style w:type="paragraph" w:styleId="692">
    <w:name w:val="Caption"/>
    <w:basedOn w:val="837"/>
    <w:next w:val="837"/>
    <w:link w:val="69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3">
    <w:name w:val="Caption Char"/>
    <w:basedOn w:val="692"/>
    <w:link w:val="690"/>
    <w:uiPriority w:val="35"/>
  </w:style>
  <w:style w:type="table" w:styleId="694">
    <w:name w:val="Table Grid Light"/>
    <w:basedOn w:val="83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5">
    <w:name w:val="Plain Table 1"/>
    <w:basedOn w:val="83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>
    <w:name w:val="Plain Table 2"/>
    <w:basedOn w:val="83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7">
    <w:name w:val="Plain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8">
    <w:name w:val="Plain Table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Plain Table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0">
    <w:name w:val="Grid Table 1 Light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4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2">
    <w:name w:val="Grid Table 4 - Accent 1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3">
    <w:name w:val="Grid Table 4 - Accent 2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4">
    <w:name w:val="Grid Table 4 - Accent 3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5">
    <w:name w:val="Grid Table 4 - Accent 4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6">
    <w:name w:val="Grid Table 4 - Accent 5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7">
    <w:name w:val="Grid Table 4 - Accent 6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8">
    <w:name w:val="Grid Table 5 Dark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5">
    <w:name w:val="Grid Table 6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6">
    <w:name w:val="Grid Table 6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7">
    <w:name w:val="Grid Table 6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8">
    <w:name w:val="Grid Table 6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9">
    <w:name w:val="Grid Table 6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0">
    <w:name w:val="Grid Table 6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1">
    <w:name w:val="Grid Table 6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2">
    <w:name w:val="Grid Table 7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7">
    <w:name w:val="List Table 2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8">
    <w:name w:val="List Table 2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9">
    <w:name w:val="List Table 2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0">
    <w:name w:val="List Table 2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1">
    <w:name w:val="List Table 2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2">
    <w:name w:val="List Table 2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3">
    <w:name w:val="List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5 Dark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6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5">
    <w:name w:val="List Table 6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6">
    <w:name w:val="List Table 6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7">
    <w:name w:val="List Table 6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8">
    <w:name w:val="List Table 6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9">
    <w:name w:val="List Table 6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0">
    <w:name w:val="List Table 6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1">
    <w:name w:val="List Table 7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2">
    <w:name w:val="List Table 7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3">
    <w:name w:val="List Table 7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4">
    <w:name w:val="List Table 7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5">
    <w:name w:val="List Table 7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6">
    <w:name w:val="List Table 7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7">
    <w:name w:val="List Table 7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8">
    <w:name w:val="Lined - Accent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Lined - Accent 1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0">
    <w:name w:val="Lined - Accent 2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1">
    <w:name w:val="Lined - Accent 3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2">
    <w:name w:val="Lined - Accent 4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3">
    <w:name w:val="Lined - Accent 5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4">
    <w:name w:val="Lined - Accent 6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5">
    <w:name w:val="Bordered &amp; Lined - Accent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6">
    <w:name w:val="Bordered &amp; Lined - Accent 1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7">
    <w:name w:val="Bordered &amp; Lined - Accent 2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8">
    <w:name w:val="Bordered &amp; Lined - Accent 3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9">
    <w:name w:val="Bordered &amp; Lined - Accent 4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0">
    <w:name w:val="Bordered &amp; Lined - Accent 5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1">
    <w:name w:val="Bordered &amp; Lined - Accent 6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2">
    <w:name w:val="Bordered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3">
    <w:name w:val="Bordered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4">
    <w:name w:val="Bordered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5">
    <w:name w:val="Bordered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6">
    <w:name w:val="Bordered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7">
    <w:name w:val="Bordered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8">
    <w:name w:val="Bordered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9">
    <w:name w:val="Hyperlink"/>
    <w:uiPriority w:val="99"/>
    <w:unhideWhenUsed/>
    <w:rPr>
      <w:color w:val="0000ff" w:themeColor="hyperlink"/>
      <w:u w:val="single"/>
    </w:rPr>
  </w:style>
  <w:style w:type="paragraph" w:styleId="820">
    <w:name w:val="footnote text"/>
    <w:basedOn w:val="837"/>
    <w:link w:val="821"/>
    <w:uiPriority w:val="99"/>
    <w:semiHidden/>
    <w:unhideWhenUsed/>
    <w:pPr>
      <w:spacing w:after="40" w:line="240" w:lineRule="auto"/>
    </w:pPr>
    <w:rPr>
      <w:sz w:val="18"/>
    </w:rPr>
  </w:style>
  <w:style w:type="character" w:styleId="821">
    <w:name w:val="Footnote Text Char"/>
    <w:link w:val="820"/>
    <w:uiPriority w:val="99"/>
    <w:rPr>
      <w:sz w:val="18"/>
    </w:rPr>
  </w:style>
  <w:style w:type="character" w:styleId="822">
    <w:name w:val="footnote reference"/>
    <w:basedOn w:val="838"/>
    <w:uiPriority w:val="99"/>
    <w:unhideWhenUsed/>
    <w:rPr>
      <w:vertAlign w:val="superscript"/>
    </w:rPr>
  </w:style>
  <w:style w:type="paragraph" w:styleId="823">
    <w:name w:val="endnote text"/>
    <w:basedOn w:val="837"/>
    <w:link w:val="824"/>
    <w:uiPriority w:val="99"/>
    <w:semiHidden/>
    <w:unhideWhenUsed/>
    <w:pPr>
      <w:spacing w:after="0" w:line="240" w:lineRule="auto"/>
    </w:pPr>
    <w:rPr>
      <w:sz w:val="20"/>
    </w:rPr>
  </w:style>
  <w:style w:type="character" w:styleId="824">
    <w:name w:val="Endnote Text Char"/>
    <w:link w:val="823"/>
    <w:uiPriority w:val="99"/>
    <w:rPr>
      <w:sz w:val="20"/>
    </w:rPr>
  </w:style>
  <w:style w:type="character" w:styleId="825">
    <w:name w:val="endnote reference"/>
    <w:basedOn w:val="838"/>
    <w:uiPriority w:val="99"/>
    <w:semiHidden/>
    <w:unhideWhenUsed/>
    <w:rPr>
      <w:vertAlign w:val="superscript"/>
    </w:rPr>
  </w:style>
  <w:style w:type="paragraph" w:styleId="826">
    <w:name w:val="toc 1"/>
    <w:basedOn w:val="837"/>
    <w:next w:val="837"/>
    <w:uiPriority w:val="39"/>
    <w:unhideWhenUsed/>
    <w:pPr>
      <w:ind w:left="0" w:right="0" w:firstLine="0"/>
      <w:spacing w:after="57"/>
    </w:pPr>
  </w:style>
  <w:style w:type="paragraph" w:styleId="827">
    <w:name w:val="toc 2"/>
    <w:basedOn w:val="837"/>
    <w:next w:val="837"/>
    <w:uiPriority w:val="39"/>
    <w:unhideWhenUsed/>
    <w:pPr>
      <w:ind w:left="283" w:right="0" w:firstLine="0"/>
      <w:spacing w:after="57"/>
    </w:pPr>
  </w:style>
  <w:style w:type="paragraph" w:styleId="828">
    <w:name w:val="toc 3"/>
    <w:basedOn w:val="837"/>
    <w:next w:val="837"/>
    <w:uiPriority w:val="39"/>
    <w:unhideWhenUsed/>
    <w:pPr>
      <w:ind w:left="567" w:right="0" w:firstLine="0"/>
      <w:spacing w:after="57"/>
    </w:pPr>
  </w:style>
  <w:style w:type="paragraph" w:styleId="829">
    <w:name w:val="toc 4"/>
    <w:basedOn w:val="837"/>
    <w:next w:val="837"/>
    <w:uiPriority w:val="39"/>
    <w:unhideWhenUsed/>
    <w:pPr>
      <w:ind w:left="850" w:right="0" w:firstLine="0"/>
      <w:spacing w:after="57"/>
    </w:pPr>
  </w:style>
  <w:style w:type="paragraph" w:styleId="830">
    <w:name w:val="toc 5"/>
    <w:basedOn w:val="837"/>
    <w:next w:val="837"/>
    <w:uiPriority w:val="39"/>
    <w:unhideWhenUsed/>
    <w:pPr>
      <w:ind w:left="1134" w:right="0" w:firstLine="0"/>
      <w:spacing w:after="57"/>
    </w:pPr>
  </w:style>
  <w:style w:type="paragraph" w:styleId="831">
    <w:name w:val="toc 6"/>
    <w:basedOn w:val="837"/>
    <w:next w:val="837"/>
    <w:uiPriority w:val="39"/>
    <w:unhideWhenUsed/>
    <w:pPr>
      <w:ind w:left="1417" w:right="0" w:firstLine="0"/>
      <w:spacing w:after="57"/>
    </w:pPr>
  </w:style>
  <w:style w:type="paragraph" w:styleId="832">
    <w:name w:val="toc 7"/>
    <w:basedOn w:val="837"/>
    <w:next w:val="837"/>
    <w:uiPriority w:val="39"/>
    <w:unhideWhenUsed/>
    <w:pPr>
      <w:ind w:left="1701" w:right="0" w:firstLine="0"/>
      <w:spacing w:after="57"/>
    </w:pPr>
  </w:style>
  <w:style w:type="paragraph" w:styleId="833">
    <w:name w:val="toc 8"/>
    <w:basedOn w:val="837"/>
    <w:next w:val="837"/>
    <w:uiPriority w:val="39"/>
    <w:unhideWhenUsed/>
    <w:pPr>
      <w:ind w:left="1984" w:right="0" w:firstLine="0"/>
      <w:spacing w:after="57"/>
    </w:pPr>
  </w:style>
  <w:style w:type="paragraph" w:styleId="834">
    <w:name w:val="toc 9"/>
    <w:basedOn w:val="837"/>
    <w:next w:val="837"/>
    <w:uiPriority w:val="39"/>
    <w:unhideWhenUsed/>
    <w:pPr>
      <w:ind w:left="2268" w:right="0" w:firstLine="0"/>
      <w:spacing w:after="57"/>
    </w:pPr>
  </w:style>
  <w:style w:type="paragraph" w:styleId="835">
    <w:name w:val="TOC Heading"/>
    <w:uiPriority w:val="39"/>
    <w:unhideWhenUsed/>
  </w:style>
  <w:style w:type="paragraph" w:styleId="836">
    <w:name w:val="table of figures"/>
    <w:basedOn w:val="837"/>
    <w:next w:val="837"/>
    <w:uiPriority w:val="99"/>
    <w:unhideWhenUsed/>
    <w:pPr>
      <w:spacing w:after="0" w:afterAutospacing="0"/>
    </w:pPr>
  </w:style>
  <w:style w:type="paragraph" w:styleId="837" w:default="1">
    <w:name w:val="Normal"/>
    <w:qFormat/>
  </w:style>
  <w:style w:type="character" w:styleId="838" w:default="1">
    <w:name w:val="Default Paragraph Font"/>
    <w:uiPriority w:val="1"/>
    <w:semiHidden/>
    <w:unhideWhenUsed/>
  </w:style>
  <w:style w:type="table" w:styleId="83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0" w:default="1">
    <w:name w:val="No List"/>
    <w:uiPriority w:val="99"/>
    <w:semiHidden/>
    <w:unhideWhenUsed/>
  </w:style>
  <w:style w:type="table" w:styleId="841">
    <w:name w:val="Table Grid"/>
    <w:basedOn w:val="839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42">
    <w:name w:val="Balloon Text"/>
    <w:basedOn w:val="837"/>
    <w:link w:val="843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43" w:customStyle="1">
    <w:name w:val="Текст выноски Знак"/>
    <w:basedOn w:val="838"/>
    <w:link w:val="842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Управление Росреестра по Владимирской области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Искренкова Ирина Александровна</dc:creator>
  <cp:lastModifiedBy>i.chernomoryan</cp:lastModifiedBy>
  <cp:revision>12</cp:revision>
  <dcterms:created xsi:type="dcterms:W3CDTF">2022-12-23T11:59:00Z</dcterms:created>
  <dcterms:modified xsi:type="dcterms:W3CDTF">2026-08-20T09:58:28Z</dcterms:modified>
</cp:coreProperties>
</file>