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7"/>
        <w:rPr>
          <w:sz w:val="24"/>
          <w:szCs w:val="24"/>
        </w:rPr>
      </w:pPr>
      <w:r>
        <w:rPr>
          <w:sz w:val="24"/>
          <w:szCs w:val="24"/>
        </w:rPr>
        <w:t xml:space="preserve">Государственный контракт № 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7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оказание услуг </w:t>
      </w:r>
      <w:r>
        <w:rPr>
          <w:b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2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7"/>
        <w:gridCol w:w="5098"/>
      </w:tblGrid>
      <w:tr>
        <w:tblPrEx/>
        <w:trPr>
          <w:trHeight w:val="727"/>
        </w:trPr>
        <w:tc>
          <w:tcPr>
            <w:tcW w:w="509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98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«___» ________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 xml:space="preserve">Ми</w:t>
      </w:r>
      <w:r>
        <w:rPr>
          <w:sz w:val="24"/>
          <w:szCs w:val="24"/>
        </w:rPr>
        <w:t xml:space="preserve">нистерство энергетики Российской Федерации (Минэнерго России), именуемое </w:t>
        <w:br/>
        <w:t xml:space="preserve">в дальнейшем «Заказчик», в лице директора Департамента цифровой трансформации Мицкевича Феликса Владимировича, действующего на основании приказа Минэнерго России от 24.11.2021 № 1286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доверенности от 03.03.2025 № СЦ-3295/14, и ________________________________, именуемое в дальнейшем «Исполнитель», в лице ________________________________, действующего на основании ________________________________, с другой стороны, в дальнейшем именуем</w:t>
      </w:r>
      <w:r>
        <w:rPr>
          <w:sz w:val="24"/>
          <w:szCs w:val="24"/>
        </w:rPr>
        <w:t xml:space="preserve">ые</w:t>
      </w:r>
      <w:r>
        <w:rPr>
          <w:sz w:val="24"/>
          <w:szCs w:val="24"/>
        </w:rPr>
        <w:t xml:space="preserve"> «Стороны», в соответствии с пунктом 4 части 1 статьи 93 Федерального закона </w:t>
        <w:br/>
        <w:t xml:space="preserve">от 05.04.2013 № 44-ФЗ «О контрактной системе в сфере закупок товаров, услуг для обеспечения государственных и муниципальных нужд» (далее – Закон о контрактной системе) заключили </w:t>
      </w:r>
      <w:r>
        <w:rPr>
          <w:sz w:val="24"/>
          <w:szCs w:val="24"/>
        </w:rPr>
        <w:t xml:space="preserve">настоящий государственный контракт (далее – Контракт)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Предмет контракта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Исполнитель обязуется оказать услуги </w:t>
      </w:r>
      <w:r>
        <w:rPr>
          <w:b w:val="0"/>
          <w:bCs w:val="0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sz w:val="24"/>
          <w:szCs w:val="24"/>
        </w:rPr>
        <w:t xml:space="preserve"> (далее – услуги) в соответствии с Техническим заданием (приложение № 1 к Контракту), которое является неотъемлемой частью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Сроки оказания услуг: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течение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пятнадцати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дней с даты заключения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Место оказания услуг: административное здание Минэнерго России, расположенное по адресу: г. Москва, ул. Щепкина, д. 42, стр.1.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ИКЗ: </w:t>
      </w:r>
      <w:r>
        <w:rPr>
          <w:sz w:val="24"/>
          <w:szCs w:val="24"/>
        </w:rPr>
        <w:t xml:space="preserve">261770584752977050100100360000000244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КМИ: </w:t>
      </w:r>
      <w:r>
        <w:rPr>
          <w:sz w:val="24"/>
          <w:szCs w:val="24"/>
        </w:rPr>
        <w:t xml:space="preserve">022.00100022.22.Э.50023.26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З</w:t>
      </w:r>
      <w:r>
        <w:rPr>
          <w:sz w:val="24"/>
          <w:szCs w:val="24"/>
        </w:rPr>
        <w:t xml:space="preserve">аказчиком установлено требование об отсутствии в предусмотренном Законом № 44-ФЗ о контрактной системе реестре недобросовестных поставщиков (подрядчиков, исполнителей) информации об Исполнителе, в том числе о лицах, информация о которых содержится в заявке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участие в закупке в соответствии с подпунктом «в» пункта 1 части 1 статьи 43 Закона № 44-ФЗ о контрактной системе, включенной в такой реестр в связи с отказом от исполнения контракта по причине введения в отношении заказчика политических или экономическ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х санкций иностранными государствами, совмещающими недружественные действия в отношении Российской Федерации, граждан Российской Федерации или российских юридических лиц, и (или) введения иностранными государствами, государственными объединениями и (или) с</w:t>
      </w:r>
      <w:r>
        <w:rPr>
          <w:sz w:val="24"/>
          <w:szCs w:val="24"/>
        </w:rPr>
        <w:t xml:space="preserve">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Цена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онтракта и порядок </w:t>
      </w:r>
      <w:r>
        <w:rPr>
          <w:sz w:val="24"/>
          <w:szCs w:val="24"/>
        </w:rPr>
        <w:t xml:space="preserve">расчетов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Цена Контракта составляет __________________ (________________) рублей __ копеек,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том числе НДС</w:t>
      </w:r>
      <w:r>
        <w:rPr>
          <w:sz w:val="24"/>
          <w:szCs w:val="24"/>
        </w:rPr>
        <w:t xml:space="preserve"> %</w:t>
      </w:r>
      <w:r>
        <w:rPr>
          <w:rStyle w:val="1029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 (________________) рублей __ копеек</w:t>
      </w:r>
      <w:r>
        <w:rPr>
          <w:rStyle w:val="1029"/>
          <w:sz w:val="24"/>
          <w:szCs w:val="24"/>
        </w:rPr>
        <w:footnoteReference w:id="3"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включая уплату налогов, сбор</w:t>
      </w:r>
      <w:r>
        <w:rPr>
          <w:sz w:val="24"/>
          <w:szCs w:val="24"/>
        </w:rPr>
        <w:t xml:space="preserve">ов и иных обязательных платежей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Цена </w:t>
      </w:r>
      <w:r>
        <w:rPr>
          <w:sz w:val="24"/>
          <w:szCs w:val="24"/>
        </w:rPr>
        <w:t xml:space="preserve">настоящего </w:t>
      </w:r>
      <w:r>
        <w:rPr>
          <w:sz w:val="24"/>
          <w:szCs w:val="24"/>
        </w:rPr>
        <w:t xml:space="preserve">Контракта является твердой и определяется на весь срок исполнения Контракта</w:t>
      </w:r>
      <w:r>
        <w:rPr>
          <w:sz w:val="24"/>
          <w:szCs w:val="24"/>
        </w:rPr>
        <w:t xml:space="preserve"> и не подлежит изменению</w:t>
      </w:r>
      <w:r>
        <w:rPr>
          <w:sz w:val="24"/>
          <w:szCs w:val="24"/>
        </w:rPr>
        <w:t xml:space="preserve">, за исключением случаев, предусмотренных стать</w:t>
      </w:r>
      <w:r>
        <w:rPr>
          <w:sz w:val="24"/>
          <w:szCs w:val="24"/>
        </w:rPr>
        <w:t xml:space="preserve">ей</w:t>
      </w:r>
      <w:r>
        <w:rPr>
          <w:sz w:val="24"/>
          <w:szCs w:val="24"/>
        </w:rPr>
        <w:t xml:space="preserve"> 95 Федерального закона от 05.04.2013 № 44-ФЗ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Все расчеты за </w:t>
      </w:r>
      <w:r>
        <w:rPr>
          <w:sz w:val="24"/>
          <w:szCs w:val="24"/>
        </w:rPr>
        <w:t xml:space="preserve">оказанные услуги</w:t>
      </w:r>
      <w:r>
        <w:rPr>
          <w:sz w:val="24"/>
          <w:szCs w:val="24"/>
        </w:rPr>
        <w:t xml:space="preserve"> осуществляются в рублях и производятся путем безналичного перечисления денежных средств на расчетный счет </w:t>
      </w:r>
      <w:r>
        <w:rPr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Оплата по Контракту осуществляется за фактически оказанные </w:t>
      </w:r>
      <w:r>
        <w:rPr>
          <w:sz w:val="24"/>
          <w:szCs w:val="24"/>
        </w:rPr>
        <w:t xml:space="preserve">услуги на основании а</w:t>
      </w:r>
      <w:r>
        <w:rPr>
          <w:sz w:val="24"/>
          <w:szCs w:val="24"/>
        </w:rPr>
        <w:t xml:space="preserve">кта сдачи-приемки оказанных услуг (Приложение № 3 к Контракту)</w:t>
      </w:r>
      <w:r>
        <w:rPr>
          <w:sz w:val="24"/>
          <w:szCs w:val="24"/>
        </w:rPr>
        <w:t xml:space="preserve"> с приложением </w:t>
      </w:r>
      <w:r>
        <w:rPr>
          <w:sz w:val="24"/>
          <w:szCs w:val="24"/>
        </w:rPr>
        <w:t xml:space="preserve">счета, счета-фактуры (или универсального передаточного документа) и документов, подтверждающих объем оказанных услуг, в течение 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семи</w:t>
      </w:r>
      <w:r>
        <w:rPr>
          <w:sz w:val="24"/>
          <w:szCs w:val="24"/>
        </w:rPr>
        <w:t xml:space="preserve">) рабочих дней после подписания </w:t>
      </w:r>
      <w:r>
        <w:rPr>
          <w:sz w:val="24"/>
          <w:szCs w:val="24"/>
        </w:rPr>
        <w:t xml:space="preserve">заказчиком акта сдачи-приемки оказанных услуг, путем перечисления денежных средств на расчетный счет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Датой оплаты </w:t>
      </w:r>
      <w:r>
        <w:rPr>
          <w:sz w:val="24"/>
          <w:szCs w:val="24"/>
        </w:rPr>
        <w:t xml:space="preserve">оказанных услуг</w:t>
      </w:r>
      <w:r>
        <w:rPr>
          <w:sz w:val="24"/>
          <w:szCs w:val="24"/>
        </w:rPr>
        <w:t xml:space="preserve"> считается дата списания денежных средств с расчетного счета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настоящего Контракта осуществляется за счет средств федерального бюджета.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ена Контракта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</w:t>
      </w:r>
      <w:r>
        <w:rPr>
          <w:sz w:val="24"/>
          <w:szCs w:val="24"/>
        </w:rPr>
        <w:t xml:space="preserve">ает</w:t>
      </w:r>
      <w:r>
        <w:rPr>
          <w:sz w:val="24"/>
          <w:szCs w:val="24"/>
        </w:rPr>
        <w:t xml:space="preserve"> уплату налогов, сборов и иных обязательных платежей, стоимость услуг по предмету Контракта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неисполнения Исполнителем требований об уплате неустоек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(пеней), </w:t>
      </w:r>
      <w:r>
        <w:rPr>
          <w:sz w:val="24"/>
          <w:szCs w:val="24"/>
        </w:rPr>
        <w:t xml:space="preserve">предъявленных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Заказчиком, Заказчик вправе произвести оплату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Контракту </w:t>
      </w:r>
      <w:r>
        <w:rPr>
          <w:sz w:val="24"/>
          <w:szCs w:val="24"/>
        </w:rPr>
        <w:t xml:space="preserve">за вычетом </w:t>
      </w:r>
      <w:r>
        <w:rPr>
          <w:sz w:val="24"/>
          <w:szCs w:val="24"/>
        </w:rPr>
        <w:t xml:space="preserve">соответствующего</w:t>
      </w:r>
      <w:r>
        <w:rPr>
          <w:sz w:val="24"/>
          <w:szCs w:val="24"/>
        </w:rPr>
        <w:t xml:space="preserve"> размера неустойки</w:t>
      </w:r>
      <w:r>
        <w:rPr>
          <w:sz w:val="24"/>
          <w:szCs w:val="24"/>
        </w:rPr>
        <w:t xml:space="preserve"> (пеней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обязательства Исполнителем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 перечислению неустойки (пеней</w:t>
      </w:r>
      <w:r>
        <w:rPr>
          <w:sz w:val="24"/>
          <w:szCs w:val="24"/>
        </w:rPr>
        <w:t xml:space="preserve">) в доход бюджетной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Исполнителя, за которого осуществляется перечисление неустойки (пени) в</w:t>
      </w:r>
      <w:r>
        <w:rPr>
          <w:sz w:val="24"/>
          <w:szCs w:val="24"/>
        </w:rPr>
        <w:t xml:space="preserve"> доход </w:t>
      </w:r>
      <w:r>
        <w:rPr>
          <w:sz w:val="24"/>
          <w:szCs w:val="24"/>
        </w:rPr>
        <w:t xml:space="preserve">соответствующего</w:t>
      </w:r>
      <w:r>
        <w:rPr>
          <w:sz w:val="24"/>
          <w:szCs w:val="24"/>
        </w:rPr>
        <w:t xml:space="preserve"> б</w:t>
      </w:r>
      <w:r>
        <w:rPr>
          <w:sz w:val="24"/>
          <w:szCs w:val="24"/>
        </w:rPr>
        <w:t xml:space="preserve">юджета.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0"/>
        </w:numPr>
        <w:ind w:left="36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00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Порядок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сдачи-приемки</w:t>
      </w:r>
      <w:r>
        <w:rPr>
          <w:sz w:val="24"/>
          <w:szCs w:val="24"/>
        </w:rPr>
        <w:t xml:space="preserve"> оказанных</w:t>
      </w:r>
      <w:r>
        <w:rPr>
          <w:sz w:val="24"/>
          <w:szCs w:val="24"/>
        </w:rPr>
        <w:t xml:space="preserve"> услуг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</w:r>
      <w:bookmarkStart w:id="6" w:name="_Ref94177274"/>
      <w:r>
        <w:rPr>
          <w:sz w:val="24"/>
          <w:szCs w:val="24"/>
        </w:rPr>
        <w:t xml:space="preserve">Исполнитель предоставляет Заказчику в течение 5 рабочих дней после оказания услуг подписанные со своей стороны</w:t>
      </w:r>
      <w:r>
        <w:rPr>
          <w:sz w:val="24"/>
          <w:szCs w:val="24"/>
        </w:rPr>
        <w:t xml:space="preserve">:</w:t>
      </w:r>
      <w:bookmarkEnd w:id="6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2"/>
        <w:numPr>
          <w:ilvl w:val="0"/>
          <w:numId w:val="0"/>
        </w:num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Акт</w:t>
      </w:r>
      <w:r>
        <w:rPr>
          <w:sz w:val="24"/>
          <w:szCs w:val="24"/>
        </w:rPr>
        <w:t xml:space="preserve"> сдачи-приемки оказанных услуг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Приложение № 3 </w:t>
      </w:r>
      <w:r>
        <w:rPr>
          <w:sz w:val="24"/>
          <w:szCs w:val="24"/>
        </w:rPr>
        <w:t xml:space="preserve">к настоящему Контракту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в 2-х </w:t>
      </w:r>
      <w:r>
        <w:rPr>
          <w:sz w:val="24"/>
          <w:szCs w:val="24"/>
        </w:rPr>
        <w:t xml:space="preserve">экземплярах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2"/>
        <w:numPr>
          <w:ilvl w:val="0"/>
          <w:numId w:val="0"/>
        </w:num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Счет в 1-м экземпляре;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2"/>
        <w:numPr>
          <w:ilvl w:val="0"/>
          <w:numId w:val="0"/>
        </w:numPr>
        <w:ind w:left="993"/>
        <w:rPr>
          <w:sz w:val="24"/>
          <w:szCs w:val="24"/>
        </w:rPr>
      </w:pP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чет-фактур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или универсальн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передаточн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Услуги</w:t>
      </w:r>
      <w:r>
        <w:rPr>
          <w:sz w:val="24"/>
          <w:szCs w:val="24"/>
        </w:rPr>
        <w:t xml:space="preserve"> счита</w:t>
      </w:r>
      <w:r>
        <w:rPr>
          <w:sz w:val="24"/>
          <w:szCs w:val="24"/>
        </w:rPr>
        <w:t xml:space="preserve">ю</w:t>
      </w:r>
      <w:r>
        <w:rPr>
          <w:sz w:val="24"/>
          <w:szCs w:val="24"/>
        </w:rPr>
        <w:t xml:space="preserve">тся </w:t>
      </w:r>
      <w:r>
        <w:rPr>
          <w:sz w:val="24"/>
          <w:szCs w:val="24"/>
        </w:rPr>
        <w:t xml:space="preserve">оказанными</w:t>
      </w:r>
      <w:r>
        <w:rPr>
          <w:sz w:val="24"/>
          <w:szCs w:val="24"/>
        </w:rPr>
        <w:t xml:space="preserve"> с даты получения Заказчиком документов, указанных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пункте 3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настоящего Контракта, но не ранее фактической </w:t>
      </w:r>
      <w:r>
        <w:rPr>
          <w:sz w:val="24"/>
          <w:szCs w:val="24"/>
        </w:rPr>
        <w:t xml:space="preserve">даты завершения оказания услуг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Заказчик в течение 10 (десяти) рабочих дней после </w:t>
      </w:r>
      <w:r>
        <w:rPr>
          <w:sz w:val="24"/>
          <w:szCs w:val="24"/>
        </w:rPr>
        <w:t xml:space="preserve">получения</w:t>
      </w:r>
      <w:r>
        <w:rPr>
          <w:sz w:val="24"/>
          <w:szCs w:val="24"/>
        </w:rPr>
        <w:t xml:space="preserve"> акта </w:t>
      </w:r>
      <w:r>
        <w:rPr>
          <w:sz w:val="24"/>
          <w:szCs w:val="24"/>
        </w:rPr>
        <w:t xml:space="preserve">сдачи-приемки оказанных услуг</w:t>
      </w:r>
      <w:r>
        <w:rPr>
          <w:sz w:val="24"/>
          <w:szCs w:val="24"/>
        </w:rPr>
        <w:t xml:space="preserve"> обязан подписать представленный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 акт </w:t>
      </w:r>
      <w:r>
        <w:rPr>
          <w:sz w:val="24"/>
          <w:szCs w:val="24"/>
        </w:rPr>
        <w:t xml:space="preserve">сдачи-приемки оказанных услуг</w:t>
      </w:r>
      <w:r>
        <w:rPr>
          <w:sz w:val="24"/>
          <w:szCs w:val="24"/>
        </w:rPr>
        <w:t xml:space="preserve"> (Приложение № 3 к настоящему Контракту), </w:t>
      </w:r>
      <w:r>
        <w:rPr>
          <w:sz w:val="24"/>
          <w:szCs w:val="24"/>
        </w:rPr>
        <w:t xml:space="preserve">(или дать мотивированный отказ) и отправить второй экземпляр по адресу, указанному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настоящем Контракте.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если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некорректно оформил документы, предусмотренные пунктом 3</w:t>
      </w:r>
      <w:r>
        <w:rPr>
          <w:sz w:val="24"/>
          <w:szCs w:val="24"/>
        </w:rPr>
        <w:t xml:space="preserve">.1 </w:t>
      </w:r>
      <w:r>
        <w:rPr>
          <w:sz w:val="24"/>
          <w:szCs w:val="24"/>
        </w:rPr>
        <w:t xml:space="preserve">настоящего Контракта, Заказчик вправе приостановить приемку </w:t>
      </w:r>
      <w:r>
        <w:rPr>
          <w:sz w:val="24"/>
          <w:szCs w:val="24"/>
        </w:rPr>
        <w:t xml:space="preserve">оказанных услуг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устранения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 замечаний к оформлению указанных документов.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</w:r>
      <w:bookmarkStart w:id="7" w:name="_Ref94177649"/>
      <w:r>
        <w:rPr>
          <w:sz w:val="24"/>
          <w:szCs w:val="24"/>
        </w:rPr>
        <w:t xml:space="preserve">При выявлении несоответствия требованиям настоящего Контракта, в том числе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ехнического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Приложение № 1 </w:t>
      </w:r>
      <w:r>
        <w:rPr>
          <w:sz w:val="24"/>
          <w:szCs w:val="24"/>
        </w:rPr>
        <w:t xml:space="preserve">к настоящему Контракту), препятствующего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даче-приемке</w:t>
      </w:r>
      <w:r>
        <w:rPr>
          <w:sz w:val="24"/>
          <w:szCs w:val="24"/>
        </w:rPr>
        <w:t xml:space="preserve"> услуг</w:t>
      </w:r>
      <w:r>
        <w:rPr>
          <w:sz w:val="24"/>
          <w:szCs w:val="24"/>
        </w:rPr>
        <w:t xml:space="preserve">, составляется акт, содержащий мотивированный отказ от приемки у</w:t>
      </w:r>
      <w:r>
        <w:rPr>
          <w:sz w:val="24"/>
          <w:szCs w:val="24"/>
        </w:rPr>
        <w:t xml:space="preserve">слуг</w:t>
      </w:r>
      <w:r>
        <w:rPr>
          <w:sz w:val="24"/>
          <w:szCs w:val="24"/>
        </w:rPr>
        <w:t xml:space="preserve">.</w:t>
      </w:r>
      <w:bookmarkEnd w:id="7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течение 2 (двух) рабочих дней со дня составления акта в соответствии с пунктом </w:t>
      </w:r>
      <w:r>
        <w:rPr>
          <w:sz w:val="24"/>
          <w:szCs w:val="24"/>
        </w:rPr>
        <w:t xml:space="preserve">3.5</w:t>
      </w:r>
      <w:r>
        <w:rPr>
          <w:sz w:val="24"/>
          <w:szCs w:val="24"/>
        </w:rPr>
        <w:t xml:space="preserve"> настоящего Контракта Заказчиком по адресу </w:t>
      </w:r>
      <w:r>
        <w:rPr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, указанному в разделе </w:t>
      </w:r>
      <w:r>
        <w:rPr>
          <w:sz w:val="24"/>
          <w:szCs w:val="24"/>
        </w:rPr>
        <w:t xml:space="preserve">10</w:t>
      </w:r>
      <w:r>
        <w:rPr>
          <w:sz w:val="24"/>
          <w:szCs w:val="24"/>
        </w:rPr>
        <w:t xml:space="preserve"> настоящего Контракта, направляется мотивированный отказ от приемки у</w:t>
      </w:r>
      <w:r>
        <w:rPr>
          <w:sz w:val="24"/>
          <w:szCs w:val="24"/>
        </w:rPr>
        <w:t xml:space="preserve">слуг</w:t>
      </w:r>
      <w:r>
        <w:rPr>
          <w:sz w:val="24"/>
          <w:szCs w:val="24"/>
        </w:rPr>
        <w:t xml:space="preserve"> с указанием выявленных несоответствий требованиям Контракта и сроков их устранения с момента получения мотивированного отказа. При этом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считается нарушившим обязательства, предусмотренные настоящим Контрактом, и несет ответственность в соответствии с разделом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_Ref94177674 \r \h </w:instrText>
      </w:r>
      <w:r>
        <w:rPr>
          <w:sz w:val="24"/>
          <w:szCs w:val="24"/>
        </w:rPr>
        <w:instrText xml:space="preserve"> \* MERGEFORMAT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не несет ответственность за нарушение сроков </w:t>
      </w:r>
      <w:r>
        <w:rPr>
          <w:sz w:val="24"/>
          <w:szCs w:val="24"/>
        </w:rPr>
        <w:t xml:space="preserve">сдачи-приемки у</w:t>
      </w:r>
      <w:r>
        <w:rPr>
          <w:sz w:val="24"/>
          <w:szCs w:val="24"/>
        </w:rPr>
        <w:t xml:space="preserve">слуг</w:t>
      </w:r>
      <w:r>
        <w:rPr>
          <w:sz w:val="24"/>
          <w:szCs w:val="24"/>
        </w:rPr>
        <w:t xml:space="preserve">, если у</w:t>
      </w:r>
      <w:r>
        <w:rPr>
          <w:sz w:val="24"/>
          <w:szCs w:val="24"/>
        </w:rPr>
        <w:t xml:space="preserve">слуги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предусмотренны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настоящим Контрактом </w:t>
      </w:r>
      <w:r>
        <w:rPr>
          <w:sz w:val="24"/>
          <w:szCs w:val="24"/>
        </w:rPr>
        <w:t xml:space="preserve">оказаны</w:t>
      </w:r>
      <w:r>
        <w:rPr>
          <w:sz w:val="24"/>
          <w:szCs w:val="24"/>
        </w:rPr>
        <w:t xml:space="preserve">, документы, перечисленные в пункте </w:t>
      </w:r>
      <w:r>
        <w:rPr>
          <w:sz w:val="24"/>
          <w:szCs w:val="24"/>
        </w:rPr>
        <w:t xml:space="preserve">3.1</w:t>
      </w:r>
      <w:r>
        <w:rPr>
          <w:sz w:val="24"/>
          <w:szCs w:val="24"/>
        </w:rPr>
        <w:t xml:space="preserve"> настоящего Контракта, переданы Заказчику в установленный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Услуги</w:t>
      </w:r>
      <w:r>
        <w:rPr>
          <w:sz w:val="24"/>
          <w:szCs w:val="24"/>
        </w:rPr>
        <w:t xml:space="preserve"> счита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 принятым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с даты подписания Заказчиком а</w:t>
      </w:r>
      <w:r>
        <w:rPr>
          <w:sz w:val="24"/>
          <w:szCs w:val="24"/>
        </w:rPr>
        <w:t xml:space="preserve">кта сдачи-приемки оказанных услуг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Приложение № 3 </w:t>
      </w:r>
      <w:r>
        <w:rPr>
          <w:sz w:val="24"/>
          <w:szCs w:val="24"/>
        </w:rPr>
        <w:t xml:space="preserve">к настоящему Контракту) при условии исполнения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 всех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Права и обязанности Сторон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Заказчик вправе: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Требовать от </w:t>
      </w:r>
      <w:r>
        <w:rPr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 надлежащего исполнения обязательств в соответствии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Контрактом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Требовать от </w:t>
      </w:r>
      <w:r>
        <w:rPr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 представления надлежащим образом оформленных документов, предусмотренных пунктом </w:t>
      </w:r>
      <w:r>
        <w:rPr>
          <w:sz w:val="24"/>
          <w:szCs w:val="24"/>
        </w:rPr>
        <w:t xml:space="preserve">3.1</w:t>
      </w:r>
      <w:r>
        <w:rPr>
          <w:sz w:val="24"/>
          <w:szCs w:val="24"/>
        </w:rPr>
        <w:t xml:space="preserve"> настоящего Контракта и подтверждающих исполнение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Запрашивать у </w:t>
      </w:r>
      <w:r>
        <w:rPr>
          <w:sz w:val="24"/>
          <w:szCs w:val="24"/>
        </w:rPr>
        <w:t xml:space="preserve">Исполнителя</w:t>
      </w:r>
      <w:r>
        <w:rPr>
          <w:sz w:val="24"/>
          <w:szCs w:val="24"/>
        </w:rPr>
        <w:t xml:space="preserve"> информацию о ходе исполнения обязательств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Отказаться от приемки у</w:t>
      </w:r>
      <w:r>
        <w:rPr>
          <w:sz w:val="24"/>
          <w:szCs w:val="24"/>
        </w:rPr>
        <w:t xml:space="preserve">слуг</w:t>
      </w:r>
      <w:r>
        <w:rPr>
          <w:sz w:val="24"/>
          <w:szCs w:val="24"/>
        </w:rPr>
        <w:t xml:space="preserve"> в случаях, предусмотренных законодательством Российской Федерации и настоящим Контрактом, в том числе в случае обнаружения неустранимых недостатков.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По соглашению с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 изменить существенные условия Контракта в случаях, установленных </w:t>
      </w:r>
      <w:r>
        <w:rPr>
          <w:sz w:val="24"/>
          <w:szCs w:val="24"/>
        </w:rPr>
        <w:t xml:space="preserve">частью 1 статьи 95 Федерального закона от 05.04.2013 №44-ФЗ «О </w:t>
      </w:r>
      <w:r>
        <w:rPr>
          <w:sz w:val="24"/>
          <w:szCs w:val="24"/>
        </w:rPr>
        <w:t xml:space="preserve">контрактной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системе в сфере закупок товаров, работ, услуг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Пользоваться иными правами, установленными настоящим Контрактом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вправе: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Требовать своевременного подписания Заказчиком акта </w:t>
      </w:r>
      <w:r>
        <w:rPr>
          <w:sz w:val="24"/>
          <w:szCs w:val="24"/>
        </w:rPr>
        <w:t xml:space="preserve">сдачи-приемки оказанных услуг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Приложение № 3 </w:t>
      </w:r>
      <w:r>
        <w:rPr>
          <w:sz w:val="24"/>
          <w:szCs w:val="24"/>
        </w:rPr>
        <w:t xml:space="preserve">к настоящему Контракту) на основании представленных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 документов, предусмотренных пунктом </w:t>
      </w:r>
      <w:r>
        <w:rPr>
          <w:sz w:val="24"/>
          <w:szCs w:val="24"/>
        </w:rPr>
        <w:t xml:space="preserve">3.1</w:t>
      </w:r>
      <w:r>
        <w:rPr>
          <w:sz w:val="24"/>
          <w:szCs w:val="24"/>
        </w:rPr>
        <w:t xml:space="preserve">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Требовать своевременной оплаты </w:t>
      </w:r>
      <w:r>
        <w:rPr>
          <w:sz w:val="24"/>
          <w:szCs w:val="24"/>
        </w:rPr>
        <w:t xml:space="preserve">оказанных услуг</w:t>
      </w:r>
      <w:r>
        <w:rPr>
          <w:sz w:val="24"/>
          <w:szCs w:val="24"/>
        </w:rPr>
        <w:t xml:space="preserve"> в соответствии 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условиями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Требовать упла</w:t>
      </w:r>
      <w:r>
        <w:rPr>
          <w:sz w:val="24"/>
          <w:szCs w:val="24"/>
        </w:rPr>
        <w:t xml:space="preserve">ты неустоек (</w:t>
      </w:r>
      <w:r>
        <w:rPr>
          <w:sz w:val="24"/>
          <w:szCs w:val="24"/>
        </w:rPr>
        <w:t xml:space="preserve">пеней) в случае неисполнения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или ненадлежащего исполнения (в том числе просрочки исполнения) Заказчиком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обязательств, предусмотренных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Досрочно исполнить обязательства, установленные настоящим Контрактом с согласия Заказчика.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Заказчик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Принять и оплатить </w:t>
      </w:r>
      <w:r>
        <w:rPr>
          <w:sz w:val="24"/>
          <w:szCs w:val="24"/>
        </w:rPr>
        <w:t xml:space="preserve">оказанные услуги</w:t>
      </w:r>
      <w:r>
        <w:rPr>
          <w:sz w:val="24"/>
          <w:szCs w:val="24"/>
        </w:rPr>
        <w:t xml:space="preserve"> в соответствии с условиями настоящего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Осуществлять контроль за порядком и сроками </w:t>
      </w:r>
      <w:r>
        <w:rPr>
          <w:sz w:val="24"/>
          <w:szCs w:val="24"/>
        </w:rPr>
        <w:t xml:space="preserve">оказания услуг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Требовать уплаты неустоек (пеней) в случае неисполнения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ненадлежащего исполнения (в том числе просрочки исполнения)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обязательств, предусмотренных настоящим Контрактом.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Оказать услуги</w:t>
      </w:r>
      <w:r>
        <w:rPr>
          <w:sz w:val="24"/>
          <w:szCs w:val="24"/>
        </w:rPr>
        <w:t xml:space="preserve"> в полном объеме и в сроки, установленные настоящим Контрактом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Техническим</w:t>
      </w:r>
      <w:r>
        <w:rPr>
          <w:sz w:val="24"/>
          <w:szCs w:val="24"/>
        </w:rPr>
        <w:t xml:space="preserve"> задание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Приложение №1 </w:t>
      </w:r>
      <w:r>
        <w:rPr>
          <w:sz w:val="24"/>
          <w:szCs w:val="24"/>
        </w:rPr>
        <w:t xml:space="preserve">к настоящему Контракту).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Оказать</w:t>
      </w:r>
      <w:r>
        <w:rPr>
          <w:sz w:val="24"/>
          <w:szCs w:val="24"/>
        </w:rPr>
        <w:t xml:space="preserve"> Заказчику у</w:t>
      </w:r>
      <w:r>
        <w:rPr>
          <w:sz w:val="24"/>
          <w:szCs w:val="24"/>
        </w:rPr>
        <w:t xml:space="preserve">слуги</w:t>
      </w:r>
      <w:r>
        <w:rPr>
          <w:sz w:val="24"/>
          <w:szCs w:val="24"/>
        </w:rPr>
        <w:t xml:space="preserve"> надлежащего качества и в </w:t>
      </w:r>
      <w:r>
        <w:rPr>
          <w:sz w:val="24"/>
          <w:szCs w:val="24"/>
        </w:rPr>
        <w:t xml:space="preserve">объёме</w:t>
      </w:r>
      <w:r>
        <w:rPr>
          <w:sz w:val="24"/>
          <w:szCs w:val="24"/>
        </w:rPr>
        <w:t xml:space="preserve">, указанном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Техническо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задани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Приложение №1 </w:t>
      </w:r>
      <w:r>
        <w:rPr>
          <w:sz w:val="24"/>
          <w:szCs w:val="24"/>
        </w:rPr>
        <w:t xml:space="preserve">к настоящему Контракту).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За свой счет, не нарушая сроков </w:t>
      </w:r>
      <w:r>
        <w:rPr>
          <w:sz w:val="24"/>
          <w:szCs w:val="24"/>
        </w:rPr>
        <w:t xml:space="preserve">оказания услуг</w:t>
      </w:r>
      <w:r>
        <w:rPr>
          <w:sz w:val="24"/>
          <w:szCs w:val="24"/>
        </w:rPr>
        <w:t xml:space="preserve">, устранять допущенные по своей вине несоответствия у</w:t>
      </w:r>
      <w:r>
        <w:rPr>
          <w:sz w:val="24"/>
          <w:szCs w:val="24"/>
        </w:rPr>
        <w:t xml:space="preserve">слуг</w:t>
      </w:r>
      <w:r>
        <w:rPr>
          <w:sz w:val="24"/>
          <w:szCs w:val="24"/>
        </w:rPr>
        <w:t xml:space="preserve"> условиям настоящего Контракта и </w:t>
      </w:r>
      <w:r>
        <w:rPr>
          <w:sz w:val="24"/>
          <w:szCs w:val="24"/>
        </w:rPr>
        <w:t xml:space="preserve">Техническ</w:t>
      </w:r>
      <w:r>
        <w:rPr>
          <w:sz w:val="24"/>
          <w:szCs w:val="24"/>
        </w:rPr>
        <w:t xml:space="preserve">им</w:t>
      </w:r>
      <w:r>
        <w:rPr>
          <w:sz w:val="24"/>
          <w:szCs w:val="24"/>
        </w:rPr>
        <w:t xml:space="preserve"> задание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Приложение №1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настоящему Контракту).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10"/>
        <w:rPr>
          <w:sz w:val="24"/>
          <w:szCs w:val="24"/>
        </w:rPr>
      </w:pPr>
      <w:r>
        <w:rPr>
          <w:sz w:val="24"/>
          <w:szCs w:val="24"/>
        </w:rPr>
        <w:t xml:space="preserve">Согласовать с Заказчиком точное время и дату </w:t>
      </w:r>
      <w:r>
        <w:rPr>
          <w:sz w:val="24"/>
          <w:szCs w:val="24"/>
        </w:rPr>
        <w:t xml:space="preserve">оказания услуг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Стороны обязуются не уступать (не передавать) и не обременять каким-либо образом свои права и (или) обязанности по настоящему Контракту без предварительного письменного согласия другой Стороны.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0"/>
        </w:numPr>
        <w:ind w:left="360" w:firstLine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008"/>
        <w:spacing w:after="0"/>
        <w:rPr>
          <w:sz w:val="24"/>
          <w:szCs w:val="24"/>
        </w:rPr>
      </w:pPr>
      <w:r>
        <w:rPr>
          <w:sz w:val="24"/>
          <w:szCs w:val="24"/>
        </w:rPr>
      </w:r>
      <w:bookmarkStart w:id="8" w:name="_Ref94177674"/>
      <w:r>
        <w:rPr>
          <w:sz w:val="24"/>
          <w:szCs w:val="24"/>
        </w:rPr>
        <w:t xml:space="preserve">Ответственность сторон</w:t>
      </w:r>
      <w:bookmarkEnd w:id="8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За неисполнение или ненадлежащее исполнение своих обязательств по настоящему Контракту Заказчик и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несут ответственность в соответствии с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возникновения споров Стороны обязуются принять все меры для их разрешения путем договоренности.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просрочки исполнения </w:t>
      </w:r>
      <w:r>
        <w:rPr>
          <w:sz w:val="24"/>
          <w:szCs w:val="24"/>
        </w:rPr>
        <w:t xml:space="preserve">Исполнителем</w:t>
      </w:r>
      <w:r>
        <w:rPr>
          <w:sz w:val="24"/>
          <w:szCs w:val="24"/>
        </w:rPr>
        <w:t xml:space="preserve"> обязательства, предусмотренного настоящим Контрактом, Заказчик вправе потребовать уплату неустойки</w:t>
      </w:r>
      <w:r>
        <w:rPr>
          <w:sz w:val="24"/>
          <w:szCs w:val="24"/>
        </w:rPr>
        <w:t xml:space="preserve"> (пени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в размере 1/300 действующей на день уплаты неустойки ключевой ставки Центрального банка Российской Федерации за каждый день просрочки исполнения обязательства, предусмотренного настоящим Контрактом, начиная со дня, следующего после дня истечения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установленного настоящим Контрактом срока исполнения обязательства.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задержки платежей Заказчиком против срока, указанного в Контракте,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 вправе потребовать от Заказчика выплату неустойки</w:t>
      </w:r>
      <w:r>
        <w:rPr>
          <w:sz w:val="24"/>
          <w:szCs w:val="24"/>
        </w:rPr>
        <w:t xml:space="preserve"> (пени)</w:t>
      </w:r>
      <w:r>
        <w:rPr>
          <w:sz w:val="24"/>
          <w:szCs w:val="24"/>
        </w:rPr>
        <w:t xml:space="preserve"> на сумму задержанного платежа в размере 1/300 действующей на день уплаты неустойки ключевой ставки Центрального банка Российской Федерации за каждый день просрочки, начиная со дня, следующего за днем истечения срока оплаты, установленного в Контракте.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При не достижении договоренности все споры, разногласия или требования, возникающие из настоящего Контракта или в связи с ним, в том числе касающиеся его заключения, исполнения, нарушения, прекращения или недействительности, подлежат рассмотрению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Арбитражном суде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г. Москвы.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Конфиденциальность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color w:val="000000"/>
          <w:sz w:val="24"/>
          <w:szCs w:val="24"/>
        </w:rPr>
        <w:outlineLvl w:val="2"/>
      </w:pPr>
      <w:r>
        <w:rPr>
          <w:sz w:val="24"/>
          <w:szCs w:val="24"/>
          <w:lang w:eastAsia="ru-RU"/>
        </w:rPr>
        <w:t xml:space="preserve"> Предоставляемая Сторонами друг другу</w:t>
      </w:r>
      <w:r>
        <w:rPr>
          <w:sz w:val="24"/>
          <w:szCs w:val="24"/>
          <w:lang w:eastAsia="ru-RU"/>
        </w:rPr>
        <w:t xml:space="preserve"> юридическая, финансовая и иная информация, связанная с заключением и исполнением Контракта, в отношении которой распространяются требования Федерального закона от 29.07.2004 № 98-ФЗ «О коммерческой тайне», Закона Российской Федерации от 21.06.1993 № 5485-</w:t>
      </w:r>
      <w:r>
        <w:rPr>
          <w:sz w:val="24"/>
          <w:szCs w:val="24"/>
          <w:lang w:val="en-US" w:eastAsia="ru-RU"/>
        </w:rPr>
        <w:t xml:space="preserve">I</w:t>
      </w:r>
      <w:r>
        <w:rPr>
          <w:sz w:val="24"/>
          <w:szCs w:val="24"/>
          <w:lang w:eastAsia="ru-RU"/>
        </w:rPr>
        <w:t xml:space="preserve"> «О государственной тайне», считается информацией ограниченного доступа (далее – конфиденциальная информация)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009"/>
        <w:rPr>
          <w:rFonts w:eastAsia="Arial Unicode MS"/>
          <w:sz w:val="24"/>
          <w:szCs w:val="24"/>
        </w:rPr>
        <w:outlineLvl w:val="2"/>
      </w:pPr>
      <w:r>
        <w:rPr>
          <w:color w:val="000000"/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В случае сомнений относительно конфиденциальности любой полученной, передаваемой и раскрываемой информации, которая становится известной Исполнителю, Исполнитель обязуется незамедлительно обратиться к Заказчику за разъяснениями</w:t>
      </w:r>
      <w:r>
        <w:rPr>
          <w:rFonts w:eastAsia="Arial Unicode MS"/>
          <w:sz w:val="24"/>
          <w:szCs w:val="24"/>
          <w:lang w:eastAsia="ru-RU"/>
        </w:rPr>
        <w:t xml:space="preserve">.</w:t>
      </w:r>
      <w:r>
        <w:rPr>
          <w:rFonts w:eastAsia="Arial Unicode MS"/>
          <w:sz w:val="24"/>
          <w:szCs w:val="24"/>
        </w:rPr>
      </w:r>
      <w:r>
        <w:rPr>
          <w:rFonts w:eastAsia="Arial Unicode MS"/>
          <w:sz w:val="24"/>
          <w:szCs w:val="24"/>
        </w:rPr>
      </w:r>
    </w:p>
    <w:p>
      <w:pPr>
        <w:pStyle w:val="1009"/>
        <w:rPr>
          <w:sz w:val="24"/>
          <w:szCs w:val="24"/>
        </w:rPr>
        <w:outlineLvl w:val="2"/>
      </w:pPr>
      <w:r>
        <w:rPr>
          <w:rFonts w:eastAsia="Arial Unicode MS"/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  <w:t xml:space="preserve">Стороны обязуются исключить доступ к конфиденциальной информации третьих лиц или представителей Сторон, не уполномоченных работать с конфиденциальной информацией, относящейся к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numPr>
          <w:ilvl w:val="0"/>
          <w:numId w:val="0"/>
        </w:numPr>
        <w:ind w:lef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highlight w:val="none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008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Обстоятельства непреодолимой силы (форс-мажор)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О наступлении форс-мажорных обстоятельств, а также о предполагаемом сроке их действия Сторона,</w:t>
      </w:r>
      <w:r>
        <w:rPr>
          <w:sz w:val="24"/>
          <w:szCs w:val="24"/>
        </w:rPr>
        <w:t xml:space="preserve"> для которой они наступили, извещает в письменной форме другую Сторону не позднее 3 (трех)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Не извещение</w:t>
      </w:r>
      <w:r>
        <w:rPr>
          <w:sz w:val="24"/>
          <w:szCs w:val="24"/>
        </w:rPr>
        <w:t xml:space="preserve">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для урегулирования всех споров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numPr>
          <w:ilvl w:val="0"/>
          <w:numId w:val="0"/>
        </w:numPr>
        <w:ind w:left="56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Срок заключения Контракта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Настоящий К</w:t>
      </w:r>
      <w:r>
        <w:rPr>
          <w:sz w:val="24"/>
          <w:szCs w:val="24"/>
        </w:rPr>
        <w:t xml:space="preserve">онтракт вступает в силу с даты заключения Сторонами и </w:t>
      </w:r>
      <w:r>
        <w:rPr>
          <w:sz w:val="24"/>
          <w:szCs w:val="24"/>
        </w:rPr>
        <w:t xml:space="preserve">действует до полного</w:t>
      </w:r>
      <w:r>
        <w:rPr>
          <w:sz w:val="24"/>
          <w:szCs w:val="24"/>
        </w:rPr>
        <w:t xml:space="preserve"> выполнения Сторонами св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их обязательств, но не позднее 01.09.2026.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Заключительные положения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Все споры и разногласия, которые могут возникнуть по настоящему Контракту или в связи с ним, Стороны будут стремиться разрешить путем переговоров.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Настоящий Контракт составлен в 2 (двух) экземплярах, имеющих одинаковую юридическую силу, по одному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Все приложения и изменения по основаниям, предусмотренным настоящим Контрактом, являются его неотъемлемой частью.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rPr>
          <w:sz w:val="24"/>
          <w:szCs w:val="24"/>
        </w:rPr>
      </w:pPr>
      <w:r>
        <w:rPr>
          <w:sz w:val="24"/>
          <w:szCs w:val="24"/>
        </w:rPr>
        <w:t xml:space="preserve">В случае изменения банковских или иных реквизитов в течение 5 (пяти) дней письменно известить Заказчика, в противном случае все риски, связанные с перечислением Заказчиком денежных средств на указанный в настоящем Контракте расчетный счет, несет </w:t>
      </w:r>
      <w:r>
        <w:rPr>
          <w:sz w:val="24"/>
          <w:szCs w:val="24"/>
        </w:rPr>
        <w:t xml:space="preserve">Исполнитель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9"/>
        <w:pageBreakBefore w:val="0"/>
        <w:rPr>
          <w:sz w:val="24"/>
          <w:szCs w:val="24"/>
        </w:rPr>
      </w:pPr>
      <w:r>
        <w:rPr>
          <w:sz w:val="24"/>
          <w:szCs w:val="24"/>
        </w:rPr>
        <w:t xml:space="preserve">Все изменения и приложения к настоящему Контракту являются его неотъемлемой частью, в том числе: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Техническое задание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Спецификация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Форма </w:t>
      </w:r>
      <w:bookmarkStart w:id="9" w:name="_Hlk94201677"/>
      <w:r>
        <w:rPr>
          <w:sz w:val="24"/>
          <w:szCs w:val="24"/>
        </w:rPr>
        <w:t xml:space="preserve">акта </w:t>
      </w:r>
      <w:bookmarkEnd w:id="9"/>
      <w:r>
        <w:rPr>
          <w:sz w:val="24"/>
          <w:szCs w:val="24"/>
        </w:rPr>
        <w:t xml:space="preserve">сдачи-приемки оказанных услуг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08"/>
        <w:spacing w:after="0"/>
        <w:rPr>
          <w:sz w:val="24"/>
          <w:szCs w:val="24"/>
        </w:rPr>
      </w:pPr>
      <w:r>
        <w:rPr>
          <w:sz w:val="24"/>
          <w:szCs w:val="24"/>
        </w:rPr>
      </w:r>
      <w:bookmarkStart w:id="10" w:name="_Ref94177724"/>
      <w:r>
        <w:rPr>
          <w:sz w:val="24"/>
          <w:szCs w:val="24"/>
        </w:rPr>
        <w:t xml:space="preserve">Реквизиты Сторон</w:t>
      </w:r>
      <w:bookmarkEnd w:id="10"/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1036"/>
        <w:tblW w:w="978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428"/>
      </w:tblGrid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  <w:sz w:val="24"/>
                <w:szCs w:val="24"/>
              </w:rPr>
              <w:t xml:space="preserve">ЗАКАЗЧИК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ind w:firstLine="0"/>
              <w:jc w:val="center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color w:val="000000"/>
                <w:sz w:val="24"/>
                <w:szCs w:val="24"/>
              </w:rPr>
              <w:t xml:space="preserve">ИСПОЛНИТЕЛЬ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Министерство энергетики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Российской Федерации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(Минэнерго России)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_____________________________________________________________________________________________________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____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_________________________________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60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Юридический адрес: 109012, г. Москва, Китайгородский пр-д, д. 7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Фактический адрес: 129110, г. Москва, Щепкина ул., д. 42, стр. 1, 2</w:t>
            </w:r>
            <w:r>
              <w:rPr>
                <w:color w:val="000000"/>
                <w:sz w:val="24"/>
                <w:szCs w:val="24"/>
                <w14:ligatures w14:val="none"/>
              </w:rPr>
            </w:r>
            <w:r>
              <w:rPr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ИНН 7705847529, КПП 770501001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Банковские реквизиты: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Межрегиональное операционное УФК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(Минэнерго России, л/с 03951000220)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р/с 40102810045370000002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в Операционном департаменте Банка России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//Межрегиональное операционное УФК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г. Москва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к/с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03211643000000019503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БИК 024501901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ОКПО/ОКТМО 00083641/45381000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r>
              <w:rPr>
                <w:rStyle w:val="1048"/>
                <w:color w:val="auto"/>
                <w:sz w:val="24"/>
                <w:szCs w:val="24"/>
                <w:u w:val="none"/>
                <w:lang w:val="en-US"/>
              </w:rPr>
              <w:t xml:space="preserve">compred@minenergo.gov.ru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spacing w:line="276" w:lineRule="auto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Тел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  <w:t xml:space="preserve"> (495)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631-81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  <w:t xml:space="preserve">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ind w:right="34" w:firstLine="0"/>
              <w:jc w:val="lef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________________________________________________________________,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________________________________________________________________,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ИНН</w:t>
            </w:r>
            <w:r>
              <w:rPr>
                <w:color w:val="000000"/>
                <w:sz w:val="24"/>
                <w:szCs w:val="24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  <w:t xml:space="preserve">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КПП:</w:t>
            </w:r>
            <w:r>
              <w:rPr>
                <w:color w:val="000000"/>
                <w:sz w:val="24"/>
                <w:szCs w:val="24"/>
              </w:rPr>
              <w:t xml:space="preserve">_____________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Банковские реквизиты: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________________________________________________________________,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р\с:</w:t>
            </w:r>
            <w:r>
              <w:rPr>
                <w:color w:val="000000"/>
                <w:sz w:val="24"/>
                <w:szCs w:val="24"/>
              </w:rPr>
              <w:t xml:space="preserve">________________________,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к\с:</w:t>
            </w:r>
            <w:r>
              <w:rPr>
                <w:color w:val="000000"/>
                <w:sz w:val="24"/>
                <w:szCs w:val="24"/>
              </w:rPr>
              <w:t xml:space="preserve">________________________,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БИК:</w:t>
            </w:r>
            <w:r>
              <w:rPr>
                <w:color w:val="000000"/>
                <w:sz w:val="24"/>
                <w:szCs w:val="24"/>
              </w:rPr>
              <w:t xml:space="preserve">_______________________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ОКПО</w:t>
            </w:r>
            <w:r>
              <w:rPr>
                <w:color w:val="000000"/>
                <w:sz w:val="24"/>
                <w:szCs w:val="24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  <w:t xml:space="preserve">__________, </w:t>
            </w:r>
            <w:r>
              <w:rPr>
                <w:color w:val="000000"/>
                <w:sz w:val="24"/>
                <w:szCs w:val="24"/>
              </w:rPr>
              <w:t xml:space="preserve">ОКТМО: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ОГРН</w:t>
            </w:r>
            <w:r>
              <w:rPr>
                <w:color w:val="000000"/>
                <w:sz w:val="24"/>
                <w:szCs w:val="24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  <w:t xml:space="preserve">___________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ОКВЭД</w:t>
            </w:r>
            <w:r>
              <w:rPr>
                <w:color w:val="000000"/>
                <w:sz w:val="24"/>
                <w:szCs w:val="24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  <w:t xml:space="preserve">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е-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m</w:t>
            </w:r>
            <w:r>
              <w:rPr>
                <w:color w:val="000000"/>
                <w:sz w:val="24"/>
                <w:szCs w:val="24"/>
              </w:rPr>
              <w:t xml:space="preserve">ail:__________________________,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тел.: __________________________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Дата постановки на учет в налоговом органе</w:t>
            </w:r>
            <w:r>
              <w:rPr>
                <w:color w:val="000000"/>
                <w:sz w:val="24"/>
                <w:szCs w:val="24"/>
              </w:rPr>
              <w:t xml:space="preserve">:</w:t>
            </w:r>
            <w:r>
              <w:rPr>
                <w:color w:val="000000"/>
                <w:sz w:val="24"/>
                <w:szCs w:val="24"/>
              </w:rPr>
              <w:t xml:space="preserve">_________</w:t>
            </w:r>
            <w:r>
              <w:rPr>
                <w:color w:val="000000"/>
                <w:sz w:val="24"/>
                <w:szCs w:val="24"/>
              </w:rPr>
              <w:t xml:space="preserve">_________________</w:t>
            </w:r>
            <w:r>
              <w:rPr>
                <w:color w:val="000000"/>
                <w:sz w:val="24"/>
                <w:szCs w:val="24"/>
              </w:rPr>
              <w:t xml:space="preserve">,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b/>
                <w:sz w:val="24"/>
                <w:szCs w:val="24"/>
              </w:rPr>
              <w:outlineLvl w:val="9"/>
            </w:pPr>
            <w:r>
              <w:rPr>
                <w:b/>
                <w:sz w:val="24"/>
                <w:szCs w:val="24"/>
              </w:rPr>
              <w:t xml:space="preserve">ЗАКАЗЧИК: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709" w:firstLine="0"/>
              <w:jc w:val="left"/>
              <w:rPr>
                <w:sz w:val="24"/>
                <w:szCs w:val="24"/>
              </w:rPr>
              <w:outlineLvl w:val="9"/>
            </w:pPr>
            <w:r>
              <w:rPr>
                <w:sz w:val="24"/>
                <w:szCs w:val="24"/>
              </w:rPr>
              <w:t xml:space="preserve">Директор Департамента </w:t>
              <w:br/>
              <w:t xml:space="preserve">цифровой трансформации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  <w:outlineLvl w:val="9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  <w:outlineLvl w:val="9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firstLine="0"/>
              <w:rPr>
                <w:sz w:val="24"/>
                <w:szCs w:val="24"/>
              </w:rPr>
              <w:outlineLvl w:val="9"/>
            </w:pPr>
            <w:r>
              <w:rPr>
                <w:sz w:val="24"/>
                <w:szCs w:val="24"/>
              </w:rPr>
              <w:t xml:space="preserve">______________________</w:t>
            </w:r>
            <w:r>
              <w:rPr>
                <w:sz w:val="24"/>
                <w:szCs w:val="24"/>
              </w:rPr>
              <w:t xml:space="preserve">/</w:t>
            </w:r>
            <w:r>
              <w:rPr>
                <w:sz w:val="24"/>
                <w:szCs w:val="24"/>
              </w:rPr>
              <w:t xml:space="preserve">Ф.В. Мицкевич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ind w:firstLine="0"/>
              <w:rPr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b/>
                <w:bCs/>
                <w:sz w:val="24"/>
                <w:szCs w:val="24"/>
              </w:rPr>
              <w:t xml:space="preserve">ИСПОЛНИТЕЛЬ</w:t>
            </w:r>
            <w:r>
              <w:rPr>
                <w:b/>
                <w:color w:val="000000"/>
                <w:sz w:val="24"/>
                <w:szCs w:val="24"/>
              </w:rPr>
              <w:t xml:space="preserve">: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__________________</w:t>
            </w:r>
            <w:r>
              <w:rPr>
                <w:color w:val="000000"/>
                <w:sz w:val="24"/>
                <w:szCs w:val="24"/>
              </w:rPr>
              <w:t xml:space="preserve">_</w:t>
            </w:r>
            <w:r>
              <w:rPr>
                <w:color w:val="000000"/>
                <w:sz w:val="24"/>
                <w:szCs w:val="24"/>
              </w:rPr>
              <w:t xml:space="preserve">/</w:t>
            </w:r>
            <w:r>
              <w:rPr>
                <w:color w:val="000000"/>
                <w:sz w:val="24"/>
                <w:szCs w:val="24"/>
              </w:rPr>
              <w:t xml:space="preserve">____________/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М.П.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442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color w:val="000000"/>
                <w:sz w:val="24"/>
                <w:szCs w:val="24"/>
              </w:rPr>
              <w:t xml:space="preserve">М.П.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0"/>
        <w:tabs>
          <w:tab w:val="center" w:pos="2420" w:leader="none"/>
          <w:tab w:val="left" w:pos="3840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right"/>
        <w:pageBreakBefore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государственному контракту</w:t>
      </w:r>
      <w:r>
        <w:rPr>
          <w:sz w:val="24"/>
          <w:szCs w:val="24"/>
        </w:rPr>
        <w:t xml:space="preserve"> от «</w:t>
      </w:r>
      <w:r>
        <w:rPr>
          <w:sz w:val="24"/>
          <w:szCs w:val="24"/>
        </w:rPr>
        <w:t xml:space="preserve">___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_______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26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20"/>
        <w:jc w:val="righ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№ </w:t>
      </w:r>
      <w:r>
        <w:rPr>
          <w:sz w:val="24"/>
          <w:szCs w:val="24"/>
        </w:rPr>
        <w:t xml:space="preserve">___________________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200" w:line="276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</w:r>
      <w:r>
        <w:rPr>
          <w:rFonts w:eastAsia="Calibri"/>
          <w:b/>
          <w:sz w:val="24"/>
          <w:szCs w:val="24"/>
        </w:rPr>
      </w:r>
      <w:r>
        <w:rPr>
          <w:rFonts w:eastAsia="Calibri"/>
          <w:b/>
          <w:sz w:val="24"/>
          <w:szCs w:val="24"/>
        </w:rPr>
      </w:r>
    </w:p>
    <w:p>
      <w:pPr>
        <w:jc w:val="center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141"/>
        <w:jc w:val="center"/>
        <w:spacing w:after="0" w:line="240" w:lineRule="auto"/>
        <w:widowControl w:val="off"/>
        <w:tabs>
          <w:tab w:val="left" w:pos="708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оказание услуг по предоставлению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contextualSpacing w:val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Наименование закупки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Оказание услуг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пункту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настоящего Технического задания (далее – Услуга).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2. Цель закупки: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Закупка осуществляется в рамках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обеспечения бесперебойного функционирования информационных ресурсов Минэнерго России </w:t>
        <w:br/>
        <w:t xml:space="preserve">и соблюдения требований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информационной безопасности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contextualSpacing w:val="0"/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Срок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оказания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осуществляется в течение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пятнадцати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рабочих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дней с даты заключения Контракта.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contextualSpacing w:val="0"/>
        <w:ind w:left="709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Место и время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оказания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 оказания услуг: 129110, г. Москва, ул. Щепкина, д. 42, стр. 1.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ля взаимодействия с Заказчиком Исполнитель обязан в течение 1 (одного) рабочего дня с даты заключения Контракта назначить ответственное контактное лицо, выделить номер телефона, а также адрес электронной почты для приема данных (запросов, заявок) в электро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нной форме и уведомить об этом Заказчика согласно требованиям Контракта. Об изменении контактной информации ответственного лица Исполнитель обязан уведомить Заказчика в течение 1 (одного) рабочего дня со дня возникновения таких изменений.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Оказание Услуг осуществляется в рабочие часы Заказчика (понедельник - четверг с 9 часов 00 минут до 18 часов 00 минут; по пятницам и предпраздничным дням – с 9 часов 00 минут до 16 часов 45 минут) с учетом времени на оказание Услуги.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оказывает Услуги в соответствии с пропускным и внутриобъектовым режимами, установленными на территории Заказчика, в порядке, согласованном с Заказчиком не позднее чем за 3 (три) рабочих дня до фактической даты оказания Услуг.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 направляет Заказчику уведомление о готовности оказать Услугу на электронный адрес: compred@minenergo.gov.ru.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9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уведомлении необходимо указать дату и время оказания Услуг, фамилию, имя, отчество, паспортные данные уполномоченного представителя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Электронный адрес compred@minenergo.gov.ru используется исключительно для уведомления Заказчика о готовности оказать Услугу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contextualSpacing w:val="0"/>
        <w:ind w:left="0" w:right="0" w:firstLine="709"/>
        <w:pageBreakBefore/>
        <w:tabs>
          <w:tab w:val="clear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Срок действия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сертификата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Согласно пункту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 настоящего технического задания.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ind w:left="0" w:right="0" w:firstLine="709"/>
        <w:jc w:val="both"/>
        <w:tabs>
          <w:tab w:val="clear" w:pos="36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Требования к составу, техническим и функциональным характеристикам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оказываемых Услуг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оказания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 быть осуществлено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ind w:left="0" w:right="0" w:firstLine="709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 Требования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сертификату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right"/>
        <w:spacing w:after="0" w:line="240" w:lineRule="auto"/>
        <w:shd w:val="clear" w:color="auto" w:fill="ffffff"/>
        <w:tabs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020"/>
        <w:tblW w:w="9996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2845"/>
        <w:gridCol w:w="57"/>
        <w:gridCol w:w="1502"/>
        <w:gridCol w:w="2693"/>
        <w:gridCol w:w="1"/>
        <w:gridCol w:w="2409"/>
      </w:tblGrid>
      <w:tr>
        <w:tblPrEx/>
        <w:trPr>
          <w:trHeight w:val="4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02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объекта закупки, знаки обслуживания, фирменные наименования, патенты, полезные модели, промышленные образцы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02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Тип объекта закупки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4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Позиции по КТРУ, ОКПД2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09" w:type="dxa"/>
            <w:vAlign w:val="top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(объем) и единица измерения товара, работы, услуги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11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02" w:type="dxa"/>
            <w:vAlign w:val="center"/>
            <w:textDirection w:val="lrTb"/>
            <w:noWrap w:val="false"/>
          </w:tcPr>
          <w:p>
            <w:pPr>
              <w:pStyle w:val="1006"/>
              <w:ind w:firstLine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ертификат на техническую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InfoWatch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Traffic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Monitor Enterprise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02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Услуга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Услуги по технической поддержке информационных технологий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62.02.30.000-00000001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Услуги по технической поддержке информационных технологий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62.02.30.000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 штука (шт)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4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95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Характеристики объекта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характеристики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Значение характеристики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Единица измерения характеристики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Инструкция по заполнению характеристики в заявке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Способ оказания технической поддержки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Предоставление сертификата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Количество учетных записей, пользователей</w:t>
            </w:r>
            <w:r>
              <w:rPr>
                <w:rStyle w:val="1029"/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superscript"/>
              </w:rPr>
              <w:footnoteReference w:id="4"/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strike w:val="0"/>
                <w:sz w:val="24"/>
                <w:szCs w:val="24"/>
                <w:highlight w:val="none"/>
                <w:vertAlign w:val="superscript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7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Срок действия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сертификата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8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845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Объект технической поддержки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InfoWatch Traffic Monitor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Enterprise Edition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характеристики не может изменяться участником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pStyle w:val="1058"/>
        <w:numPr>
          <w:ilvl w:val="0"/>
          <w:numId w:val="0"/>
        </w:numPr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.2.Требования к совместимости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основании пункта 1 части 1 статьи 33 Федерального закона № 44-ФЗ </w:t>
        <w:br/>
        <w:t xml:space="preserve">от 05.04.2013 «О контрактной системе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закупок товаров, работ, услуг </w:t>
        <w:br/>
        <w:t xml:space="preserve">для обеспечения государственных и муниципальных нужд»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оказанию 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  <w:br/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сертификата на техническую поддержку InfoWatch Traffic Monitor Enterprise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 уже существующе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программного обеспечения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информационной инфраструктуре Заказчика.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8"/>
        <w:numPr>
          <w:ilvl w:val="0"/>
          <w:numId w:val="0"/>
        </w:numPr>
        <w:ind w:left="70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Требования к Исполнителю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требованиями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четвертой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Гражданского кодекса Российской Федерации должен гарантировать, что он действует в пределах прав и полномочий, предоставленных ему правообладателем на программное обеспечение на законных основаниях,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что подтверждается соответствующими документами.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Исполнителем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передается Заказчику следующее: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60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Копия сертификата на бумажном носителе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60"/>
        <w:ind w:left="0" w:right="0" w:firstLine="709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Копия сертификата ФСТЭК России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1060"/>
        <w:ind w:left="0" w:right="0" w:firstLine="709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обязуется возместить Заказчику все убытки и расходы, понесенные им в связи с нарушением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третьих лиц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и своими силами и за свой счет и незамедлительно урегулировать предъявленные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такими лицами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претензии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059"/>
        <w:ind w:left="709" w:right="0" w:firstLine="0"/>
        <w:spacing w:before="238" w:beforeAutospacing="0" w:after="238" w:afterAutospacing="0" w:line="259" w:lineRule="auto"/>
        <w:tabs>
          <w:tab w:val="left" w:pos="1114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Требования к информационной безопасности и защите информации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059"/>
        <w:tabs>
          <w:tab w:val="left" w:pos="111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должен руководствоваться следующими документами: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ind w:left="0" w:right="0" w:firstLine="709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закон от 27.07.2006 № 149-ФЗ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59"/>
        <w:ind w:left="0" w:right="0" w:firstLine="709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Указ Президента Российской Федерации от 17.03.2008 № 351 «О мерах по обеспечению информационной безопасности Российской Федерации при использовании информационно телекоммуникационных сетей международного информационного обмена».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171" w:type="dxa"/>
        <w:tblLayout w:type="fixed"/>
        <w:tblLook w:val="01E0" w:firstRow="1" w:lastRow="1" w:firstColumn="1" w:lastColumn="1" w:noHBand="0" w:noVBand="0"/>
      </w:tblPr>
      <w:tblGrid>
        <w:gridCol w:w="5103"/>
        <w:gridCol w:w="5068"/>
      </w:tblGrid>
      <w:tr>
        <w:tblPrEx/>
        <w:trPr>
          <w:trHeight w:val="1268"/>
        </w:trPr>
        <w:tc>
          <w:tcPr>
            <w:tcW w:w="510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цифровой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__________________Ф.В. Мицкевич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0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________________________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right="141"/>
        <w:spacing w:after="0" w:line="240" w:lineRule="auto"/>
        <w:widowControl w:val="off"/>
        <w:rPr>
          <w:rFonts w:ascii="Times New Roman" w:hAnsi="Times New Roman" w:cs="Times New Roman"/>
          <w:color w:val="ff0000"/>
          <w:sz w:val="24"/>
          <w:szCs w:val="24"/>
        </w:rPr>
        <w:sectPr>
          <w:footnotePr/>
          <w:endnotePr/>
          <w:type w:val="nextPage"/>
          <w:pgSz w:w="11906" w:h="16838" w:orient="portrait"/>
          <w:pgMar w:top="993" w:right="566" w:bottom="568" w:left="1134" w:header="709" w:footer="709" w:gutter="0"/>
          <w:cols w:num="1" w:sep="0" w:space="708" w:equalWidth="1"/>
          <w:docGrid w:linePitch="360"/>
          <w:titlePg/>
        </w:sectPr>
        <w:outlineLvl w:val="1"/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1061"/>
        <w:ind w:left="11340" w:right="113" w:firstLine="0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1"/>
        <w:ind w:left="11340" w:right="11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осударственному контракту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1"/>
        <w:ind w:left="11340" w:right="11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 2026 г.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61"/>
        <w:ind w:left="11340" w:right="113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СПЕЦИФИКАЦИЯ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оказание услуг по предоставлению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020"/>
        <w:tblW w:w="0" w:type="auto"/>
        <w:tblInd w:w="283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703"/>
        <w:gridCol w:w="1134"/>
        <w:gridCol w:w="3260"/>
        <w:gridCol w:w="1843"/>
        <w:gridCol w:w="1701"/>
        <w:gridCol w:w="1417"/>
        <w:gridCol w:w="1417"/>
        <w:gridCol w:w="127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Наименование объекта закупки, знаки обслуживания, фирменные наименования, патенты, полезные модели, промышленные образцы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Тип объекта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Позиции по КТРУ, ОКПД2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Товарный знак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Количество (объем) и единица измерения товара, работы,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Цена за единицу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(в валюте контракта)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Ставка НДС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  <w:t xml:space="preserve">(в валюте контракта)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5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70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Сертификат на техническую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InfoWatch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Traffic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Monitor Enterprise, (учетных записей: 600),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срок действия: 1 (один)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Услуга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26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Услуги по технической поддержке информационных технологий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62.02.30.000-00000001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Услуги по технической поддержке информационных технологий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62.02.30.000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InfoWatch Traffic Monitor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штука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(шт)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750" w:type="dxa"/>
            <w:vMerge w:val="restart"/>
            <w:textDirection w:val="lrTb"/>
            <w:noWrap w:val="false"/>
          </w:tcPr>
          <w:p>
            <w:pPr>
              <w:ind w:right="12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Характеристики объекта закупки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55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147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gridSpan w:val="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2615" w:type="dxa"/>
            <w:vMerge w:val="restart"/>
            <w:textDirection w:val="lrTb"/>
            <w:noWrap w:val="false"/>
          </w:tcPr>
          <w:p>
            <w:pPr>
              <w:jc w:val="right"/>
              <w:spacing w:after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Итого: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693" w:type="dxa"/>
            <w:vMerge w:val="restart"/>
            <w:textDirection w:val="lrTb"/>
            <w:noWrap w:val="false"/>
          </w:tcPr>
          <w:p>
            <w:pPr>
              <w:ind w:right="1268"/>
              <w:spacing w:after="4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tabs>
          <w:tab w:val="left" w:pos="1496" w:leader="none"/>
        </w:tabs>
        <w:rPr>
          <w:rFonts w:ascii="Times New Roman" w:hAnsi="Times New Roman" w:cs="Times New Roman"/>
          <w:sz w:val="24"/>
          <w:szCs w:val="24"/>
          <w:highlight w:val="yellow"/>
        </w:rPr>
        <w:sectPr>
          <w:footnotePr>
            <w:numRestart w:val="eachSect"/>
          </w:footnotePr>
          <w:endnotePr/>
          <w:type w:val="nextPage"/>
          <w:pgSz w:w="16838" w:h="11906" w:orient="landscape"/>
          <w:pgMar w:top="709" w:right="567" w:bottom="567" w:left="567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  <w:r>
        <w:rPr>
          <w:rFonts w:ascii="Times New Roman" w:hAnsi="Times New Roman" w:cs="Times New Roman"/>
          <w:sz w:val="24"/>
          <w:szCs w:val="24"/>
          <w:highlight w:val="yellow"/>
        </w:rPr>
      </w:r>
    </w:p>
    <w:p>
      <w:pPr>
        <w:ind w:firstLine="720"/>
        <w:jc w:val="right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Приложение 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Контракт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 от «___» ________ 2026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720"/>
        <w:jc w:val="right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№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1036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ИСПОЛНИТЕЛЬ: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3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Министерство энергетики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(Минэнерго России)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60"/>
        </w:trPr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Юридический адрес: 109012, г. Москва, Китайгородский пр-д, д. 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Фактический адрес: 129110, г. Москва, Щепкина ул., д. 42, стр. 1,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 7705847529, КПП 770501001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Межрегиональное операционное УФК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(Минэнерго России, л/с 03951000220)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р/с 40102810045370000002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Операционном департаменте Банка России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//Межрегиональное операционное УФК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Москва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к/с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03211643000000019503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БИК 024501901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ОКПО/ОКТМО 00083641/45381000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>
              <w:rPr>
                <w:rStyle w:val="1048"/>
                <w:rFonts w:ascii="Times New Roman" w:hAnsi="Times New Roman" w:eastAsia="Times New Roman" w:cs="Times New Roman"/>
                <w:color w:val="auto"/>
                <w:sz w:val="24"/>
                <w:szCs w:val="24"/>
                <w:u w:val="none"/>
                <w:lang w:val="en-US"/>
              </w:rPr>
              <w:t xml:space="preserve">compred@minenergo.gov.ru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(495)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631-81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right="34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КПП: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р\с: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к\с: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ОКТМО: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ОГРН: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ОКВЭД: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-mail:__________________________,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right="34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Дата постановки на учет в налоговом органе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ФОРМА АКТА СДАЧИ-ПРИЕМКИ ОКАЗАННЫХ УСЛУГ №____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 Контракту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от «___» ___________ 202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г.  № ______________________________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4608"/>
        <w:gridCol w:w="5598"/>
      </w:tblGrid>
      <w:tr>
        <w:tblPrEx/>
        <w:trPr/>
        <w:tc>
          <w:tcPr>
            <w:tcW w:w="4608" w:type="dxa"/>
            <w:textDirection w:val="lrTb"/>
            <w:noWrap w:val="false"/>
          </w:tcPr>
          <w:p>
            <w:pPr>
              <w:ind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Москва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98" w:type="dxa"/>
            <w:textDirection w:val="lrTb"/>
            <w:noWrap w:val="false"/>
          </w:tcPr>
          <w:p>
            <w:pPr>
              <w:ind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«___» ____________ 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before="24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Министерство энергетики Российской Федерации (Минэнерго России), именуемое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дальнейшем «Заказчик»,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лице директора Департамента цифровой трансформации Мицкевича Феликса Владимировича, действующего на основании приказа Минэнерго России от 24.11.2021 </w:t>
        <w:br/>
        <w:t xml:space="preserve">№ 1286 и доверенности от 03.03.2025 № СЦ-3295/14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_____________________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именуемое </w:t>
        <w:br/>
        <w:t xml:space="preserve">в дальнейшем «Исполнитель», в лице________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действующего </w:t>
        <w:br/>
        <w:t xml:space="preserve">на основании________________________, с другой стороны, составили настоящий акт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  <w:br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014"/>
        <w:numPr>
          <w:ilvl w:val="0"/>
          <w:numId w:val="0"/>
        </w:numPr>
        <w:ind w:left="0" w:right="0" w:firstLine="567"/>
        <w:jc w:val="both"/>
        <w:spacing w:after="0" w:afterAutospacing="0" w:line="240" w:lineRule="auto"/>
        <w:rPr>
          <w:rFonts w:ascii="Times New Roman" w:hAnsi="Times New Roman" w:cs="Times New Roman"/>
          <w:bCs w:val="0"/>
          <w:i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Исполнитель оказал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услуг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ертификата на техническую поддержку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InfoWatch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Traffic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Monitor Enterprise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в соответствии с Контрактом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от «__» _________ 202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г. №____________________________: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020"/>
        <w:tblW w:w="10201" w:type="dxa"/>
        <w:tblLook w:val="0480" w:firstRow="0" w:lastRow="0" w:firstColumn="1" w:lastColumn="0" w:noHBand="0" w:noVBand="1"/>
      </w:tblPr>
      <w:tblGrid>
        <w:gridCol w:w="617"/>
        <w:gridCol w:w="5615"/>
        <w:gridCol w:w="859"/>
        <w:gridCol w:w="1696"/>
        <w:gridCol w:w="1414"/>
      </w:tblGrid>
      <w:tr>
        <w:tblPrEx/>
        <w:trPr>
          <w:cantSplit/>
          <w:tblHeader/>
        </w:trPr>
        <w:tc>
          <w:tcPr>
            <w:tcW w:w="6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61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8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Кол-во, шт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02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Цена за единицу, руб.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Сумма, руб.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W w:w="61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615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Услуги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ертификата на техническую поддержку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InfoWatch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Traffic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Monitor Enterprise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85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69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tabs>
                <w:tab w:val="left" w:pos="1002" w:leader="none"/>
              </w:tabs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878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8787" w:type="dxa"/>
            <w:vAlign w:val="center"/>
            <w:textDirection w:val="lrTb"/>
            <w:noWrap w:val="false"/>
          </w:tcPr>
          <w:p>
            <w:pPr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в том числе НДС %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/>
              </w:rPr>
              <w:t xml:space="preserve"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41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bCs/>
          <w:i/>
          <w:sz w:val="24"/>
          <w:szCs w:val="24"/>
          <w:highlight w:val="none"/>
        </w:rPr>
        <w:outlineLvl w:val="9"/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z w:val="24"/>
          <w:szCs w:val="24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  <w:outlineLvl w:val="9"/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Вариант 1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  <w:highlight w:val="none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Вышеперечисленные услуги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оказаны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полностью и в срок. Заказчик по объёму качеству и срокам оказания услуг претензий не имеет.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 стоимость вышеуказанных услуг составляет ____________рублей__копеек, в том числе </w:t>
        <w:br/>
        <w:t xml:space="preserve">НДС %</w:t>
      </w:r>
      <w:r>
        <w:rPr>
          <w:rStyle w:val="1029"/>
          <w:rFonts w:ascii="Times New Roman" w:hAnsi="Times New Roman" w:eastAsia="Times New Roman" w:cs="Times New Roman"/>
          <w:sz w:val="24"/>
          <w:szCs w:val="24"/>
        </w:rPr>
        <w:footnoteReference w:id="5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________(__________) рублей__копеек.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Аванс не перечислялся.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Неустойка исполнителю не начисляется.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before="240" w:after="0" w:afterAutospacing="0" w:line="240" w:lineRule="auto"/>
        <w:rPr>
          <w:rFonts w:ascii="Times New Roman" w:hAnsi="Times New Roman" w:cs="Times New Roman"/>
          <w:i/>
          <w:iCs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Вариант 2</w: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ходе оказания услуг Заказчик выявил отклонения от условий Контракта или следующие недостатки в предоставлении услуги 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Исполнителю начислена неустойка: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пени в соответствии с п.__Контракта в сумме_________рублей__копеек,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Итого стоимость вышеуказанных услуг составляет ____________рублей__копеек, в том числе </w:t>
        <w:br/>
        <w:t xml:space="preserve">НДС %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________(__________) рублей__копеек.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Сумма, подлежащая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уплате,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Исполнитель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 услуги, приняты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настоящему акту (с учетом удержания пени) – ______________________ руб. в том числе НДС ( %)/без НДС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СОГЛАСОВАНО КАК ФОРМА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  <w:outlineLvl w:val="9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1036"/>
        <w:tblW w:w="102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53"/>
        <w:gridCol w:w="4853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ЗАКАЗЧИК: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85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Директор Департамента цифровой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85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трансформации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  <w:outlineLvl w:val="9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.В. Мицкевич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__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_____________/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485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outlineLvl w:val="9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jc w:val="center"/>
        <w:spacing w:after="200" w:line="276" w:lineRule="auto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</w:rPr>
      </w:r>
      <w:r>
        <w:rPr>
          <w:rFonts w:eastAsia="Calibri"/>
          <w:b/>
          <w:bCs/>
          <w:sz w:val="24"/>
          <w:szCs w:val="24"/>
        </w:rPr>
      </w:r>
    </w:p>
    <w:sectPr>
      <w:headerReference w:type="default" r:id="rId9"/>
      <w:footnotePr>
        <w:numRestart w:val="eachSect"/>
      </w:footnotePr>
      <w:endnotePr/>
      <w:type w:val="nextPage"/>
      <w:pgSz w:w="11906" w:h="16838" w:orient="portrait"/>
      <w:pgMar w:top="567" w:right="567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027"/>
      </w:pPr>
      <w:r>
        <w:rPr>
          <w:rStyle w:val="1029"/>
        </w:rPr>
        <w:footnoteRef/>
      </w:r>
      <w:r>
        <w:t xml:space="preserve"> </w:t>
      </w:r>
      <w:r>
        <w:t xml:space="preserve">В случае, если </w:t>
      </w:r>
      <w:r>
        <w:t xml:space="preserve">Исполнителем</w:t>
      </w:r>
      <w:r>
        <w:t xml:space="preserve"> применяется упрощенная система налогообложения, т.е. </w:t>
      </w:r>
      <w:r>
        <w:t xml:space="preserve">Исполнитель</w:t>
      </w:r>
      <w:r>
        <w:br/>
      </w:r>
      <w:r>
        <w:t xml:space="preserve">не признается налогоплательщик</w:t>
      </w:r>
      <w:r>
        <w:t xml:space="preserve">ом</w:t>
      </w:r>
      <w:r>
        <w:t xml:space="preserve"> налога на добавленную стоимость, то цена Контракта устанавливается без НДС, при этом указывается основание в соответствии с Налоговым кодексом Российской Федерации.</w:t>
      </w:r>
      <w:r/>
    </w:p>
  </w:footnote>
  <w:footnote w:id="3">
    <w:p>
      <w:pPr>
        <w:pStyle w:val="1027"/>
      </w:pPr>
      <w:r>
        <w:rPr>
          <w:rStyle w:val="1029"/>
        </w:rPr>
        <w:footnoteRef/>
      </w:r>
      <w:r>
        <w:t xml:space="preserve"> </w:t>
      </w:r>
      <w:r>
        <w:t xml:space="preserve">В</w:t>
      </w:r>
      <w:r>
        <w:t xml:space="preserve"> случае, если Исполнителем примен</w:t>
      </w:r>
      <w:r>
        <w:t xml:space="preserve">яется упрощенная система налогообложения, т.е. Исполнитель не признается налогоплательщиком налога на добавленную стоимость, то цена Контракта устанавливается без НДС, при этом указывается основание в соответствии с Налоговым кодексом Российской Федерации</w:t>
      </w:r>
      <w:r>
        <w:t xml:space="preserve">.</w:t>
      </w:r>
      <w:r/>
    </w:p>
  </w:footnote>
  <w:footnote w:id="4">
    <w:p>
      <w:pPr>
        <w:pStyle w:val="1027"/>
      </w:pPr>
      <w:r>
        <w:rPr>
          <w:rStyle w:val="1029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связи с тем, что описание объекта закупки в позиции каталога отсутствует, такое описание осуществляется в соответствии с требованиями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статьи 33 Закона № 44-ФЗ (основание: пункты 5, 6 Правил использования КТРУ, утв. Постановлением Правительства РФ от 08.02.2017 № 145)</w:t>
      </w:r>
      <w:r/>
    </w:p>
  </w:footnote>
  <w:footnote w:id="5">
    <w:p>
      <w:pPr>
        <w:pStyle w:val="1027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Style w:val="102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В случае если Исполнитель освобождён от уплаты НДС, указать причину такого освобождения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</w:footnote>
  <w:footnote w:id="6">
    <w:p>
      <w:pPr>
        <w:pStyle w:val="1027"/>
        <w:rPr>
          <w:rFonts w:ascii="Times New Roman" w:hAnsi="Times New Roman" w:cs="Times New Roman"/>
          <w:sz w:val="20"/>
          <w:szCs w:val="20"/>
        </w:rPr>
      </w:pPr>
      <w:r>
        <w:rPr>
          <w:rStyle w:val="1029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В случае если Исполнитель освобождён от уплаты НДС, указать причину такого освобождения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  <w:ind w:firstLine="0"/>
    </w:pPr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14"/>
      <w:isLgl w:val="false"/>
      <w:suff w:val="space"/>
      <w:lvlText w:val="%1."/>
      <w:lvlJc w:val="left"/>
      <w:pPr>
        <w:ind w:left="858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pStyle w:val="1012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pStyle w:val="1015"/>
      <w:isLgl w:val="false"/>
      <w:suff w:val="tab"/>
      <w:lvlText w:val="Приложение № %1"/>
      <w:lvlJc w:val="right"/>
      <w:pPr>
        <w:ind w:left="858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923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95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067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139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211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83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355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4279" w:hanging="180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isLgl w:val="false"/>
      <w:suff w:val="tab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isLgl w:val="false"/>
      <w:suff w:val="tab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Приложение № %1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nothing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8">
    <w:multiLevelType w:val="hybridMultilevel"/>
    <w:lvl w:ilvl="0">
      <w:start w:val="1"/>
      <w:numFmt w:val="decimal"/>
      <w:pStyle w:val="1008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009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1010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2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4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6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8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0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2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4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65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/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/>
      <w:rPr>
        <w:rFonts w:hint="default" w:cs="Times New Roman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4">
    <w:multiLevelType w:val="hybridMultilevel"/>
    <w:lvl w:ilvl="0">
      <w:start w:val="1"/>
      <w:numFmt w:val="decimal"/>
      <w:pStyle w:val="1013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213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2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9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21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93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65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9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81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255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isLgl/>
      <w:suff w:val="tab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2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2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4"/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</w:num>
  <w:num w:numId="13">
    <w:abstractNumId w:val="1"/>
  </w:num>
  <w:num w:numId="14">
    <w:abstractNumId w:val="3"/>
  </w:num>
  <w:num w:numId="15">
    <w:abstractNumId w:val="5"/>
  </w:num>
  <w:num w:numId="16">
    <w:abstractNumId w:val="10"/>
  </w:num>
  <w:num w:numId="17">
    <w:abstractNumId w:val="11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  <w:num w:numId="33">
    <w:abstractNumId w:val="30"/>
  </w:num>
  <w:num w:numId="34">
    <w:abstractNumId w:val="31"/>
  </w:num>
  <w:num w:numId="35">
    <w:abstractNumId w:val="32"/>
  </w:num>
  <w:num w:numId="36">
    <w:abstractNumId w:val="33"/>
  </w:num>
  <w:num w:numId="37">
    <w:abstractNumId w:val="34"/>
  </w:num>
  <w:num w:numId="38">
    <w:abstractNumId w:val="35"/>
  </w:num>
  <w:num w:numId="39">
    <w:abstractNumId w:val="36"/>
  </w:num>
  <w:num w:numId="40">
    <w:abstractNumId w:val="37"/>
  </w:num>
  <w:num w:numId="41">
    <w:abstractNumId w:val="38"/>
  </w:num>
  <w:num w:numId="42">
    <w:abstractNumId w:val="39"/>
  </w:num>
  <w:num w:numId="43">
    <w:abstractNumId w:val="40"/>
  </w:num>
  <w:num w:numId="44">
    <w:abstractNumId w:val="41"/>
  </w:num>
  <w:num w:numId="45">
    <w:abstractNumId w:val="42"/>
  </w:num>
  <w:num w:numId="46">
    <w:abstractNumId w:val="43"/>
  </w:num>
  <w:num w:numId="47">
    <w:abstractNumId w:val="44"/>
  </w:num>
  <w:num w:numId="48">
    <w:abstractNumId w:val="45"/>
  </w:num>
  <w:num w:numId="49">
    <w:abstractNumId w:val="46"/>
  </w:num>
  <w:num w:numId="50">
    <w:abstractNumId w:val="47"/>
  </w:num>
  <w:num w:numId="51">
    <w:abstractNumId w:val="48"/>
  </w:num>
  <w:num w:numId="52">
    <w:abstractNumId w:val="49"/>
  </w:num>
  <w:num w:numId="53">
    <w:abstractNumId w:val="50"/>
  </w:num>
  <w:num w:numId="54">
    <w:abstractNumId w:val="51"/>
  </w:num>
  <w:num w:numId="55">
    <w:abstractNumId w:val="52"/>
  </w:num>
  <w:num w:numId="56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48">
    <w:name w:val="Heading 1 Char"/>
    <w:basedOn w:val="1016"/>
    <w:link w:val="1007"/>
    <w:uiPriority w:val="9"/>
    <w:rPr>
      <w:rFonts w:ascii="Arial" w:hAnsi="Arial" w:eastAsia="Arial" w:cs="Arial"/>
      <w:sz w:val="40"/>
      <w:szCs w:val="40"/>
    </w:rPr>
  </w:style>
  <w:style w:type="character" w:styleId="849">
    <w:name w:val="Heading 2 Char"/>
    <w:basedOn w:val="1016"/>
    <w:link w:val="1008"/>
    <w:uiPriority w:val="9"/>
    <w:rPr>
      <w:rFonts w:ascii="Arial" w:hAnsi="Arial" w:eastAsia="Arial" w:cs="Arial"/>
      <w:sz w:val="34"/>
    </w:rPr>
  </w:style>
  <w:style w:type="character" w:styleId="850">
    <w:name w:val="Heading 3 Char"/>
    <w:basedOn w:val="1016"/>
    <w:link w:val="1009"/>
    <w:uiPriority w:val="9"/>
    <w:rPr>
      <w:rFonts w:ascii="Arial" w:hAnsi="Arial" w:eastAsia="Arial" w:cs="Arial"/>
      <w:sz w:val="30"/>
      <w:szCs w:val="30"/>
    </w:rPr>
  </w:style>
  <w:style w:type="character" w:styleId="851">
    <w:name w:val="Heading 4 Char"/>
    <w:basedOn w:val="1016"/>
    <w:link w:val="1010"/>
    <w:uiPriority w:val="9"/>
    <w:rPr>
      <w:rFonts w:ascii="Arial" w:hAnsi="Arial" w:eastAsia="Arial" w:cs="Arial"/>
      <w:b/>
      <w:bCs/>
      <w:sz w:val="26"/>
      <w:szCs w:val="26"/>
    </w:rPr>
  </w:style>
  <w:style w:type="character" w:styleId="852">
    <w:name w:val="Heading 5 Char"/>
    <w:basedOn w:val="1016"/>
    <w:link w:val="1011"/>
    <w:uiPriority w:val="9"/>
    <w:rPr>
      <w:rFonts w:ascii="Arial" w:hAnsi="Arial" w:eastAsia="Arial" w:cs="Arial"/>
      <w:b/>
      <w:bCs/>
      <w:sz w:val="24"/>
      <w:szCs w:val="24"/>
    </w:rPr>
  </w:style>
  <w:style w:type="character" w:styleId="853">
    <w:name w:val="Heading 6 Char"/>
    <w:basedOn w:val="1016"/>
    <w:link w:val="1012"/>
    <w:uiPriority w:val="9"/>
    <w:rPr>
      <w:rFonts w:ascii="Arial" w:hAnsi="Arial" w:eastAsia="Arial" w:cs="Arial"/>
      <w:b/>
      <w:bCs/>
      <w:sz w:val="22"/>
      <w:szCs w:val="22"/>
    </w:rPr>
  </w:style>
  <w:style w:type="character" w:styleId="854">
    <w:name w:val="Heading 7 Char"/>
    <w:basedOn w:val="1016"/>
    <w:link w:val="10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5">
    <w:name w:val="Heading 8 Char"/>
    <w:basedOn w:val="1016"/>
    <w:link w:val="1014"/>
    <w:uiPriority w:val="9"/>
    <w:rPr>
      <w:rFonts w:ascii="Arial" w:hAnsi="Arial" w:eastAsia="Arial" w:cs="Arial"/>
      <w:i/>
      <w:iCs/>
      <w:sz w:val="22"/>
      <w:szCs w:val="22"/>
    </w:rPr>
  </w:style>
  <w:style w:type="character" w:styleId="856">
    <w:name w:val="Heading 9 Char"/>
    <w:basedOn w:val="1016"/>
    <w:link w:val="1015"/>
    <w:uiPriority w:val="9"/>
    <w:rPr>
      <w:rFonts w:ascii="Arial" w:hAnsi="Arial" w:eastAsia="Arial" w:cs="Arial"/>
      <w:i/>
      <w:iCs/>
      <w:sz w:val="21"/>
      <w:szCs w:val="21"/>
    </w:rPr>
  </w:style>
  <w:style w:type="paragraph" w:styleId="857">
    <w:name w:val="No Spacing"/>
    <w:uiPriority w:val="1"/>
    <w:qFormat/>
    <w:pPr>
      <w:spacing w:before="0" w:after="0" w:line="240" w:lineRule="auto"/>
    </w:pPr>
  </w:style>
  <w:style w:type="character" w:styleId="858">
    <w:name w:val="Title Char"/>
    <w:basedOn w:val="1016"/>
    <w:link w:val="1040"/>
    <w:uiPriority w:val="10"/>
    <w:rPr>
      <w:sz w:val="48"/>
      <w:szCs w:val="48"/>
    </w:rPr>
  </w:style>
  <w:style w:type="character" w:styleId="859">
    <w:name w:val="Subtitle Char"/>
    <w:basedOn w:val="1016"/>
    <w:link w:val="1025"/>
    <w:uiPriority w:val="11"/>
    <w:rPr>
      <w:sz w:val="24"/>
      <w:szCs w:val="24"/>
    </w:rPr>
  </w:style>
  <w:style w:type="paragraph" w:styleId="860">
    <w:name w:val="Quote"/>
    <w:basedOn w:val="1006"/>
    <w:next w:val="1006"/>
    <w:link w:val="861"/>
    <w:uiPriority w:val="29"/>
    <w:qFormat/>
    <w:pPr>
      <w:ind w:left="720" w:right="720"/>
    </w:pPr>
    <w:rPr>
      <w:i/>
    </w:rPr>
  </w:style>
  <w:style w:type="character" w:styleId="861">
    <w:name w:val="Quote Char"/>
    <w:link w:val="860"/>
    <w:uiPriority w:val="29"/>
    <w:rPr>
      <w:i/>
    </w:rPr>
  </w:style>
  <w:style w:type="paragraph" w:styleId="862">
    <w:name w:val="Intense Quote"/>
    <w:basedOn w:val="1006"/>
    <w:next w:val="1006"/>
    <w:link w:val="8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3">
    <w:name w:val="Intense Quote Char"/>
    <w:link w:val="862"/>
    <w:uiPriority w:val="30"/>
    <w:rPr>
      <w:i/>
    </w:rPr>
  </w:style>
  <w:style w:type="character" w:styleId="864">
    <w:name w:val="Header Char"/>
    <w:basedOn w:val="1016"/>
    <w:link w:val="1032"/>
    <w:uiPriority w:val="99"/>
  </w:style>
  <w:style w:type="character" w:styleId="865">
    <w:name w:val="Footer Char"/>
    <w:basedOn w:val="1016"/>
    <w:link w:val="1034"/>
    <w:uiPriority w:val="99"/>
  </w:style>
  <w:style w:type="paragraph" w:styleId="866">
    <w:name w:val="Caption"/>
    <w:basedOn w:val="1006"/>
    <w:next w:val="1006"/>
    <w:link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67">
    <w:name w:val="Caption Char"/>
    <w:basedOn w:val="1016"/>
    <w:link w:val="866"/>
    <w:uiPriority w:val="35"/>
    <w:rPr>
      <w:b/>
      <w:bCs/>
      <w:color w:val="4f81bd" w:themeColor="accent1"/>
      <w:sz w:val="18"/>
      <w:szCs w:val="18"/>
    </w:rPr>
  </w:style>
  <w:style w:type="table" w:styleId="868">
    <w:name w:val="Table Grid Light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Plain Table 1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0">
    <w:name w:val="Plain Table 2"/>
    <w:basedOn w:val="10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1">
    <w:name w:val="Plain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2">
    <w:name w:val="Plain Table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Plain Table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4">
    <w:name w:val="Grid Table 1 Light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Grid Table 1 Light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Grid Table 1 Light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Grid Table 1 Light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Grid Table 1 Light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Grid Table 1 Light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Grid Table 1 Light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Grid Table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2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2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2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2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3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3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4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6">
    <w:name w:val="Grid Table 4 - Accent 1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7">
    <w:name w:val="Grid Table 4 - Accent 2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8">
    <w:name w:val="Grid Table 4 - Accent 3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9">
    <w:name w:val="Grid Table 4 - Accent 4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00">
    <w:name w:val="Grid Table 4 - Accent 5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01">
    <w:name w:val="Grid Table 4 - Accent 6"/>
    <w:basedOn w:val="10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02">
    <w:name w:val="Grid Table 5 Dark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3">
    <w:name w:val="Grid Table 5 Dark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04">
    <w:name w:val="Grid Table 5 Dark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05">
    <w:name w:val="Grid Table 5 Dark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06">
    <w:name w:val="Grid Table 5 Dark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07">
    <w:name w:val="Grid Table 5 Dark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9">
    <w:name w:val="Grid Table 6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0">
    <w:name w:val="Grid Table 6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1">
    <w:name w:val="Grid Table 6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2">
    <w:name w:val="Grid Table 6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13">
    <w:name w:val="Grid Table 6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4">
    <w:name w:val="Grid Table 6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5">
    <w:name w:val="Grid Table 6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16">
    <w:name w:val="Grid Table 7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7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7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7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7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1 Light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List Table 1 Light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List Table 1 Light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List Table 1 Light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31">
    <w:name w:val="List Table 2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32">
    <w:name w:val="List Table 2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33">
    <w:name w:val="List Table 2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34">
    <w:name w:val="List Table 2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35">
    <w:name w:val="List Table 2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36">
    <w:name w:val="List Table 2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7">
    <w:name w:val="List Table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3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3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3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3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3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3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List Table 4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List Table 4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List Table 4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List Table 4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List Table 4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List Table 5 Dark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2">
    <w:name w:val="List Table 5 Dark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3">
    <w:name w:val="List Table 5 Dark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4">
    <w:name w:val="List Table 5 Dark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5">
    <w:name w:val="List Table 5 Dark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6">
    <w:name w:val="List Table 5 Dark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7">
    <w:name w:val="List Table 5 Dark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8">
    <w:name w:val="List Table 6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9">
    <w:name w:val="List Table 6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0">
    <w:name w:val="List Table 6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List Table 6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62">
    <w:name w:val="List Table 6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List Table 6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64">
    <w:name w:val="List Table 6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65">
    <w:name w:val="List Table 7 Colorful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66">
    <w:name w:val="List Table 7 Colorful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67">
    <w:name w:val="List Table 7 Colorful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68">
    <w:name w:val="List Table 7 Colorful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9">
    <w:name w:val="List Table 7 Colorful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70">
    <w:name w:val="List Table 7 Colorful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71">
    <w:name w:val="List Table 7 Colorful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72">
    <w:name w:val="Lined - Accent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Lined - Accent 1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74">
    <w:name w:val="Lined - Accent 2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5">
    <w:name w:val="Lined - Accent 3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6">
    <w:name w:val="Lined - Accent 4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7">
    <w:name w:val="Lined - Accent 5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78">
    <w:name w:val="Lined - Accent 6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9">
    <w:name w:val="Bordered &amp; Lined - Accent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80">
    <w:name w:val="Bordered &amp; Lined - Accent 1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81">
    <w:name w:val="Bordered &amp; Lined - Accent 2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82">
    <w:name w:val="Bordered &amp; Lined - Accent 3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83">
    <w:name w:val="Bordered &amp; Lined - Accent 4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84">
    <w:name w:val="Bordered &amp; Lined - Accent 5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85">
    <w:name w:val="Bordered &amp; Lined - Accent 6"/>
    <w:basedOn w:val="10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86">
    <w:name w:val="Bordered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7">
    <w:name w:val="Bordered - Accent 1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8">
    <w:name w:val="Bordered - Accent 2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9">
    <w:name w:val="Bordered - Accent 3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90">
    <w:name w:val="Bordered - Accent 4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91">
    <w:name w:val="Bordered - Accent 5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92">
    <w:name w:val="Bordered - Accent 6"/>
    <w:basedOn w:val="10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93">
    <w:name w:val="Footnote Text Char"/>
    <w:link w:val="1027"/>
    <w:uiPriority w:val="99"/>
    <w:rPr>
      <w:sz w:val="18"/>
    </w:rPr>
  </w:style>
  <w:style w:type="character" w:styleId="994">
    <w:name w:val="Endnote Text Char"/>
    <w:link w:val="1037"/>
    <w:uiPriority w:val="99"/>
    <w:rPr>
      <w:sz w:val="20"/>
    </w:rPr>
  </w:style>
  <w:style w:type="paragraph" w:styleId="995">
    <w:name w:val="toc 1"/>
    <w:basedOn w:val="1006"/>
    <w:next w:val="1006"/>
    <w:uiPriority w:val="39"/>
    <w:unhideWhenUsed/>
    <w:pPr>
      <w:ind w:left="0" w:right="0" w:firstLine="0"/>
      <w:spacing w:after="57"/>
    </w:pPr>
  </w:style>
  <w:style w:type="paragraph" w:styleId="996">
    <w:name w:val="toc 2"/>
    <w:basedOn w:val="1006"/>
    <w:next w:val="1006"/>
    <w:uiPriority w:val="39"/>
    <w:unhideWhenUsed/>
    <w:pPr>
      <w:ind w:left="283" w:right="0" w:firstLine="0"/>
      <w:spacing w:after="57"/>
    </w:pPr>
  </w:style>
  <w:style w:type="paragraph" w:styleId="997">
    <w:name w:val="toc 3"/>
    <w:basedOn w:val="1006"/>
    <w:next w:val="1006"/>
    <w:uiPriority w:val="39"/>
    <w:unhideWhenUsed/>
    <w:pPr>
      <w:ind w:left="567" w:right="0" w:firstLine="0"/>
      <w:spacing w:after="57"/>
    </w:pPr>
  </w:style>
  <w:style w:type="paragraph" w:styleId="998">
    <w:name w:val="toc 4"/>
    <w:basedOn w:val="1006"/>
    <w:next w:val="1006"/>
    <w:uiPriority w:val="39"/>
    <w:unhideWhenUsed/>
    <w:pPr>
      <w:ind w:left="850" w:right="0" w:firstLine="0"/>
      <w:spacing w:after="57"/>
    </w:pPr>
  </w:style>
  <w:style w:type="paragraph" w:styleId="999">
    <w:name w:val="toc 5"/>
    <w:basedOn w:val="1006"/>
    <w:next w:val="1006"/>
    <w:uiPriority w:val="39"/>
    <w:unhideWhenUsed/>
    <w:pPr>
      <w:ind w:left="1134" w:right="0" w:firstLine="0"/>
      <w:spacing w:after="57"/>
    </w:pPr>
  </w:style>
  <w:style w:type="paragraph" w:styleId="1000">
    <w:name w:val="toc 6"/>
    <w:basedOn w:val="1006"/>
    <w:next w:val="1006"/>
    <w:uiPriority w:val="39"/>
    <w:unhideWhenUsed/>
    <w:pPr>
      <w:ind w:left="1417" w:right="0" w:firstLine="0"/>
      <w:spacing w:after="57"/>
    </w:pPr>
  </w:style>
  <w:style w:type="paragraph" w:styleId="1001">
    <w:name w:val="toc 7"/>
    <w:basedOn w:val="1006"/>
    <w:next w:val="1006"/>
    <w:uiPriority w:val="39"/>
    <w:unhideWhenUsed/>
    <w:pPr>
      <w:ind w:left="1701" w:right="0" w:firstLine="0"/>
      <w:spacing w:after="57"/>
    </w:pPr>
  </w:style>
  <w:style w:type="paragraph" w:styleId="1002">
    <w:name w:val="toc 8"/>
    <w:basedOn w:val="1006"/>
    <w:next w:val="1006"/>
    <w:uiPriority w:val="39"/>
    <w:unhideWhenUsed/>
    <w:pPr>
      <w:ind w:left="1984" w:right="0" w:firstLine="0"/>
      <w:spacing w:after="57"/>
    </w:pPr>
  </w:style>
  <w:style w:type="paragraph" w:styleId="1003">
    <w:name w:val="toc 9"/>
    <w:basedOn w:val="1006"/>
    <w:next w:val="1006"/>
    <w:uiPriority w:val="39"/>
    <w:unhideWhenUsed/>
    <w:pPr>
      <w:ind w:left="2268" w:right="0" w:firstLine="0"/>
      <w:spacing w:after="57"/>
    </w:pPr>
  </w:style>
  <w:style w:type="paragraph" w:styleId="1004">
    <w:name w:val="TOC Heading"/>
    <w:uiPriority w:val="39"/>
    <w:unhideWhenUsed/>
  </w:style>
  <w:style w:type="paragraph" w:styleId="1005">
    <w:name w:val="table of figures"/>
    <w:basedOn w:val="1006"/>
    <w:next w:val="1006"/>
    <w:uiPriority w:val="99"/>
    <w:unhideWhenUsed/>
    <w:pPr>
      <w:spacing w:after="0" w:afterAutospacing="0"/>
    </w:pPr>
  </w:style>
  <w:style w:type="paragraph" w:styleId="1006" w:default="1">
    <w:name w:val="Normal"/>
    <w:qFormat/>
    <w:pPr>
      <w:ind w:firstLine="567"/>
      <w:jc w:val="both"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7">
    <w:name w:val="Heading 1"/>
    <w:basedOn w:val="1006"/>
    <w:next w:val="1006"/>
    <w:link w:val="1019"/>
    <w:uiPriority w:val="9"/>
    <w:qFormat/>
    <w:pPr>
      <w:jc w:val="center"/>
      <w:outlineLvl w:val="0"/>
    </w:pPr>
    <w:rPr>
      <w:b/>
    </w:rPr>
  </w:style>
  <w:style w:type="paragraph" w:styleId="1008">
    <w:name w:val="Heading 2"/>
    <w:basedOn w:val="1009"/>
    <w:next w:val="1006"/>
    <w:link w:val="1021"/>
    <w:uiPriority w:val="9"/>
    <w:unhideWhenUsed/>
    <w:qFormat/>
    <w:pPr>
      <w:numPr>
        <w:ilvl w:val="0"/>
      </w:numPr>
      <w:jc w:val="center"/>
      <w:spacing w:before="240" w:after="240"/>
      <w:outlineLvl w:val="1"/>
    </w:pPr>
    <w:rPr>
      <w:b/>
      <w:bCs/>
    </w:rPr>
  </w:style>
  <w:style w:type="paragraph" w:styleId="1009">
    <w:name w:val="Heading 3"/>
    <w:basedOn w:val="1006"/>
    <w:link w:val="1022"/>
    <w:uiPriority w:val="9"/>
    <w:unhideWhenUsed/>
    <w:qFormat/>
    <w:pPr>
      <w:numPr>
        <w:ilvl w:val="1"/>
        <w:numId w:val="1"/>
      </w:numPr>
      <w:contextualSpacing/>
      <w:ind w:left="0" w:firstLine="567"/>
      <w:outlineLvl w:val="2"/>
    </w:pPr>
  </w:style>
  <w:style w:type="paragraph" w:styleId="1010">
    <w:name w:val="Heading 4"/>
    <w:basedOn w:val="1009"/>
    <w:next w:val="1006"/>
    <w:link w:val="1024"/>
    <w:uiPriority w:val="9"/>
    <w:unhideWhenUsed/>
    <w:qFormat/>
    <w:pPr>
      <w:numPr>
        <w:ilvl w:val="2"/>
      </w:numPr>
      <w:ind w:left="0" w:firstLine="737"/>
      <w:outlineLvl w:val="3"/>
    </w:pPr>
  </w:style>
  <w:style w:type="paragraph" w:styleId="1011">
    <w:name w:val="Heading 5"/>
    <w:basedOn w:val="1010"/>
    <w:next w:val="1006"/>
    <w:link w:val="1030"/>
    <w:uiPriority w:val="9"/>
    <w:unhideWhenUsed/>
    <w:qFormat/>
    <w:pPr>
      <w:numPr>
        <w:ilvl w:val="0"/>
        <w:numId w:val="0"/>
      </w:numPr>
      <w:ind w:firstLine="567"/>
      <w:outlineLvl w:val="4"/>
    </w:pPr>
  </w:style>
  <w:style w:type="paragraph" w:styleId="1012">
    <w:name w:val="Heading 6"/>
    <w:basedOn w:val="1011"/>
    <w:next w:val="1006"/>
    <w:link w:val="1031"/>
    <w:uiPriority w:val="9"/>
    <w:unhideWhenUsed/>
    <w:qFormat/>
    <w:pPr>
      <w:numPr>
        <w:ilvl w:val="0"/>
        <w:numId w:val="2"/>
      </w:numPr>
      <w:ind w:left="993" w:hanging="219"/>
      <w:outlineLvl w:val="5"/>
    </w:pPr>
  </w:style>
  <w:style w:type="paragraph" w:styleId="1013">
    <w:name w:val="Heading 7"/>
    <w:basedOn w:val="1023"/>
    <w:next w:val="1006"/>
    <w:link w:val="1042"/>
    <w:uiPriority w:val="9"/>
    <w:unhideWhenUsed/>
    <w:qFormat/>
    <w:pPr>
      <w:numPr>
        <w:ilvl w:val="0"/>
        <w:numId w:val="3"/>
      </w:numPr>
      <w:jc w:val="left"/>
      <w:spacing w:before="240" w:after="240"/>
      <w:outlineLvl w:val="6"/>
    </w:pPr>
    <w:rPr>
      <w:b/>
      <w:bCs/>
    </w:rPr>
  </w:style>
  <w:style w:type="paragraph" w:styleId="1014">
    <w:name w:val="Heading 8"/>
    <w:basedOn w:val="1009"/>
    <w:next w:val="1006"/>
    <w:link w:val="1043"/>
    <w:uiPriority w:val="9"/>
    <w:unhideWhenUsed/>
    <w:qFormat/>
    <w:pPr>
      <w:numPr>
        <w:ilvl w:val="0"/>
        <w:numId w:val="5"/>
      </w:numPr>
      <w:ind w:left="0" w:firstLine="567"/>
      <w:outlineLvl w:val="7"/>
    </w:pPr>
  </w:style>
  <w:style w:type="paragraph" w:styleId="1015">
    <w:name w:val="Heading 9"/>
    <w:basedOn w:val="1006"/>
    <w:next w:val="1006"/>
    <w:link w:val="1044"/>
    <w:uiPriority w:val="9"/>
    <w:unhideWhenUsed/>
    <w:qFormat/>
    <w:pPr>
      <w:numPr>
        <w:ilvl w:val="0"/>
        <w:numId w:val="4"/>
      </w:numPr>
      <w:ind w:left="8505" w:firstLine="0"/>
      <w:jc w:val="right"/>
      <w:spacing w:before="20"/>
      <w:tabs>
        <w:tab w:val="left" w:pos="6946" w:leader="none"/>
      </w:tabs>
      <w:outlineLvl w:val="8"/>
    </w:pPr>
    <w:rPr>
      <w:color w:val="000000"/>
    </w:rPr>
  </w:style>
  <w:style w:type="character" w:styleId="1016" w:default="1">
    <w:name w:val="Default Paragraph Font"/>
    <w:uiPriority w:val="1"/>
    <w:semiHidden/>
    <w:unhideWhenUsed/>
  </w:style>
  <w:style w:type="table" w:styleId="10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8" w:default="1">
    <w:name w:val="No List"/>
    <w:uiPriority w:val="99"/>
    <w:semiHidden/>
    <w:unhideWhenUsed/>
  </w:style>
  <w:style w:type="character" w:styleId="1019" w:customStyle="1">
    <w:name w:val="Заголовок 1 Знак"/>
    <w:basedOn w:val="1016"/>
    <w:link w:val="1007"/>
    <w:uiPriority w:val="9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table" w:styleId="1020">
    <w:name w:val="Table Grid"/>
    <w:basedOn w:val="1017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21" w:customStyle="1">
    <w:name w:val="Заголовок 2 Знак"/>
    <w:basedOn w:val="1016"/>
    <w:link w:val="1008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022" w:customStyle="1">
    <w:name w:val="Заголовок 3 Знак"/>
    <w:basedOn w:val="1016"/>
    <w:link w:val="1009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>
    <w:name w:val="List Paragraph"/>
    <w:basedOn w:val="1006"/>
    <w:link w:val="1050"/>
    <w:uiPriority w:val="34"/>
    <w:qFormat/>
    <w:pPr>
      <w:contextualSpacing/>
      <w:ind w:left="720"/>
    </w:pPr>
  </w:style>
  <w:style w:type="character" w:styleId="1024" w:customStyle="1">
    <w:name w:val="Заголовок 4 Знак"/>
    <w:basedOn w:val="1016"/>
    <w:link w:val="1010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>
    <w:name w:val="Subtitle"/>
    <w:basedOn w:val="1006"/>
    <w:next w:val="1006"/>
    <w:link w:val="1026"/>
    <w:uiPriority w:val="11"/>
    <w:qFormat/>
    <w:pPr>
      <w:numPr>
        <w:ilvl w:val="1"/>
      </w:numPr>
      <w:ind w:firstLine="567"/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1026" w:customStyle="1">
    <w:name w:val="Подзаголовок Знак"/>
    <w:basedOn w:val="1016"/>
    <w:link w:val="1025"/>
    <w:uiPriority w:val="11"/>
    <w:rPr>
      <w:rFonts w:eastAsiaTheme="minorEastAsia"/>
      <w:color w:val="5a5a5a" w:themeColor="text1" w:themeTint="A5"/>
      <w:spacing w:val="15"/>
      <w:lang w:eastAsia="ru-RU"/>
    </w:rPr>
  </w:style>
  <w:style w:type="paragraph" w:styleId="1027">
    <w:name w:val="footnote text"/>
    <w:basedOn w:val="1006"/>
    <w:link w:val="1028"/>
    <w:uiPriority w:val="99"/>
    <w:semiHidden/>
    <w:unhideWhenUsed/>
    <w:rPr>
      <w:sz w:val="20"/>
      <w:szCs w:val="20"/>
    </w:rPr>
  </w:style>
  <w:style w:type="character" w:styleId="1028" w:customStyle="1">
    <w:name w:val="Текст сноски Знак"/>
    <w:basedOn w:val="1016"/>
    <w:link w:val="102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29">
    <w:name w:val="footnote reference"/>
    <w:basedOn w:val="1016"/>
    <w:uiPriority w:val="99"/>
    <w:unhideWhenUsed/>
    <w:rPr>
      <w:vertAlign w:val="superscript"/>
    </w:rPr>
  </w:style>
  <w:style w:type="character" w:styleId="1030" w:customStyle="1">
    <w:name w:val="Заголовок 5 Знак"/>
    <w:basedOn w:val="1016"/>
    <w:link w:val="1011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31" w:customStyle="1">
    <w:name w:val="Заголовок 6 Знак"/>
    <w:basedOn w:val="1016"/>
    <w:link w:val="1012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2">
    <w:name w:val="Header"/>
    <w:basedOn w:val="1006"/>
    <w:link w:val="10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3" w:customStyle="1">
    <w:name w:val="Верхний колонтитул Знак"/>
    <w:basedOn w:val="1016"/>
    <w:link w:val="10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Footer"/>
    <w:basedOn w:val="1006"/>
    <w:link w:val="103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35" w:customStyle="1">
    <w:name w:val="Нижний колонтитул Знак"/>
    <w:basedOn w:val="1016"/>
    <w:link w:val="10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36" w:customStyle="1">
    <w:name w:val="6"/>
    <w:basedOn w:val="101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paragraph" w:styleId="1037">
    <w:name w:val="endnote text"/>
    <w:basedOn w:val="1006"/>
    <w:link w:val="1038"/>
    <w:uiPriority w:val="99"/>
    <w:semiHidden/>
    <w:unhideWhenUsed/>
    <w:rPr>
      <w:sz w:val="20"/>
      <w:szCs w:val="20"/>
    </w:rPr>
  </w:style>
  <w:style w:type="character" w:styleId="1038" w:customStyle="1">
    <w:name w:val="Текст концевой сноски Знак"/>
    <w:basedOn w:val="1016"/>
    <w:link w:val="1037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039">
    <w:name w:val="endnote reference"/>
    <w:basedOn w:val="1016"/>
    <w:uiPriority w:val="99"/>
    <w:semiHidden/>
    <w:unhideWhenUsed/>
    <w:rPr>
      <w:vertAlign w:val="superscript"/>
    </w:rPr>
  </w:style>
  <w:style w:type="paragraph" w:styleId="1040">
    <w:name w:val="Title"/>
    <w:basedOn w:val="1006"/>
    <w:next w:val="1006"/>
    <w:link w:val="1041"/>
    <w:uiPriority w:val="10"/>
    <w:qFormat/>
    <w:pPr>
      <w:jc w:val="center"/>
      <w:spacing w:before="240"/>
    </w:pPr>
    <w:rPr>
      <w:b/>
    </w:rPr>
  </w:style>
  <w:style w:type="character" w:styleId="1041" w:customStyle="1">
    <w:name w:val="Название Знак"/>
    <w:basedOn w:val="1016"/>
    <w:link w:val="1040"/>
    <w:uiPriority w:val="1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1042" w:customStyle="1">
    <w:name w:val="Заголовок 7 Знак"/>
    <w:basedOn w:val="1016"/>
    <w:link w:val="1013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1043" w:customStyle="1">
    <w:name w:val="Заголовок 8 Знак"/>
    <w:basedOn w:val="1016"/>
    <w:link w:val="1014"/>
    <w:uiPriority w:val="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44" w:customStyle="1">
    <w:name w:val="Заголовок 9 Знак"/>
    <w:basedOn w:val="1016"/>
    <w:link w:val="1015"/>
    <w:uiPriority w:val="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1045" w:customStyle="1">
    <w:name w:val="Сетка таблицы1"/>
    <w:basedOn w:val="1017"/>
    <w:next w:val="1020"/>
    <w:uiPriority w:val="3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46">
    <w:name w:val="Balloon Text"/>
    <w:basedOn w:val="1006"/>
    <w:link w:val="104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47" w:customStyle="1">
    <w:name w:val="Текст выноски Знак"/>
    <w:basedOn w:val="1016"/>
    <w:link w:val="104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048">
    <w:name w:val="Hyperlink"/>
    <w:basedOn w:val="1016"/>
    <w:uiPriority w:val="99"/>
    <w:rPr>
      <w:color w:val="0000ff"/>
      <w:u w:val="single"/>
    </w:rPr>
  </w:style>
  <w:style w:type="paragraph" w:styleId="1049" w:customStyle="1">
    <w:name w:val="Абзац списка2"/>
    <w:basedOn w:val="1006"/>
    <w:qFormat/>
    <w:pPr>
      <w:ind w:left="720" w:firstLine="0"/>
      <w:jc w:val="left"/>
      <w:widowControl w:val="off"/>
      <w:outlineLvl w:val="9"/>
    </w:pPr>
    <w:rPr>
      <w:rFonts w:ascii="Arial" w:hAnsi="Arial" w:cs="Arial"/>
      <w:sz w:val="20"/>
      <w:szCs w:val="20"/>
      <w:lang w:eastAsia="ar-SA"/>
    </w:rPr>
  </w:style>
  <w:style w:type="character" w:styleId="1050" w:customStyle="1">
    <w:name w:val="Абзац списка Знак"/>
    <w:link w:val="1023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51" w:customStyle="1">
    <w:name w:val="Сетка таблицы3"/>
    <w:basedOn w:val="1017"/>
    <w:next w:val="1020"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52">
    <w:name w:val="annotation reference"/>
    <w:basedOn w:val="1016"/>
    <w:uiPriority w:val="99"/>
    <w:semiHidden/>
    <w:unhideWhenUsed/>
    <w:rPr>
      <w:sz w:val="16"/>
      <w:szCs w:val="16"/>
    </w:rPr>
  </w:style>
  <w:style w:type="paragraph" w:styleId="1053">
    <w:name w:val="annotation text"/>
    <w:basedOn w:val="1006"/>
    <w:link w:val="1054"/>
    <w:uiPriority w:val="99"/>
    <w:semiHidden/>
    <w:unhideWhenUsed/>
    <w:rPr>
      <w:sz w:val="20"/>
      <w:szCs w:val="20"/>
    </w:rPr>
  </w:style>
  <w:style w:type="character" w:styleId="1054" w:customStyle="1">
    <w:name w:val="Текст примечания Знак"/>
    <w:basedOn w:val="1016"/>
    <w:link w:val="105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55">
    <w:name w:val="annotation subject"/>
    <w:basedOn w:val="1053"/>
    <w:next w:val="1053"/>
    <w:link w:val="1056"/>
    <w:uiPriority w:val="99"/>
    <w:semiHidden/>
    <w:unhideWhenUsed/>
    <w:rPr>
      <w:b/>
      <w:bCs/>
    </w:rPr>
  </w:style>
  <w:style w:type="character" w:styleId="1056" w:customStyle="1">
    <w:name w:val="Тема примечания Знак"/>
    <w:basedOn w:val="1054"/>
    <w:link w:val="1055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57" w:customStyle="1">
    <w:name w:val="Текст сноски;Знак1 Знак1;Текст сноски Знак Знак1;Текст сноски Знак Знак Знак1;Текст сноски Знак Знак Знак Знак;Текст сноски Знак1 Знак Знак Знак Знак;Текст сноски Знак Знак Знак Знак Знак Знак;Знак1 Знак Знак Знак Знак Знак Знак;Знак1 Знак"/>
    <w:basedOn w:val="902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58" w:customStyle="1">
    <w:name w:val="ТЗ - 1."/>
    <w:basedOn w:val="939"/>
    <w:qFormat/>
    <w:pPr>
      <w:numPr>
        <w:ilvl w:val="0"/>
        <w:numId w:val="0"/>
      </w:numPr>
      <w:contextualSpacing/>
      <w:ind w:left="360" w:right="0" w:hanging="360"/>
      <w:jc w:val="left"/>
      <w:keepLines w:val="0"/>
      <w:keepNext w:val="0"/>
      <w:pageBreakBefore w:val="0"/>
      <w:spacing w:before="240" w:beforeAutospacing="0" w:after="240" w:afterAutospacing="0" w:line="259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59" w:customStyle="1">
    <w:name w:val="ТЗ - Текст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60" w:customStyle="1">
    <w:name w:val="ТЗ - Маркированный список ур. 1"/>
    <w:basedOn w:val="947"/>
    <w:qFormat/>
    <w:pPr>
      <w:contextualSpacing/>
      <w:ind w:left="360" w:right="0" w:hanging="36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061" w:customStyle="1">
    <w:name w:val="ConsPlusNormal"/>
    <w:link w:val="100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7287-8D62-4C64-A539-BF4F8008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МИКЕРОВ Сергей Сергеевич</dc:creator>
  <cp:keywords/>
  <dc:description/>
  <cp:lastModifiedBy>rodchenkovav</cp:lastModifiedBy>
  <cp:revision>50</cp:revision>
  <dcterms:created xsi:type="dcterms:W3CDTF">2023-03-15T13:50:00Z</dcterms:created>
  <dcterms:modified xsi:type="dcterms:W3CDTF">2026-05-27T10:43:39Z</dcterms:modified>
</cp:coreProperties>
</file>