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commentsExtensible.xml" ContentType="application/vnd.openxmlformats-officedocument.wordprocessingml.commentsExtensibl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Государственный контракт № ____________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  <w:t xml:space="preserve">на оказание </w:t>
      </w:r>
      <w:r>
        <w:rPr>
          <w:b/>
          <w:bCs/>
          <w:sz w:val="24"/>
          <w:szCs w:val="24"/>
        </w:rPr>
        <w:t xml:space="preserve">образовательных </w:t>
      </w:r>
      <w:r>
        <w:rPr>
          <w:b/>
          <w:bCs/>
          <w:sz w:val="24"/>
          <w:szCs w:val="24"/>
        </w:rPr>
        <w:t xml:space="preserve">услуг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дополнительному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r>
    </w:p>
    <w:p>
      <w:pPr>
        <w:jc w:val="center"/>
        <w:rPr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профессиональному образованию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ИКЗ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261770351852977030100100130000000244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>
        <w:rPr>
          <w:sz w:val="24"/>
          <w:szCs w:val="24"/>
        </w:rPr>
        <w:t xml:space="preserve">Москва</w:t>
      </w:r>
      <w:r>
        <w:rPr>
          <w:sz w:val="24"/>
          <w:szCs w:val="24"/>
        </w:rPr>
        <w:tab/>
        <w:t xml:space="preserve">                      </w:t>
      </w:r>
      <w:r>
        <w:rPr>
          <w:sz w:val="24"/>
          <w:szCs w:val="24"/>
        </w:rPr>
        <w:tab/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  «___</w:t>
      </w:r>
      <w:r>
        <w:rPr>
          <w:sz w:val="24"/>
          <w:szCs w:val="24"/>
        </w:rPr>
        <w:t xml:space="preserve">__</w:t>
      </w:r>
      <w:r>
        <w:rPr>
          <w:sz w:val="24"/>
          <w:szCs w:val="24"/>
        </w:rPr>
        <w:t xml:space="preserve">» _________20</w:t>
      </w:r>
      <w:r>
        <w:rPr>
          <w:sz w:val="24"/>
          <w:szCs w:val="24"/>
        </w:rPr>
        <w:t xml:space="preserve">2</w:t>
      </w:r>
      <w:r>
        <w:rPr>
          <w:sz w:val="24"/>
          <w:szCs w:val="24"/>
        </w:rPr>
        <w:t xml:space="preserve">6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г.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34"/>
        <w:ind w:firstLine="709"/>
        <w:jc w:val="both"/>
        <w:spacing w:after="0" w:line="24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>
        <w:rPr>
          <w:b/>
          <w:bCs/>
          <w:sz w:val="24"/>
          <w:szCs w:val="24"/>
        </w:rPr>
        <w:t xml:space="preserve">Федеральное агентство по недропользованию (Роснедра)</w:t>
      </w:r>
      <w:r>
        <w:rPr>
          <w:sz w:val="24"/>
          <w:szCs w:val="24"/>
        </w:rPr>
        <w:t xml:space="preserve">, именуемое в дальнейшем </w:t>
      </w:r>
      <w:r>
        <w:rPr>
          <w:b/>
          <w:bCs/>
          <w:sz w:val="24"/>
          <w:szCs w:val="24"/>
        </w:rPr>
        <w:t xml:space="preserve">«Заказчик»</w:t>
      </w:r>
      <w:r>
        <w:rPr>
          <w:sz w:val="24"/>
          <w:szCs w:val="24"/>
        </w:rPr>
        <w:t xml:space="preserve">, в лице начальника отдела государственных закупок и административно-хозяйственной работы Соловьёва Евгения Геннадьевича, действующего на основании доверенности № КО-05-32/33212 от 30.12.2025, с одной Стороны</w:t>
      </w:r>
      <w:r>
        <w:rPr>
          <w:color w:val="auto"/>
          <w:sz w:val="24"/>
          <w:szCs w:val="24"/>
        </w:rPr>
        <w:t xml:space="preserve">, </w:t>
      </w:r>
      <w:r>
        <w:rPr>
          <w:color w:val="auto"/>
          <w:sz w:val="24"/>
          <w:szCs w:val="24"/>
        </w:rPr>
        <w:t xml:space="preserve">и </w:t>
      </w:r>
      <w:r>
        <w:rPr>
          <w:color w:val="auto"/>
          <w:sz w:val="24"/>
          <w:szCs w:val="24"/>
        </w:rPr>
        <w:t xml:space="preserve">____________________________</w:t>
      </w:r>
      <w:r>
        <w:rPr>
          <w:color w:val="auto"/>
          <w:sz w:val="24"/>
          <w:szCs w:val="24"/>
        </w:rPr>
        <w:t xml:space="preserve">, именуемое(</w:t>
      </w:r>
      <w:r>
        <w:rPr>
          <w:color w:val="auto"/>
          <w:sz w:val="24"/>
          <w:szCs w:val="24"/>
        </w:rPr>
        <w:t xml:space="preserve">ый</w:t>
      </w:r>
      <w:r>
        <w:rPr>
          <w:color w:val="auto"/>
          <w:sz w:val="24"/>
          <w:szCs w:val="24"/>
        </w:rPr>
        <w:t xml:space="preserve">)</w:t>
      </w:r>
      <w:r>
        <w:rPr>
          <w:color w:val="auto"/>
          <w:sz w:val="24"/>
          <w:szCs w:val="24"/>
        </w:rPr>
        <w:t xml:space="preserve"> в дальнейшем </w:t>
      </w:r>
      <w:r>
        <w:rPr>
          <w:b/>
          <w:color w:val="auto"/>
          <w:sz w:val="24"/>
          <w:szCs w:val="24"/>
        </w:rPr>
        <w:t xml:space="preserve">«Исполнитель»</w:t>
      </w:r>
      <w:r>
        <w:rPr>
          <w:color w:val="auto"/>
          <w:sz w:val="24"/>
          <w:szCs w:val="24"/>
        </w:rPr>
        <w:t xml:space="preserve">, в лице </w:t>
      </w:r>
      <w:r>
        <w:rPr>
          <w:color w:val="auto"/>
          <w:sz w:val="24"/>
          <w:szCs w:val="24"/>
        </w:rPr>
        <w:t xml:space="preserve">_______________________</w:t>
      </w:r>
      <w:r>
        <w:rPr>
          <w:color w:val="auto"/>
          <w:sz w:val="24"/>
          <w:szCs w:val="24"/>
        </w:rPr>
        <w:t xml:space="preserve">, действующего на основании </w:t>
      </w:r>
      <w:r>
        <w:rPr>
          <w:color w:val="auto"/>
          <w:sz w:val="24"/>
          <w:szCs w:val="24"/>
        </w:rPr>
        <w:t xml:space="preserve">______________</w:t>
      </w:r>
      <w:r>
        <w:rPr>
          <w:color w:val="auto"/>
          <w:sz w:val="24"/>
          <w:szCs w:val="24"/>
        </w:rPr>
        <w:t xml:space="preserve">, с другой Стороны, вместе именуемые </w:t>
      </w:r>
      <w:r>
        <w:rPr>
          <w:b/>
          <w:color w:val="auto"/>
          <w:sz w:val="24"/>
          <w:szCs w:val="24"/>
        </w:rPr>
        <w:t xml:space="preserve">Стороны</w:t>
      </w:r>
      <w:r>
        <w:rPr>
          <w:color w:val="auto"/>
          <w:sz w:val="24"/>
          <w:szCs w:val="24"/>
        </w:rPr>
        <w:t xml:space="preserve"> и каждое(</w:t>
      </w:r>
      <w:r>
        <w:rPr>
          <w:color w:val="auto"/>
          <w:sz w:val="24"/>
          <w:szCs w:val="24"/>
        </w:rPr>
        <w:t xml:space="preserve">ый</w:t>
      </w:r>
      <w:r>
        <w:rPr>
          <w:color w:val="auto"/>
          <w:sz w:val="24"/>
          <w:szCs w:val="24"/>
        </w:rPr>
        <w:t xml:space="preserve">) в отдельности </w:t>
      </w:r>
      <w:r>
        <w:rPr>
          <w:b/>
          <w:color w:val="auto"/>
          <w:sz w:val="24"/>
          <w:szCs w:val="24"/>
        </w:rPr>
        <w:t xml:space="preserve">Сторона</w:t>
      </w:r>
      <w:r>
        <w:rPr>
          <w:color w:val="auto"/>
          <w:sz w:val="24"/>
          <w:szCs w:val="24"/>
        </w:rPr>
        <w:t xml:space="preserve">, </w:t>
      </w:r>
      <w:r>
        <w:rPr>
          <w:sz w:val="24"/>
          <w:szCs w:val="24"/>
        </w:rPr>
        <w:t xml:space="preserve">на основании п. 4 ч. 1 ст. 93 Федерального закона от 05.04.2013 г. № 44-ФЗ «О контрактной системе в сфере закупок товаров, работ, услуг для обеспечения государ</w:t>
      </w:r>
      <w:r>
        <w:rPr>
          <w:sz w:val="24"/>
          <w:szCs w:val="24"/>
        </w:rPr>
        <w:t xml:space="preserve">ственных и муниципальных нужд»,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(закупочная сессия №</w:t>
      </w:r>
      <w:r>
        <w:rPr>
          <w:color w:val="auto"/>
          <w:sz w:val="24"/>
          <w:szCs w:val="24"/>
        </w:rPr>
        <w:t xml:space="preserve"> </w:t>
      </w:r>
      <w:r>
        <w:rPr>
          <w:color w:val="auto"/>
          <w:sz w:val="24"/>
          <w:szCs w:val="24"/>
        </w:rPr>
        <w:t xml:space="preserve">_______________________</w:t>
      </w:r>
      <w:r>
        <w:rPr>
          <w:color w:val="auto"/>
          <w:sz w:val="24"/>
          <w:szCs w:val="24"/>
        </w:rPr>
        <w:t xml:space="preserve">)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заключили государственный контракт </w:t>
      </w:r>
      <w:r>
        <w:rPr>
          <w:color w:val="auto"/>
          <w:sz w:val="24"/>
          <w:szCs w:val="24"/>
        </w:rPr>
        <w:t xml:space="preserve">на оказание </w:t>
      </w:r>
      <w:r>
        <w:rPr>
          <w:color w:val="auto"/>
          <w:sz w:val="24"/>
          <w:szCs w:val="24"/>
        </w:rPr>
        <w:t xml:space="preserve">образовательных услуг по обучению работников по программам повышения квалификации </w:t>
      </w:r>
      <w:r>
        <w:rPr>
          <w:color w:val="auto"/>
          <w:sz w:val="24"/>
          <w:szCs w:val="24"/>
        </w:rPr>
        <w:t xml:space="preserve">(далее – Контракт) о нижеследующем: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934"/>
        <w:ind w:firstLine="709"/>
        <w:jc w:val="both"/>
        <w:spacing w:after="0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ПРЕДМЕТ </w:t>
      </w:r>
      <w:r>
        <w:rPr>
          <w:b/>
          <w:color w:val="auto"/>
          <w:sz w:val="24"/>
          <w:szCs w:val="24"/>
        </w:rPr>
        <w:t xml:space="preserve">КОНТРАКТА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ind w:firstLine="709"/>
        <w:jc w:val="both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820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>
        <w:rPr>
          <w:sz w:val="24"/>
          <w:szCs w:val="24"/>
        </w:rPr>
        <w:t xml:space="preserve">Исполнитель принимает на себя обязательство оказать </w:t>
      </w:r>
      <w:r>
        <w:rPr>
          <w:sz w:val="24"/>
          <w:szCs w:val="24"/>
        </w:rPr>
        <w:t xml:space="preserve">образовательны</w:t>
      </w:r>
      <w:r>
        <w:rPr>
          <w:sz w:val="24"/>
          <w:szCs w:val="24"/>
        </w:rPr>
        <w:t xml:space="preserve">е</w:t>
      </w:r>
      <w:r>
        <w:rPr>
          <w:sz w:val="24"/>
          <w:szCs w:val="24"/>
        </w:rPr>
        <w:t xml:space="preserve"> услуг</w:t>
      </w:r>
      <w:r>
        <w:rPr>
          <w:sz w:val="24"/>
          <w:szCs w:val="24"/>
        </w:rPr>
        <w:t xml:space="preserve">и</w:t>
      </w:r>
      <w:r>
        <w:rPr>
          <w:sz w:val="24"/>
          <w:szCs w:val="24"/>
        </w:rPr>
        <w:t xml:space="preserve"> по обучению работников по программам 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дополнительного профессионального образования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Услуги)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а Заказчик обязуется принять и оплатить надлежаще оказанные Услуги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820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Форма обучения, </w:t>
      </w:r>
      <w:r>
        <w:rPr>
          <w:sz w:val="24"/>
          <w:szCs w:val="24"/>
        </w:rPr>
        <w:t xml:space="preserve">примерное содержание программ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место и сроки оказания Услуг</w:t>
      </w:r>
      <w:r>
        <w:rPr>
          <w:sz w:val="24"/>
          <w:szCs w:val="24"/>
        </w:rPr>
        <w:t xml:space="preserve"> содерж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тся в Приложении №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1</w:t>
      </w:r>
      <w:r>
        <w:rPr>
          <w:sz w:val="24"/>
          <w:szCs w:val="24"/>
        </w:rPr>
        <w:t xml:space="preserve"> «Техническое задание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 оказание </w:t>
      </w:r>
      <w:r>
        <w:rPr>
          <w:sz w:val="24"/>
          <w:szCs w:val="24"/>
        </w:rPr>
        <w:t xml:space="preserve">образовательных услуг по дополнительному профессиональному образованию</w:t>
      </w:r>
      <w:r>
        <w:rPr>
          <w:sz w:val="24"/>
          <w:szCs w:val="24"/>
        </w:rPr>
        <w:t xml:space="preserve">» (далее – Техническое задание)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820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Общее количество оказываемых Услуг – </w:t>
      </w:r>
      <w:r>
        <w:rPr>
          <w:sz w:val="24"/>
          <w:szCs w:val="24"/>
        </w:rPr>
        <w:t xml:space="preserve">3</w:t>
      </w:r>
      <w:r>
        <w:rPr>
          <w:sz w:val="24"/>
          <w:szCs w:val="24"/>
        </w:rPr>
        <w:t xml:space="preserve"> (</w:t>
      </w:r>
      <w:r>
        <w:rPr>
          <w:sz w:val="24"/>
          <w:szCs w:val="24"/>
        </w:rPr>
        <w:t xml:space="preserve">Три</w:t>
      </w:r>
      <w:r>
        <w:rPr>
          <w:sz w:val="24"/>
          <w:szCs w:val="24"/>
        </w:rPr>
        <w:t xml:space="preserve">) человек</w:t>
      </w:r>
      <w:r>
        <w:rPr>
          <w:sz w:val="24"/>
          <w:szCs w:val="24"/>
        </w:rPr>
        <w:t xml:space="preserve">а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далее –</w:t>
      </w:r>
      <w:r>
        <w:rPr>
          <w:sz w:val="24"/>
          <w:szCs w:val="24"/>
        </w:rPr>
        <w:t xml:space="preserve"> Слушатели). Слушатели определяе</w:t>
      </w:r>
      <w:r>
        <w:rPr>
          <w:sz w:val="24"/>
          <w:szCs w:val="24"/>
        </w:rPr>
        <w:t xml:space="preserve">тся Заказчиком самостоятельно.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820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Идентифи</w:t>
      </w:r>
      <w:r>
        <w:rPr>
          <w:sz w:val="24"/>
          <w:szCs w:val="24"/>
        </w:rPr>
        <w:t xml:space="preserve">цирующая информация о Слушателях</w:t>
      </w:r>
      <w:r>
        <w:rPr>
          <w:sz w:val="24"/>
          <w:szCs w:val="24"/>
        </w:rPr>
        <w:t xml:space="preserve"> может быть представлена Исполнителю Заказчиком в письменной форме через контактных лиц, установленных в п.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7</w:t>
      </w:r>
      <w:r>
        <w:rPr>
          <w:sz w:val="24"/>
          <w:szCs w:val="24"/>
        </w:rPr>
        <w:t xml:space="preserve">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820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Идентиф</w:t>
      </w:r>
      <w:r>
        <w:rPr>
          <w:sz w:val="24"/>
          <w:szCs w:val="24"/>
        </w:rPr>
        <w:t xml:space="preserve">ицирующая информация о Слушателях</w:t>
      </w:r>
      <w:r>
        <w:rPr>
          <w:sz w:val="24"/>
          <w:szCs w:val="24"/>
        </w:rPr>
        <w:t xml:space="preserve"> – информация, необходимая Исполнителю для надлежащего оказа</w:t>
      </w:r>
      <w:r>
        <w:rPr>
          <w:sz w:val="24"/>
          <w:szCs w:val="24"/>
        </w:rPr>
        <w:t xml:space="preserve">ния Услуг, допуска </w:t>
      </w:r>
      <w:r>
        <w:rPr>
          <w:sz w:val="24"/>
          <w:szCs w:val="24"/>
        </w:rPr>
        <w:t xml:space="preserve">Слушателей</w:t>
      </w:r>
      <w:r>
        <w:rPr>
          <w:sz w:val="24"/>
          <w:szCs w:val="24"/>
        </w:rPr>
        <w:t xml:space="preserve"> на территорию и в помещения, предназначенные для оказания Услуг, а также для выдачи </w:t>
      </w:r>
      <w:r>
        <w:rPr>
          <w:rFonts w:eastAsia="Calibri"/>
          <w:sz w:val="24"/>
          <w:szCs w:val="24"/>
        </w:rPr>
        <w:t xml:space="preserve">официального документа установленного образца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1"/>
          <w:numId w:val="3"/>
        </w:numPr>
        <w:ind w:left="0" w:firstLine="709"/>
        <w:jc w:val="both"/>
        <w:widowControl w:val="o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По итогам освоения программы при условии полного выполнения </w:t>
      </w:r>
      <w:r>
        <w:rPr>
          <w:color w:val="auto"/>
          <w:sz w:val="24"/>
          <w:szCs w:val="24"/>
        </w:rPr>
        <w:t xml:space="preserve">Слушател</w:t>
      </w:r>
      <w:r>
        <w:rPr>
          <w:color w:val="auto"/>
          <w:sz w:val="24"/>
          <w:szCs w:val="24"/>
        </w:rPr>
        <w:t xml:space="preserve">ями</w:t>
      </w:r>
      <w:r>
        <w:rPr>
          <w:color w:val="auto"/>
          <w:sz w:val="24"/>
          <w:szCs w:val="24"/>
        </w:rPr>
        <w:t xml:space="preserve"> учебного плана выда</w:t>
      </w:r>
      <w:r>
        <w:rPr>
          <w:color w:val="auto"/>
          <w:sz w:val="24"/>
          <w:szCs w:val="24"/>
        </w:rPr>
        <w:t xml:space="preserve">ю</w:t>
      </w:r>
      <w:r>
        <w:rPr>
          <w:color w:val="auto"/>
          <w:sz w:val="24"/>
          <w:szCs w:val="24"/>
        </w:rPr>
        <w:t xml:space="preserve">тся </w:t>
      </w:r>
      <w:r>
        <w:rPr>
          <w:rFonts w:eastAsia="Calibri"/>
          <w:color w:val="auto"/>
          <w:sz w:val="24"/>
          <w:szCs w:val="24"/>
          <w:lang w:eastAsia="en-US"/>
        </w:rPr>
        <w:t xml:space="preserve">официальн</w:t>
      </w:r>
      <w:r>
        <w:rPr>
          <w:rFonts w:eastAsia="Calibri"/>
          <w:color w:val="auto"/>
          <w:sz w:val="24"/>
          <w:szCs w:val="24"/>
          <w:lang w:eastAsia="en-US"/>
        </w:rPr>
        <w:t xml:space="preserve">ые</w:t>
      </w:r>
      <w:r>
        <w:rPr>
          <w:rFonts w:eastAsia="Calibri"/>
          <w:color w:val="auto"/>
          <w:sz w:val="24"/>
          <w:szCs w:val="24"/>
          <w:lang w:eastAsia="en-US"/>
        </w:rPr>
        <w:t xml:space="preserve"> документ</w:t>
      </w:r>
      <w:r>
        <w:rPr>
          <w:rFonts w:eastAsia="Calibri"/>
          <w:color w:val="auto"/>
          <w:sz w:val="24"/>
          <w:szCs w:val="24"/>
          <w:lang w:eastAsia="en-US"/>
        </w:rPr>
        <w:t xml:space="preserve">ы</w:t>
      </w:r>
      <w:r>
        <w:rPr>
          <w:rFonts w:eastAsia="Calibri"/>
          <w:color w:val="auto"/>
          <w:sz w:val="24"/>
          <w:szCs w:val="24"/>
          <w:lang w:eastAsia="en-US"/>
        </w:rPr>
        <w:t xml:space="preserve"> установленного образца</w:t>
      </w:r>
      <w:r>
        <w:rPr>
          <w:color w:val="auto"/>
          <w:sz w:val="24"/>
          <w:szCs w:val="24"/>
        </w:rPr>
        <w:t xml:space="preserve">, в соответствии с законодательством РФ</w:t>
      </w:r>
      <w:r>
        <w:rPr>
          <w:color w:val="auto"/>
          <w:sz w:val="24"/>
          <w:szCs w:val="24"/>
        </w:rPr>
        <w:t xml:space="preserve">.</w:t>
      </w: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941"/>
        <w:numPr>
          <w:ilvl w:val="1"/>
          <w:numId w:val="3"/>
        </w:numPr>
        <w:ind w:left="0" w:firstLine="709"/>
        <w:jc w:val="both"/>
        <w:widowControl w:val="o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Услуги оказываются Исполнителем на основании Лицензии № _______ от __________ г. _____________________________________________________________.</w:t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ind w:firstLine="709"/>
        <w:jc w:val="both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820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941"/>
        <w:ind w:left="709"/>
        <w:jc w:val="both"/>
        <w:widowControl w:val="off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pStyle w:val="941"/>
        <w:numPr>
          <w:ilvl w:val="0"/>
          <w:numId w:val="3"/>
        </w:numPr>
        <w:jc w:val="center"/>
        <w:tabs>
          <w:tab w:val="left" w:pos="426" w:leader="none"/>
          <w:tab w:val="left" w:pos="720" w:leader="none"/>
        </w:tabs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ЦЕНА </w:t>
      </w:r>
      <w:r>
        <w:rPr>
          <w:b/>
          <w:color w:val="auto"/>
          <w:sz w:val="24"/>
          <w:szCs w:val="24"/>
        </w:rPr>
        <w:t xml:space="preserve">КОНТРАКТА И ПОРЯДОК РАСЧЕТОВ</w:t>
      </w:r>
      <w:r>
        <w:rPr>
          <w:b/>
          <w:color w:val="auto"/>
          <w:sz w:val="24"/>
          <w:szCs w:val="24"/>
        </w:rPr>
      </w:r>
      <w:r>
        <w:rPr>
          <w:b/>
          <w:color w:val="auto"/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2.1. </w:t>
      </w:r>
      <w:r>
        <w:rPr>
          <w:sz w:val="24"/>
          <w:szCs w:val="24"/>
        </w:rPr>
        <w:t xml:space="preserve">Цена контракта составляет __________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____________________</w:t>
      </w:r>
      <w:r>
        <w:rPr>
          <w:sz w:val="24"/>
          <w:szCs w:val="24"/>
        </w:rPr>
        <w:t xml:space="preserve">) рублей </w:t>
      </w:r>
      <w:r>
        <w:rPr>
          <w:sz w:val="24"/>
          <w:szCs w:val="24"/>
        </w:rPr>
        <w:t xml:space="preserve">___ </w:t>
      </w:r>
      <w:r>
        <w:rPr>
          <w:sz w:val="24"/>
          <w:szCs w:val="24"/>
        </w:rPr>
        <w:t xml:space="preserve">копеек, </w:t>
      </w:r>
      <w:r>
        <w:rPr>
          <w:i/>
          <w:sz w:val="24"/>
          <w:szCs w:val="24"/>
          <w:u w:val="single"/>
          <w:shd w:val="clear" w:color="auto" w:fill="ffffff"/>
        </w:rPr>
        <w:t xml:space="preserve">(в случае, если Исполнитель признается налогоплательщиком НДС, указывается налоговая ставка НДС; в случае, если Исполнитель не признается налогоплательщиком НДС или освобожден от обязанностей налогоплательщика НДС, указывается соответствующая причина).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Цена за 1 (Одного) Слушателя по программе дополнительного профессионального образования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Организация документального фонда. Номенклатура дел организации: правила формирования и оформления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»</w:t>
      </w:r>
      <w:r>
        <w:rPr>
          <w:sz w:val="24"/>
          <w:szCs w:val="24"/>
        </w:rPr>
        <w:t xml:space="preserve"> составляет __________ (____________________) рублей ___ копеек, </w:t>
      </w:r>
      <w:r>
        <w:rPr>
          <w:i/>
          <w:sz w:val="24"/>
          <w:szCs w:val="24"/>
          <w:u w:val="single"/>
        </w:rPr>
        <w:t xml:space="preserve">(в случае, если Исполнитель признается налогоплательщиком НДС, указывается налоговая ставка НДС; в случае, если Исполнитель не признается налогоплательщиком НДС или освобожден от обязанностей налогоплательщика НДС, указывается соответствующая причина).</w:t>
      </w:r>
      <w:r>
        <w:rPr>
          <w:i/>
          <w:sz w:val="24"/>
          <w:szCs w:val="24"/>
          <w:u w:val="single"/>
        </w:rPr>
      </w:r>
      <w:r>
        <w:rPr>
          <w:i/>
          <w:sz w:val="24"/>
          <w:szCs w:val="24"/>
          <w:u w:val="single"/>
        </w:rPr>
      </w:r>
    </w:p>
    <w:p>
      <w:pPr>
        <w:ind w:firstLine="709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 xml:space="preserve">Цена за 1 (Одного) Слушателя по программе </w:t>
      </w:r>
      <w:r>
        <w:rPr>
          <w:sz w:val="24"/>
          <w:szCs w:val="24"/>
        </w:rPr>
        <w:t xml:space="preserve">дополнительного профессионального образования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Нормативно-правовое регулирование работы с документами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»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составляет __________ (____________________) рублей ___ копеек, </w:t>
      </w:r>
      <w:r>
        <w:rPr>
          <w:i/>
          <w:sz w:val="24"/>
          <w:szCs w:val="24"/>
          <w:u w:val="single"/>
        </w:rPr>
        <w:t xml:space="preserve">(в случае, если Исполнитель признается налогоплательщиком НДС, указывается налоговая ставка НДС; в случае, если Исполнитель не признается налогоплательщиком НДС или освобожден от обязанностей налогоплательщика НДС, указывается соответствующая причина).</w:t>
      </w:r>
      <w:r>
        <w:rPr>
          <w:i/>
          <w:sz w:val="24"/>
          <w:szCs w:val="24"/>
          <w:u w:val="single"/>
        </w:rPr>
      </w:r>
      <w:r>
        <w:rPr>
          <w:i/>
          <w:sz w:val="24"/>
          <w:szCs w:val="24"/>
          <w:u w:val="single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</w:t>
      </w:r>
      <w:r>
        <w:rPr>
          <w:sz w:val="24"/>
          <w:szCs w:val="24"/>
        </w:rPr>
        <w:t xml:space="preserve">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3570" w:leader="none"/>
        </w:tabs>
        <w:rPr>
          <w:sz w:val="24"/>
          <w:szCs w:val="24"/>
        </w:rPr>
      </w:pPr>
      <w:r>
        <w:rPr>
          <w:color w:val="auto"/>
          <w:sz w:val="24"/>
          <w:szCs w:val="24"/>
        </w:rPr>
        <w:t xml:space="preserve">Цена К</w:t>
      </w:r>
      <w:r>
        <w:rPr>
          <w:sz w:val="24"/>
          <w:szCs w:val="24"/>
        </w:rPr>
        <w:t xml:space="preserve">онтракта </w:t>
      </w:r>
      <w:r>
        <w:rPr>
          <w:sz w:val="24"/>
          <w:szCs w:val="24"/>
        </w:rPr>
        <w:t xml:space="preserve">включает в себя </w:t>
      </w:r>
      <w:r>
        <w:rPr>
          <w:sz w:val="24"/>
          <w:szCs w:val="24"/>
        </w:rPr>
        <w:t xml:space="preserve">все расходы Исполнителя, налоги и другие обязательные платежи, которые Исполнитель должен выплатить в связи с исполнением обязательств по Контракту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Цена по настоящему К</w:t>
      </w:r>
      <w:r>
        <w:rPr>
          <w:rFonts w:ascii="Times New Roman" w:hAnsi="Times New Roman"/>
          <w:sz w:val="24"/>
          <w:szCs w:val="24"/>
        </w:rPr>
        <w:t xml:space="preserve">онтракту </w:t>
      </w:r>
      <w:r>
        <w:rPr>
          <w:rFonts w:ascii="Times New Roman" w:hAnsi="Times New Roman"/>
          <w:sz w:val="24"/>
          <w:szCs w:val="24"/>
        </w:rPr>
        <w:t xml:space="preserve">является </w:t>
      </w:r>
      <w:r>
        <w:rPr>
          <w:rFonts w:ascii="Times New Roman" w:hAnsi="Times New Roman"/>
          <w:sz w:val="24"/>
          <w:szCs w:val="24"/>
        </w:rPr>
        <w:t xml:space="preserve">твердой, определяется на весь срок исполнения Контракта и не подлежит изменению, за исключением случаев, установленных Контрактом.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2.3. </w:t>
      </w:r>
      <w:r>
        <w:rPr>
          <w:sz w:val="24"/>
          <w:szCs w:val="24"/>
        </w:rPr>
        <w:t xml:space="preserve">Оплата осуществляется Заказчиком по этапам (отчетным периодам) исполнения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Для целей настоящего Контракта этапом (отчетным периодом) исполнения Контракта признается оказание Услуг по 1 (Одной) программе Заказчика.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Стоимость 1 (Одного) этапа (отчетного периода) рассчитывается как произведение стоимости Услуг для 1 (Одного) Слушателя определенной программы на общее количество Слушателей.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Оплата оказанных Услуг осуществляется Заказчиком путем перечисления денежных средст</w:t>
      </w:r>
      <w:r>
        <w:rPr>
          <w:sz w:val="24"/>
          <w:szCs w:val="24"/>
        </w:rPr>
        <w:t xml:space="preserve">в в российских рублях на расчетный счет Исполнителя, указанный в разделе 10 Контракта, не позднее 7 (Семи) рабочих дней с даты подписания Заказчиком Акта сдачи-приемки оказанных услуг либо Универсального передаточного документа (УПД).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Выплата аванса не предусмотрена.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Оплата оказанных Услуг по настоящему Контракту осуществляется Заказчиком за счет средств из федерального бюджета.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2.</w:t>
      </w:r>
      <w:r>
        <w:rPr>
          <w:sz w:val="24"/>
          <w:szCs w:val="24"/>
        </w:rPr>
        <w:t xml:space="preserve">5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  <w:t xml:space="preserve"> Обязательства Заказчика по Оплате считаются исполненными с момента списания денежных средств с лицевого счета Заказчика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center"/>
        <w:shd w:val="clear" w:color="auto" w:fill="ffffff"/>
        <w:tabs>
          <w:tab w:val="left" w:pos="426" w:leader="none"/>
        </w:tabs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3. </w:t>
      </w:r>
      <w:r>
        <w:rPr>
          <w:b/>
          <w:sz w:val="24"/>
          <w:szCs w:val="24"/>
          <w:highlight w:val="white"/>
        </w:rPr>
        <w:t xml:space="preserve">ПРАВА И </w:t>
      </w:r>
      <w:r>
        <w:rPr>
          <w:b/>
          <w:sz w:val="24"/>
          <w:szCs w:val="24"/>
          <w:highlight w:val="white"/>
        </w:rPr>
        <w:t xml:space="preserve">ОБЯЗАННОСТИ СТОРОН</w:t>
      </w:r>
      <w:r>
        <w:rPr>
          <w:b/>
          <w:sz w:val="24"/>
          <w:szCs w:val="24"/>
          <w:highlight w:val="white"/>
        </w:rPr>
        <w:t xml:space="preserve">, СЛУШАТЕЛЕЙ</w:t>
      </w:r>
      <w:r>
        <w:rPr>
          <w:b/>
          <w:sz w:val="24"/>
          <w:szCs w:val="24"/>
          <w:highlight w:val="white"/>
        </w:rPr>
      </w:r>
      <w:r>
        <w:rPr>
          <w:b/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3.1. Исполнитель вправе:</w:t>
      </w:r>
      <w:r>
        <w:rPr>
          <w:b/>
          <w:sz w:val="24"/>
          <w:szCs w:val="24"/>
          <w:highlight w:val="white"/>
        </w:rPr>
      </w:r>
      <w:r>
        <w:rPr>
          <w:b/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3.1.1. </w:t>
      </w:r>
      <w:r>
        <w:rPr>
          <w:sz w:val="24"/>
          <w:szCs w:val="24"/>
          <w:highlight w:val="white"/>
        </w:rPr>
        <w:t xml:space="preserve">Самостоятельно устанавливать системы оценок, формы, порядок и периодичность проведения промежуточной аттестации слушателей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3.1.2. Применять к Слушател</w:t>
      </w:r>
      <w:r>
        <w:rPr>
          <w:sz w:val="24"/>
          <w:szCs w:val="24"/>
          <w:highlight w:val="white"/>
        </w:rPr>
        <w:t xml:space="preserve">ям</w:t>
      </w:r>
      <w:r>
        <w:rPr>
          <w:sz w:val="24"/>
          <w:szCs w:val="24"/>
          <w:highlight w:val="white"/>
        </w:rPr>
        <w:t xml:space="preserve"> меры поощрения и меры дисциплинарного взыскания в соответствии с законодательством Российской </w:t>
      </w:r>
      <w:r>
        <w:rPr>
          <w:sz w:val="24"/>
          <w:szCs w:val="24"/>
          <w:highlight w:val="white"/>
        </w:rPr>
        <w:t xml:space="preserve">Федерации, учредительными документами Исполнителя, настоящим К</w:t>
      </w:r>
      <w:r>
        <w:rPr>
          <w:sz w:val="24"/>
          <w:szCs w:val="24"/>
          <w:highlight w:val="white"/>
        </w:rPr>
        <w:t xml:space="preserve">онтракт</w:t>
      </w:r>
      <w:r>
        <w:rPr>
          <w:sz w:val="24"/>
          <w:szCs w:val="24"/>
          <w:highlight w:val="white"/>
        </w:rPr>
        <w:t xml:space="preserve">ом </w:t>
      </w:r>
      <w:r>
        <w:rPr>
          <w:sz w:val="24"/>
          <w:szCs w:val="24"/>
          <w:highlight w:val="white"/>
        </w:rPr>
        <w:t xml:space="preserve">и локальными нормативными актами Исполнителя.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3.1.3. </w:t>
      </w:r>
      <w:r>
        <w:rPr>
          <w:sz w:val="24"/>
          <w:szCs w:val="24"/>
          <w:highlight w:val="white"/>
        </w:rPr>
        <w:t xml:space="preserve">Привлекать к исполнению обязательств по настоящему Контракту третьих лиц.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3.2. З</w:t>
      </w:r>
      <w:r>
        <w:rPr>
          <w:b/>
          <w:sz w:val="24"/>
          <w:szCs w:val="24"/>
          <w:highlight w:val="white"/>
        </w:rPr>
        <w:t xml:space="preserve">аказчик вправе:</w:t>
      </w:r>
      <w:r>
        <w:rPr>
          <w:b/>
          <w:sz w:val="24"/>
          <w:szCs w:val="24"/>
          <w:highlight w:val="white"/>
        </w:rPr>
      </w:r>
      <w:r>
        <w:rPr>
          <w:b/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3.2.1. Получать информацию от Исполнителя по вопросам организации и обеспечения надлежащего предоставления Услуг, предусмотренных К</w:t>
      </w:r>
      <w:r>
        <w:rPr>
          <w:sz w:val="24"/>
          <w:szCs w:val="24"/>
          <w:highlight w:val="white"/>
        </w:rPr>
        <w:t xml:space="preserve">онтрактом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3.2.</w:t>
      </w:r>
      <w:r>
        <w:rPr>
          <w:sz w:val="24"/>
          <w:szCs w:val="24"/>
          <w:highlight w:val="white"/>
        </w:rPr>
        <w:t xml:space="preserve">2</w:t>
      </w:r>
      <w:r>
        <w:rPr>
          <w:sz w:val="24"/>
          <w:szCs w:val="24"/>
          <w:highlight w:val="white"/>
        </w:rPr>
        <w:t xml:space="preserve">. Обращаться к Исполнителю по вопросам, касающимся образовательного процесса.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3.2.</w:t>
      </w:r>
      <w:r>
        <w:rPr>
          <w:sz w:val="24"/>
          <w:szCs w:val="24"/>
          <w:highlight w:val="white"/>
        </w:rPr>
        <w:t xml:space="preserve">3</w:t>
      </w:r>
      <w:r>
        <w:rPr>
          <w:sz w:val="24"/>
          <w:szCs w:val="24"/>
          <w:highlight w:val="white"/>
        </w:rPr>
        <w:t xml:space="preserve">. Для проверки соответствия качества оказываемых Услуг требованиям, установленным К</w:t>
      </w:r>
      <w:r>
        <w:rPr>
          <w:sz w:val="24"/>
          <w:szCs w:val="24"/>
          <w:highlight w:val="white"/>
        </w:rPr>
        <w:t xml:space="preserve">онтракт</w:t>
      </w:r>
      <w:r>
        <w:rPr>
          <w:sz w:val="24"/>
          <w:szCs w:val="24"/>
          <w:highlight w:val="white"/>
        </w:rPr>
        <w:t xml:space="preserve">ом</w:t>
      </w:r>
      <w:r>
        <w:rPr>
          <w:sz w:val="24"/>
          <w:szCs w:val="24"/>
          <w:highlight w:val="white"/>
        </w:rPr>
        <w:t xml:space="preserve">, привлекать независимых экспертов, выбор которых осуществляется в соответствии с Федеральным законом от 05.04.2013 №</w:t>
      </w:r>
      <w:r>
        <w:rPr>
          <w:sz w:val="24"/>
          <w:szCs w:val="24"/>
          <w:highlight w:val="white"/>
        </w:rPr>
        <w:t xml:space="preserve"> </w:t>
      </w:r>
      <w:r>
        <w:rPr>
          <w:sz w:val="24"/>
          <w:szCs w:val="24"/>
          <w:highlight w:val="white"/>
        </w:rPr>
        <w:t xml:space="preserve">44-ФЗ «О</w:t>
      </w:r>
      <w:r>
        <w:rPr>
          <w:sz w:val="24"/>
          <w:szCs w:val="24"/>
          <w:highlight w:val="white"/>
        </w:rPr>
        <w:t xml:space="preserve"> </w:t>
      </w:r>
      <w:r>
        <w:rPr>
          <w:sz w:val="24"/>
          <w:szCs w:val="24"/>
          <w:highlight w:val="white"/>
        </w:rPr>
        <w:t xml:space="preserve">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3.3</w:t>
      </w:r>
      <w:r>
        <w:rPr>
          <w:b/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Слушателям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предоставляются академические права в соответствии с частью 1 статьи 34 Федерального закона от</w:t>
      </w:r>
      <w:r>
        <w:rPr>
          <w:sz w:val="24"/>
          <w:szCs w:val="24"/>
          <w:highlight w:val="white"/>
        </w:rPr>
        <w:t xml:space="preserve"> </w:t>
      </w:r>
      <w:r>
        <w:rPr>
          <w:sz w:val="24"/>
          <w:szCs w:val="24"/>
          <w:highlight w:val="white"/>
        </w:rPr>
        <w:t xml:space="preserve">29 декабря 2012</w:t>
      </w:r>
      <w:r>
        <w:rPr>
          <w:sz w:val="24"/>
          <w:szCs w:val="24"/>
          <w:highlight w:val="white"/>
        </w:rPr>
        <w:t xml:space="preserve"> </w:t>
      </w:r>
      <w:r>
        <w:rPr>
          <w:sz w:val="24"/>
          <w:szCs w:val="24"/>
          <w:highlight w:val="white"/>
        </w:rPr>
        <w:t xml:space="preserve">г. </w:t>
      </w:r>
      <w:r>
        <w:rPr>
          <w:sz w:val="24"/>
          <w:szCs w:val="24"/>
          <w:highlight w:val="white"/>
        </w:rPr>
        <w:t xml:space="preserve">№ </w:t>
      </w:r>
      <w:r>
        <w:rPr>
          <w:sz w:val="24"/>
          <w:szCs w:val="24"/>
          <w:highlight w:val="white"/>
        </w:rPr>
        <w:t xml:space="preserve">273-ФЗ </w:t>
      </w:r>
      <w:r>
        <w:rPr>
          <w:sz w:val="24"/>
          <w:szCs w:val="24"/>
          <w:highlight w:val="white"/>
        </w:rPr>
        <w:t xml:space="preserve">«</w:t>
      </w:r>
      <w:r>
        <w:rPr>
          <w:sz w:val="24"/>
          <w:szCs w:val="24"/>
          <w:highlight w:val="white"/>
        </w:rPr>
        <w:t xml:space="preserve">Об образовании в Российской Федерации</w:t>
      </w:r>
      <w:r>
        <w:rPr>
          <w:sz w:val="24"/>
          <w:szCs w:val="24"/>
          <w:highlight w:val="white"/>
        </w:rPr>
        <w:t xml:space="preserve">»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3.</w:t>
      </w:r>
      <w:r>
        <w:rPr>
          <w:b/>
          <w:sz w:val="24"/>
          <w:szCs w:val="24"/>
          <w:highlight w:val="white"/>
        </w:rPr>
        <w:t xml:space="preserve">4</w:t>
      </w:r>
      <w:r>
        <w:rPr>
          <w:b/>
          <w:sz w:val="24"/>
          <w:szCs w:val="24"/>
          <w:highlight w:val="white"/>
        </w:rPr>
        <w:t xml:space="preserve">. Исполнитель обязан:</w:t>
      </w:r>
      <w:r>
        <w:rPr>
          <w:b/>
          <w:sz w:val="24"/>
          <w:szCs w:val="24"/>
          <w:highlight w:val="white"/>
        </w:rPr>
      </w:r>
      <w:r>
        <w:rPr>
          <w:b/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</w:t>
      </w:r>
      <w:r>
        <w:rPr>
          <w:sz w:val="24"/>
          <w:szCs w:val="24"/>
          <w:highlight w:val="white"/>
        </w:rPr>
        <w:t xml:space="preserve">4</w:t>
      </w:r>
      <w:r>
        <w:rPr>
          <w:sz w:val="24"/>
          <w:szCs w:val="24"/>
          <w:highlight w:val="white"/>
        </w:rPr>
        <w:t xml:space="preserve">.1. Оказать Услуги </w:t>
      </w:r>
      <w:r>
        <w:rPr>
          <w:sz w:val="24"/>
          <w:szCs w:val="24"/>
          <w:highlight w:val="white"/>
        </w:rPr>
        <w:t xml:space="preserve">надлежащего качества </w:t>
      </w:r>
      <w:r>
        <w:rPr>
          <w:sz w:val="24"/>
          <w:szCs w:val="24"/>
          <w:highlight w:val="white"/>
        </w:rPr>
        <w:t xml:space="preserve">в объеме и в сроки, предусмотренные К</w:t>
      </w:r>
      <w:r>
        <w:rPr>
          <w:sz w:val="24"/>
          <w:szCs w:val="24"/>
          <w:highlight w:val="white"/>
        </w:rPr>
        <w:t xml:space="preserve">онтракт</w:t>
      </w:r>
      <w:r>
        <w:rPr>
          <w:sz w:val="24"/>
          <w:szCs w:val="24"/>
          <w:highlight w:val="white"/>
        </w:rPr>
        <w:t xml:space="preserve">ом</w:t>
      </w:r>
      <w:r>
        <w:rPr>
          <w:sz w:val="24"/>
          <w:szCs w:val="24"/>
          <w:highlight w:val="white"/>
        </w:rPr>
        <w:t xml:space="preserve">, и сдать результаты Услуг З</w:t>
      </w:r>
      <w:r>
        <w:rPr>
          <w:sz w:val="24"/>
          <w:szCs w:val="24"/>
          <w:highlight w:val="white"/>
        </w:rPr>
        <w:t xml:space="preserve">аказчику в порядке, соответствующем условиям настоящего К</w:t>
      </w:r>
      <w:r>
        <w:rPr>
          <w:sz w:val="24"/>
          <w:szCs w:val="24"/>
          <w:highlight w:val="white"/>
        </w:rPr>
        <w:t xml:space="preserve">онтракта</w:t>
      </w:r>
      <w:r>
        <w:rPr>
          <w:sz w:val="24"/>
          <w:szCs w:val="24"/>
          <w:highlight w:val="white"/>
        </w:rPr>
        <w:t xml:space="preserve">, с соблюдением норм и требований действующего законодательства Российской Федерации, установленных для данного вида Услуг.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</w:t>
      </w:r>
      <w:r>
        <w:rPr>
          <w:sz w:val="24"/>
          <w:szCs w:val="24"/>
          <w:highlight w:val="white"/>
        </w:rPr>
        <w:t xml:space="preserve">4</w:t>
      </w:r>
      <w:r>
        <w:rPr>
          <w:sz w:val="24"/>
          <w:szCs w:val="24"/>
          <w:highlight w:val="white"/>
        </w:rPr>
        <w:t xml:space="preserve">.2.</w:t>
      </w:r>
      <w:r>
        <w:rPr>
          <w:sz w:val="24"/>
          <w:szCs w:val="24"/>
          <w:highlight w:val="white"/>
        </w:rPr>
        <w:t xml:space="preserve"> Н</w:t>
      </w:r>
      <w:r>
        <w:rPr>
          <w:sz w:val="24"/>
          <w:szCs w:val="24"/>
          <w:highlight w:val="white"/>
        </w:rPr>
        <w:t xml:space="preserve">азначить ответственное контактное лицо (координатора), обладающего полной информацией по оказываемым Услугам, выделить адрес электронной почты для приема данных (запросов, заявок) в электрон</w:t>
      </w:r>
      <w:r>
        <w:rPr>
          <w:sz w:val="24"/>
          <w:szCs w:val="24"/>
          <w:highlight w:val="white"/>
        </w:rPr>
        <w:t xml:space="preserve">ной форме, номер телефона и уведомить об этом Заказчика. Об изменении контактной информации ответственного лица Исполнитель обязан уведомить Заказчика в течение 1 (одного) рабочего дня со дня возникновения таких изменений.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</w:t>
      </w:r>
      <w:r>
        <w:rPr>
          <w:sz w:val="24"/>
          <w:szCs w:val="24"/>
          <w:highlight w:val="white"/>
        </w:rPr>
        <w:t xml:space="preserve">4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  <w:t xml:space="preserve">3</w:t>
      </w:r>
      <w:r>
        <w:rPr>
          <w:sz w:val="24"/>
          <w:szCs w:val="24"/>
          <w:highlight w:val="white"/>
        </w:rPr>
        <w:t xml:space="preserve">. </w:t>
      </w:r>
      <w:r>
        <w:rPr>
          <w:sz w:val="24"/>
          <w:szCs w:val="24"/>
          <w:highlight w:val="white"/>
        </w:rPr>
        <w:t xml:space="preserve">В течение 3 (трех) рабочих дней с даты предоставления З</w:t>
      </w:r>
      <w:r>
        <w:rPr>
          <w:sz w:val="24"/>
          <w:szCs w:val="24"/>
          <w:highlight w:val="white"/>
        </w:rPr>
        <w:t xml:space="preserve">аказчиком сведений</w:t>
      </w:r>
      <w:r>
        <w:rPr>
          <w:sz w:val="24"/>
          <w:szCs w:val="24"/>
          <w:highlight w:val="white"/>
        </w:rPr>
        <w:t xml:space="preserve">, предусмотренных п. 3.5.4 Контракта,</w:t>
      </w:r>
      <w:r>
        <w:rPr>
          <w:sz w:val="24"/>
          <w:szCs w:val="24"/>
          <w:highlight w:val="white"/>
        </w:rPr>
        <w:t xml:space="preserve"> Исполнитель обязан направить на согласование Заказчику необходимые дл</w:t>
      </w:r>
      <w:r>
        <w:rPr>
          <w:sz w:val="24"/>
          <w:szCs w:val="24"/>
          <w:highlight w:val="white"/>
        </w:rPr>
        <w:t xml:space="preserve">я обеспечения учебного процесса</w:t>
      </w:r>
      <w:r>
        <w:rPr>
          <w:sz w:val="24"/>
          <w:szCs w:val="24"/>
          <w:highlight w:val="white"/>
        </w:rPr>
        <w:t xml:space="preserve"> календ</w:t>
      </w:r>
      <w:r>
        <w:rPr>
          <w:sz w:val="24"/>
          <w:szCs w:val="24"/>
          <w:highlight w:val="white"/>
        </w:rPr>
        <w:t xml:space="preserve">арный учебный график и</w:t>
      </w:r>
      <w:r>
        <w:rPr>
          <w:sz w:val="24"/>
          <w:szCs w:val="24"/>
          <w:highlight w:val="white"/>
        </w:rPr>
        <w:t xml:space="preserve"> расписание занятий.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</w:t>
      </w:r>
      <w:r>
        <w:rPr>
          <w:sz w:val="24"/>
          <w:szCs w:val="24"/>
          <w:highlight w:val="white"/>
        </w:rPr>
        <w:t xml:space="preserve">4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  <w:t xml:space="preserve">4</w:t>
      </w:r>
      <w:r>
        <w:rPr>
          <w:sz w:val="24"/>
          <w:szCs w:val="24"/>
          <w:highlight w:val="white"/>
        </w:rPr>
        <w:t xml:space="preserve">. </w:t>
      </w:r>
      <w:r>
        <w:rPr>
          <w:sz w:val="24"/>
          <w:szCs w:val="24"/>
          <w:highlight w:val="white"/>
        </w:rPr>
        <w:t xml:space="preserve">Обеспечить </w:t>
      </w:r>
      <w:r>
        <w:rPr>
          <w:sz w:val="24"/>
          <w:szCs w:val="24"/>
          <w:highlight w:val="white"/>
        </w:rPr>
        <w:t xml:space="preserve">Слушателям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предусмотренные выбранн</w:t>
      </w:r>
      <w:r>
        <w:rPr>
          <w:sz w:val="24"/>
          <w:szCs w:val="24"/>
          <w:highlight w:val="white"/>
        </w:rPr>
        <w:t xml:space="preserve">ыми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п</w:t>
      </w:r>
      <w:r>
        <w:rPr>
          <w:sz w:val="24"/>
          <w:szCs w:val="24"/>
          <w:highlight w:val="white"/>
        </w:rPr>
        <w:t xml:space="preserve">рограмм</w:t>
      </w:r>
      <w:r>
        <w:rPr>
          <w:sz w:val="24"/>
          <w:szCs w:val="24"/>
          <w:highlight w:val="white"/>
        </w:rPr>
        <w:t xml:space="preserve">ами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условия </w:t>
      </w:r>
      <w:r>
        <w:rPr>
          <w:sz w:val="24"/>
          <w:szCs w:val="24"/>
          <w:highlight w:val="white"/>
        </w:rPr>
        <w:t xml:space="preserve">их</w:t>
      </w:r>
      <w:r>
        <w:rPr>
          <w:sz w:val="24"/>
          <w:szCs w:val="24"/>
          <w:highlight w:val="white"/>
        </w:rPr>
        <w:t xml:space="preserve"> освоения.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3.4.5. </w:t>
      </w:r>
      <w:r>
        <w:rPr>
          <w:sz w:val="24"/>
          <w:szCs w:val="24"/>
          <w:highlight w:val="white"/>
        </w:rPr>
        <w:t xml:space="preserve">По итогам обучения </w:t>
      </w:r>
      <w:r>
        <w:rPr>
          <w:sz w:val="24"/>
          <w:szCs w:val="24"/>
          <w:highlight w:val="white"/>
        </w:rPr>
        <w:t xml:space="preserve">выдать </w:t>
      </w:r>
      <w:r>
        <w:rPr>
          <w:sz w:val="24"/>
          <w:szCs w:val="24"/>
          <w:highlight w:val="white"/>
        </w:rPr>
        <w:t xml:space="preserve">Слушателям</w:t>
      </w:r>
      <w:r>
        <w:rPr>
          <w:sz w:val="24"/>
          <w:szCs w:val="24"/>
          <w:highlight w:val="white"/>
        </w:rPr>
        <w:t xml:space="preserve">, </w:t>
      </w:r>
      <w:r>
        <w:rPr>
          <w:sz w:val="24"/>
          <w:szCs w:val="24"/>
          <w:highlight w:val="white"/>
        </w:rPr>
        <w:t xml:space="preserve">прошедш</w:t>
      </w:r>
      <w:r>
        <w:rPr>
          <w:sz w:val="24"/>
          <w:szCs w:val="24"/>
          <w:highlight w:val="white"/>
        </w:rPr>
        <w:t xml:space="preserve">им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обучение в полном объеме, </w:t>
      </w:r>
      <w:r>
        <w:rPr>
          <w:rFonts w:eastAsia="Calibri"/>
          <w:sz w:val="24"/>
          <w:szCs w:val="24"/>
          <w:highlight w:val="white"/>
        </w:rPr>
        <w:t xml:space="preserve">официальн</w:t>
      </w:r>
      <w:r>
        <w:rPr>
          <w:rFonts w:eastAsia="Calibri"/>
          <w:sz w:val="24"/>
          <w:szCs w:val="24"/>
          <w:highlight w:val="white"/>
        </w:rPr>
        <w:t xml:space="preserve">ые</w:t>
      </w:r>
      <w:r>
        <w:rPr>
          <w:rFonts w:eastAsia="Calibri"/>
          <w:sz w:val="24"/>
          <w:szCs w:val="24"/>
          <w:highlight w:val="white"/>
        </w:rPr>
        <w:t xml:space="preserve"> документ</w:t>
      </w:r>
      <w:r>
        <w:rPr>
          <w:rFonts w:eastAsia="Calibri"/>
          <w:sz w:val="24"/>
          <w:szCs w:val="24"/>
          <w:highlight w:val="white"/>
        </w:rPr>
        <w:t xml:space="preserve">ы</w:t>
      </w:r>
      <w:r>
        <w:rPr>
          <w:rFonts w:eastAsia="Calibri"/>
          <w:sz w:val="24"/>
          <w:szCs w:val="24"/>
          <w:highlight w:val="white"/>
        </w:rPr>
        <w:t xml:space="preserve"> установленного образца</w:t>
      </w:r>
      <w:r>
        <w:rPr>
          <w:rFonts w:eastAsia="Calibri"/>
          <w:sz w:val="24"/>
          <w:szCs w:val="24"/>
          <w:highlight w:val="white"/>
        </w:rPr>
        <w:t xml:space="preserve">, в соответствии с законодательством РФ</w:t>
      </w:r>
      <w:r>
        <w:rPr>
          <w:sz w:val="24"/>
          <w:szCs w:val="24"/>
          <w:highlight w:val="white"/>
        </w:rPr>
        <w:t xml:space="preserve">.</w:t>
      </w:r>
      <w:r>
        <w:rPr>
          <w:color w:val="auto"/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3.4.6. </w:t>
      </w:r>
      <w:r>
        <w:rPr>
          <w:sz w:val="24"/>
          <w:szCs w:val="24"/>
          <w:highlight w:val="white"/>
        </w:rPr>
        <w:t xml:space="preserve">Незамедлительно устранять по требованию </w:t>
      </w:r>
      <w:r>
        <w:rPr>
          <w:sz w:val="24"/>
          <w:szCs w:val="24"/>
          <w:highlight w:val="white"/>
        </w:rPr>
        <w:t xml:space="preserve">З</w:t>
      </w:r>
      <w:r>
        <w:rPr>
          <w:sz w:val="24"/>
          <w:szCs w:val="24"/>
          <w:highlight w:val="white"/>
        </w:rPr>
        <w:t xml:space="preserve">аказчика все выявленные недостатки за свой счет, если в процессе оказания </w:t>
      </w:r>
      <w:r>
        <w:rPr>
          <w:sz w:val="24"/>
          <w:szCs w:val="24"/>
          <w:highlight w:val="white"/>
        </w:rPr>
        <w:t xml:space="preserve">Услуг Исполнитель допустил отступления от условий настоящего К</w:t>
      </w:r>
      <w:r>
        <w:rPr>
          <w:sz w:val="24"/>
          <w:szCs w:val="24"/>
          <w:highlight w:val="white"/>
        </w:rPr>
        <w:t xml:space="preserve">онтракта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3.4.7. </w:t>
      </w:r>
      <w:r>
        <w:rPr>
          <w:rFonts w:eastAsia="Calibri"/>
          <w:sz w:val="24"/>
          <w:szCs w:val="24"/>
          <w:highlight w:val="white"/>
        </w:rPr>
        <w:t xml:space="preserve">Осуществить подбор высококвалифицированных преподавателей</w:t>
      </w:r>
      <w:r>
        <w:rPr>
          <w:rFonts w:eastAsia="Calibri"/>
          <w:sz w:val="24"/>
          <w:szCs w:val="24"/>
          <w:highlight w:val="white"/>
        </w:rPr>
        <w:t xml:space="preserve">, имеющих опыт преподавания и практические навыки в области тем обучения</w:t>
      </w:r>
      <w:r>
        <w:rPr>
          <w:rFonts w:eastAsia="Calibri"/>
          <w:sz w:val="24"/>
          <w:szCs w:val="24"/>
          <w:highlight w:val="white"/>
        </w:rPr>
        <w:t xml:space="preserve">. 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3.4.8. </w:t>
      </w:r>
      <w:r>
        <w:rPr>
          <w:sz w:val="24"/>
          <w:szCs w:val="24"/>
          <w:highlight w:val="white"/>
        </w:rPr>
        <w:t xml:space="preserve">Нести ответственность перед Заказчиком за ненадлежащее </w:t>
      </w:r>
      <w:r>
        <w:rPr>
          <w:sz w:val="24"/>
          <w:szCs w:val="24"/>
          <w:highlight w:val="white"/>
        </w:rPr>
        <w:t xml:space="preserve">оказание Услуг</w:t>
      </w:r>
      <w:r>
        <w:rPr>
          <w:sz w:val="24"/>
          <w:szCs w:val="24"/>
          <w:highlight w:val="white"/>
        </w:rPr>
        <w:t xml:space="preserve"> по Контракту </w:t>
      </w:r>
      <w:r>
        <w:rPr>
          <w:sz w:val="24"/>
          <w:szCs w:val="24"/>
          <w:highlight w:val="white"/>
        </w:rPr>
        <w:t xml:space="preserve">третьими лицами</w:t>
      </w:r>
      <w:r>
        <w:rPr>
          <w:sz w:val="24"/>
          <w:szCs w:val="24"/>
          <w:highlight w:val="white"/>
        </w:rPr>
        <w:t xml:space="preserve">, за их </w:t>
      </w:r>
      <w:r>
        <w:rPr>
          <w:sz w:val="24"/>
          <w:szCs w:val="24"/>
          <w:highlight w:val="white"/>
        </w:rPr>
        <w:t xml:space="preserve">соответствие требованиям Технического задания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3.4.9. </w:t>
      </w:r>
      <w:r>
        <w:rPr>
          <w:sz w:val="24"/>
          <w:szCs w:val="24"/>
          <w:highlight w:val="white"/>
        </w:rPr>
        <w:t xml:space="preserve">Нести в полном объеме ответственность в связи с некачественным выполнением своих обязанностей.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3.4.10. Н</w:t>
      </w:r>
      <w:r>
        <w:rPr>
          <w:sz w:val="24"/>
          <w:szCs w:val="24"/>
          <w:highlight w:val="white"/>
        </w:rPr>
        <w:t xml:space="preserve">аправить д</w:t>
      </w:r>
      <w:r>
        <w:rPr>
          <w:sz w:val="24"/>
          <w:szCs w:val="24"/>
          <w:highlight w:val="white"/>
        </w:rPr>
        <w:t xml:space="preserve">окументы об образовании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З</w:t>
      </w:r>
      <w:r>
        <w:rPr>
          <w:sz w:val="24"/>
          <w:szCs w:val="24"/>
          <w:highlight w:val="white"/>
        </w:rPr>
        <w:t xml:space="preserve">аказчику заказным отправлением по Почте России в течение </w:t>
      </w:r>
      <w:r>
        <w:rPr>
          <w:sz w:val="24"/>
          <w:szCs w:val="24"/>
          <w:highlight w:val="white"/>
        </w:rPr>
        <w:t xml:space="preserve">7 (</w:t>
      </w:r>
      <w:r>
        <w:rPr>
          <w:sz w:val="24"/>
          <w:szCs w:val="24"/>
          <w:highlight w:val="white"/>
        </w:rPr>
        <w:t xml:space="preserve">Се</w:t>
      </w:r>
      <w:r>
        <w:rPr>
          <w:sz w:val="24"/>
          <w:szCs w:val="24"/>
          <w:highlight w:val="white"/>
        </w:rPr>
        <w:t xml:space="preserve">ми</w:t>
      </w:r>
      <w:r>
        <w:rPr>
          <w:sz w:val="24"/>
          <w:szCs w:val="24"/>
          <w:highlight w:val="white"/>
        </w:rPr>
        <w:t xml:space="preserve">)</w:t>
      </w:r>
      <w:r>
        <w:rPr>
          <w:sz w:val="24"/>
          <w:szCs w:val="24"/>
          <w:highlight w:val="white"/>
        </w:rPr>
        <w:t xml:space="preserve"> календарных дней по окончании обучения (оказания услуг)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 xml:space="preserve">3.</w:t>
      </w:r>
      <w:r>
        <w:rPr>
          <w:b/>
          <w:sz w:val="24"/>
          <w:szCs w:val="24"/>
          <w:highlight w:val="white"/>
        </w:rPr>
        <w:t xml:space="preserve">5</w:t>
      </w:r>
      <w:r>
        <w:rPr>
          <w:b/>
          <w:sz w:val="24"/>
          <w:szCs w:val="24"/>
          <w:highlight w:val="white"/>
        </w:rPr>
        <w:t xml:space="preserve">. </w:t>
      </w:r>
      <w:r>
        <w:rPr>
          <w:b/>
          <w:sz w:val="24"/>
          <w:szCs w:val="24"/>
          <w:highlight w:val="white"/>
        </w:rPr>
        <w:t xml:space="preserve">З</w:t>
      </w:r>
      <w:r>
        <w:rPr>
          <w:b/>
          <w:sz w:val="24"/>
          <w:szCs w:val="24"/>
          <w:highlight w:val="white"/>
        </w:rPr>
        <w:t xml:space="preserve">аказчик обязан:</w:t>
      </w:r>
      <w:r>
        <w:rPr>
          <w:b/>
          <w:sz w:val="24"/>
          <w:szCs w:val="24"/>
          <w:highlight w:val="white"/>
        </w:rPr>
      </w:r>
      <w:r>
        <w:rPr>
          <w:b/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</w:t>
      </w:r>
      <w:r>
        <w:rPr>
          <w:sz w:val="24"/>
          <w:szCs w:val="24"/>
          <w:highlight w:val="white"/>
        </w:rPr>
        <w:t xml:space="preserve">5</w:t>
      </w:r>
      <w:r>
        <w:rPr>
          <w:sz w:val="24"/>
          <w:szCs w:val="24"/>
          <w:highlight w:val="white"/>
        </w:rPr>
        <w:t xml:space="preserve">.1. Обеспечить приемку оказанных Услуг в соответствии с разделом 4 настоящего К</w:t>
      </w:r>
      <w:r>
        <w:rPr>
          <w:sz w:val="24"/>
          <w:szCs w:val="24"/>
          <w:highlight w:val="white"/>
        </w:rPr>
        <w:t xml:space="preserve">онтракта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и при отсутствии претензий относительно их объема, качества и соблюдения сроков их оказания подписать</w:t>
      </w:r>
      <w:r>
        <w:rPr>
          <w:sz w:val="24"/>
          <w:szCs w:val="24"/>
          <w:highlight w:val="white"/>
        </w:rPr>
        <w:t xml:space="preserve"> документ о приемке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</w:t>
      </w:r>
      <w:r>
        <w:rPr>
          <w:sz w:val="24"/>
          <w:szCs w:val="24"/>
          <w:highlight w:val="white"/>
        </w:rPr>
        <w:t xml:space="preserve">5</w:t>
      </w:r>
      <w:r>
        <w:rPr>
          <w:sz w:val="24"/>
          <w:szCs w:val="24"/>
          <w:highlight w:val="white"/>
        </w:rPr>
        <w:t xml:space="preserve">.2. Обеспечить оплату оказанных Исполнителем Услуг в размерах и в сроки, установленные настоящим К</w:t>
      </w:r>
      <w:r>
        <w:rPr>
          <w:sz w:val="24"/>
          <w:szCs w:val="24"/>
          <w:highlight w:val="white"/>
        </w:rPr>
        <w:t xml:space="preserve">онтракт</w:t>
      </w:r>
      <w:r>
        <w:rPr>
          <w:sz w:val="24"/>
          <w:szCs w:val="24"/>
          <w:highlight w:val="white"/>
        </w:rPr>
        <w:t xml:space="preserve">ом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</w:t>
      </w:r>
      <w:r>
        <w:rPr>
          <w:sz w:val="24"/>
          <w:szCs w:val="24"/>
          <w:highlight w:val="white"/>
        </w:rPr>
        <w:t xml:space="preserve">5</w:t>
      </w:r>
      <w:r>
        <w:rPr>
          <w:sz w:val="24"/>
          <w:szCs w:val="24"/>
          <w:highlight w:val="white"/>
        </w:rPr>
        <w:t xml:space="preserve">.3. По требованию Исполнителя предоставлять документы и информацию, необходимую для оказания Услуг.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</w:t>
      </w:r>
      <w:r>
        <w:rPr>
          <w:sz w:val="24"/>
          <w:szCs w:val="24"/>
          <w:highlight w:val="white"/>
        </w:rPr>
        <w:t xml:space="preserve">5</w:t>
      </w:r>
      <w:r>
        <w:rPr>
          <w:sz w:val="24"/>
          <w:szCs w:val="24"/>
          <w:highlight w:val="white"/>
        </w:rPr>
        <w:t xml:space="preserve">.4. </w:t>
      </w:r>
      <w:r>
        <w:rPr>
          <w:sz w:val="24"/>
          <w:szCs w:val="24"/>
          <w:highlight w:val="white"/>
        </w:rPr>
        <w:t xml:space="preserve">П</w:t>
      </w:r>
      <w:r>
        <w:rPr>
          <w:sz w:val="24"/>
          <w:szCs w:val="24"/>
          <w:highlight w:val="white"/>
        </w:rPr>
        <w:t xml:space="preserve">редстав</w:t>
      </w:r>
      <w:r>
        <w:rPr>
          <w:sz w:val="24"/>
          <w:szCs w:val="24"/>
          <w:highlight w:val="white"/>
        </w:rPr>
        <w:t xml:space="preserve">ить Исполнителю</w:t>
      </w:r>
      <w:r>
        <w:rPr>
          <w:sz w:val="24"/>
          <w:szCs w:val="24"/>
          <w:highlight w:val="white"/>
        </w:rPr>
        <w:t xml:space="preserve"> сведения о слушателях, планируемых к обучен</w:t>
      </w:r>
      <w:r>
        <w:rPr>
          <w:sz w:val="24"/>
          <w:szCs w:val="24"/>
          <w:highlight w:val="white"/>
        </w:rPr>
        <w:t xml:space="preserve">ию по образовательной программе, а также </w:t>
      </w:r>
      <w:r>
        <w:rPr>
          <w:sz w:val="24"/>
          <w:szCs w:val="24"/>
          <w:highlight w:val="white"/>
        </w:rPr>
        <w:t xml:space="preserve">электронные адреса и номера телефонов, которые будут задействованы в процессе обучения</w:t>
      </w:r>
      <w:r>
        <w:rPr>
          <w:sz w:val="24"/>
          <w:szCs w:val="24"/>
          <w:highlight w:val="white"/>
        </w:rPr>
        <w:t xml:space="preserve">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3.5.5. </w:t>
      </w:r>
      <w:r>
        <w:rPr>
          <w:sz w:val="24"/>
          <w:szCs w:val="24"/>
          <w:highlight w:val="white"/>
        </w:rPr>
        <w:t xml:space="preserve">В случае необходимости обеспечить предоставлен</w:t>
      </w:r>
      <w:r>
        <w:rPr>
          <w:sz w:val="24"/>
          <w:szCs w:val="24"/>
          <w:highlight w:val="white"/>
        </w:rPr>
        <w:t xml:space="preserve">ие Слушателя</w:t>
      </w:r>
      <w:r>
        <w:rPr>
          <w:sz w:val="24"/>
          <w:szCs w:val="24"/>
          <w:highlight w:val="white"/>
        </w:rPr>
        <w:t xml:space="preserve">ми</w:t>
      </w:r>
      <w:r>
        <w:rPr>
          <w:sz w:val="24"/>
          <w:szCs w:val="24"/>
          <w:highlight w:val="white"/>
        </w:rPr>
        <w:t xml:space="preserve">, </w:t>
      </w:r>
      <w:r>
        <w:rPr>
          <w:sz w:val="24"/>
          <w:szCs w:val="24"/>
          <w:highlight w:val="white"/>
        </w:rPr>
        <w:t xml:space="preserve">направленными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на</w:t>
      </w:r>
      <w:r>
        <w:rPr>
          <w:sz w:val="24"/>
          <w:szCs w:val="24"/>
          <w:highlight w:val="white"/>
        </w:rPr>
        <w:t xml:space="preserve"> обучение к Исполнителю</w:t>
      </w:r>
      <w:r>
        <w:rPr>
          <w:sz w:val="24"/>
          <w:szCs w:val="24"/>
          <w:highlight w:val="white"/>
        </w:rPr>
        <w:t xml:space="preserve">,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согласий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  <w:highlight w:val="white"/>
        </w:rPr>
        <w:t xml:space="preserve">на обработку Исполнителем персональных данных, в соответствии с требованиями действующего законодательства в области защиты персональных данных, в том числе требованиям Федерального Закона от</w:t>
      </w:r>
      <w:r>
        <w:rPr>
          <w:sz w:val="24"/>
          <w:szCs w:val="24"/>
          <w:highlight w:val="white"/>
        </w:rPr>
        <w:t xml:space="preserve"> </w:t>
      </w:r>
      <w:r>
        <w:rPr>
          <w:sz w:val="24"/>
          <w:szCs w:val="24"/>
          <w:highlight w:val="white"/>
        </w:rPr>
        <w:t xml:space="preserve">27.07.2006</w:t>
      </w:r>
      <w:r>
        <w:rPr>
          <w:sz w:val="24"/>
          <w:szCs w:val="24"/>
          <w:highlight w:val="white"/>
        </w:rPr>
        <w:t xml:space="preserve"> </w:t>
      </w:r>
      <w:r>
        <w:rPr>
          <w:sz w:val="24"/>
          <w:szCs w:val="24"/>
          <w:highlight w:val="white"/>
        </w:rPr>
        <w:t xml:space="preserve">г №152 – ФЗ «О персональных данных».</w:t>
      </w:r>
      <w:r>
        <w:rPr>
          <w:sz w:val="24"/>
          <w:szCs w:val="24"/>
          <w:highlight w:val="white"/>
        </w:rPr>
      </w:r>
      <w:r>
        <w:rPr>
          <w:sz w:val="24"/>
          <w:szCs w:val="24"/>
          <w:highlight w:val="white"/>
        </w:rPr>
      </w:r>
    </w:p>
    <w:p>
      <w:pPr>
        <w:ind w:firstLine="709"/>
        <w:jc w:val="both"/>
        <w:tabs>
          <w:tab w:val="left" w:pos="1155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2"/>
        </w:numPr>
        <w:ind w:left="0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ПОРЯДОК СДАЧИ-ПРИЕМКИ УСЛУГ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contextualSpacing/>
        <w:ind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>
        <w:rPr>
          <w:bCs/>
          <w:sz w:val="24"/>
          <w:szCs w:val="24"/>
        </w:rPr>
        <w:t xml:space="preserve">Исполнитель оказывает Услуги в соответствии с Техническим заданием.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tabs>
          <w:tab w:val="clear" w:pos="567" w:leader="none"/>
        </w:tabs>
        <w:rPr>
          <w:b w:val="0"/>
          <w:bCs w:val="0"/>
          <w:sz w:val="24"/>
          <w:szCs w:val="24"/>
          <w:highlight w:val="none"/>
          <w14:ligatures w14:val="none"/>
        </w:rPr>
      </w:pPr>
      <w:r>
        <w:rPr>
          <w:sz w:val="24"/>
          <w:szCs w:val="24"/>
          <w:highlight w:val="none"/>
        </w:rPr>
        <w:t xml:space="preserve">Исполнитель оказывает услуги поэтапно. </w:t>
      </w:r>
      <w:r>
        <w:rPr>
          <w:rStyle w:val="934"/>
          <w:b w:val="0"/>
          <w:bCs w:val="0"/>
          <w:sz w:val="24"/>
          <w:szCs w:val="24"/>
        </w:rPr>
        <w:t xml:space="preserve">Срок исполнения отдельного этапа (</w:t>
      </w:r>
      <w:r>
        <w:rPr>
          <w:rStyle w:val="934"/>
          <w:b w:val="0"/>
          <w:bCs w:val="0"/>
          <w:sz w:val="24"/>
          <w:szCs w:val="24"/>
          <w:u w:val="single"/>
        </w:rPr>
        <w:t xml:space="preserve">включая сроки приемки и оплаты Заказчиком услуг</w:t>
      </w:r>
      <w:r>
        <w:rPr>
          <w:rStyle w:val="934"/>
          <w:b w:val="0"/>
          <w:bCs w:val="0"/>
          <w:sz w:val="24"/>
          <w:szCs w:val="24"/>
        </w:rPr>
        <w:t xml:space="preserve">) устанавливается в следующем порядке:</w:t>
      </w:r>
      <w:r>
        <w:rPr>
          <w:b w:val="0"/>
          <w:bCs w:val="0"/>
          <w:sz w:val="24"/>
          <w:szCs w:val="24"/>
          <w:highlight w:val="none"/>
          <w14:ligatures w14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pStyle w:val="978"/>
        <w:ind w:firstLine="708"/>
        <w:tabs>
          <w:tab w:val="clear" w:pos="567" w:leader="none"/>
        </w:tabs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  <w14:ligatures w14:val="none"/>
        </w:rPr>
      </w:pPr>
      <w:r>
        <w:rPr>
          <w:b w:val="0"/>
          <w:bCs w:val="0"/>
          <w:sz w:val="24"/>
          <w:szCs w:val="24"/>
          <w:highlight w:val="none"/>
          <w14:ligatures w14:val="none"/>
        </w:rPr>
        <w:t xml:space="preserve">Этап № 1:</w:t>
      </w:r>
      <w:r>
        <w:rPr>
          <w:b/>
          <w:bCs/>
          <w:sz w:val="24"/>
          <w:szCs w:val="24"/>
          <w:highlight w:val="none"/>
          <w14:ligatures w14:val="none"/>
        </w:rPr>
        <w:t xml:space="preserve"> </w:t>
      </w:r>
      <w:r>
        <w:rPr>
          <w:sz w:val="24"/>
          <w:szCs w:val="24"/>
          <w:highlight w:val="none"/>
          <w14:ligatures w14:val="none"/>
        </w:rPr>
        <w:t xml:space="preserve">оказание образовательных услуг по программе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Организация документального фонда. Номенклатура дел организации: правила формирования и оформления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» с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 даты заключения контракта по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  <w:lang w:eastAsia="ru-RU"/>
        </w:rPr>
        <w:t xml:space="preserve"> 02.12.2026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  <w:lang w:eastAsia="ru-RU"/>
        </w:rPr>
        <w:t xml:space="preserve"> включительно. Срок оказания образовательных услуг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  <w:lang w:eastAsia="ru-RU"/>
        </w:rPr>
        <w:t xml:space="preserve"> в рамках этапа № 1 с 01.10.2026 по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  <w:lang w:eastAsia="ru-RU"/>
        </w:rPr>
        <w:t xml:space="preserve">30.10.2026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  <w14:ligatures w14:val="none"/>
        </w:rPr>
      </w:r>
    </w:p>
    <w:p>
      <w:pPr>
        <w:pStyle w:val="978"/>
        <w:ind w:firstLine="708"/>
        <w:tabs>
          <w:tab w:val="clear" w:pos="567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white"/>
          <w14:ligatures w14:val="none"/>
        </w:rPr>
      </w:pPr>
      <w:r>
        <w:rPr>
          <w:b w:val="0"/>
          <w:bCs w:val="0"/>
          <w:sz w:val="24"/>
          <w:szCs w:val="24"/>
          <w:highlight w:val="none"/>
          <w14:ligatures w14:val="none"/>
        </w:rPr>
        <w:t xml:space="preserve">Этап № 2:</w:t>
      </w:r>
      <w:r>
        <w:rPr>
          <w:b/>
          <w:bCs/>
          <w:sz w:val="24"/>
          <w:szCs w:val="24"/>
          <w:highlight w:val="none"/>
          <w14:ligatures w14:val="none"/>
        </w:rPr>
        <w:t xml:space="preserve"> </w:t>
      </w:r>
      <w:r>
        <w:rPr>
          <w:sz w:val="24"/>
          <w:szCs w:val="24"/>
          <w:highlight w:val="none"/>
          <w14:ligatures w14:val="none"/>
        </w:rPr>
        <w:t xml:space="preserve">оказание образовательных услуг по программе</w:t>
      </w:r>
      <w:r>
        <w:rPr>
          <w:sz w:val="24"/>
          <w:szCs w:val="24"/>
          <w:highlight w:val="none"/>
          <w14:ligatures w14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Нормативно-правовое регулирование работы с документами Архивного фонда Российской Федерации и других архивных документов в государственных органах, органах местного самоуправления и орга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низациях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  <w:lang w:eastAsia="ru-RU"/>
          <w14:ligatures w14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  <w:lang w:eastAsia="ru-RU"/>
        </w:rPr>
        <w:t xml:space="preserve">с 02.11.2026 по 31.12.2026 включительно.</w:t>
      </w:r>
      <w:r>
        <w:rPr>
          <w:b w:val="0"/>
          <w:bCs w:val="0"/>
          <w:sz w:val="24"/>
          <w:szCs w:val="24"/>
          <w:highlight w:val="white"/>
        </w:rPr>
        <w:t xml:space="preserve"> </w:t>
      </w:r>
      <w:r>
        <w:rPr>
          <w:b w:val="0"/>
          <w:bCs w:val="0"/>
          <w:sz w:val="24"/>
          <w:szCs w:val="24"/>
          <w:highlight w:val="white"/>
        </w:rPr>
        <w:t xml:space="preserve"> Срок оказания образовательных услуг в рамках этапа № 2 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white"/>
          <w:lang w:eastAsia="ru-RU"/>
        </w:rPr>
        <w:t xml:space="preserve">с 02.11.2026 по 30.11.2026.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  <w14:ligatures w14:val="none"/>
        </w:rPr>
      </w:r>
    </w:p>
    <w:p>
      <w:pPr>
        <w:ind w:firstLine="709"/>
        <w:jc w:val="both"/>
        <w:widowControl w:val="off"/>
        <w:rPr>
          <w:sz w:val="24"/>
          <w:szCs w:val="24"/>
        </w:rPr>
      </w:pPr>
      <w:r>
        <w:rPr>
          <w:bCs/>
          <w:sz w:val="24"/>
          <w:szCs w:val="24"/>
        </w:rPr>
      </w:r>
      <w:r>
        <w:rPr>
          <w:sz w:val="24"/>
          <w:szCs w:val="24"/>
        </w:rPr>
        <w:t xml:space="preserve">По окончании исполнения обязательств </w:t>
      </w:r>
      <w:r>
        <w:rPr>
          <w:sz w:val="24"/>
          <w:szCs w:val="24"/>
          <w:u w:val="none"/>
        </w:rPr>
        <w:t xml:space="preserve">(</w:t>
      </w:r>
      <w:r>
        <w:rPr>
          <w:sz w:val="24"/>
          <w:szCs w:val="24"/>
          <w:u w:val="none"/>
        </w:rPr>
        <w:t xml:space="preserve">по окончании оказания образовательных услуг</w:t>
      </w:r>
      <w:r>
        <w:rPr>
          <w:sz w:val="24"/>
          <w:szCs w:val="24"/>
          <w:u w:val="none"/>
        </w:rPr>
        <w:t xml:space="preserve">) по каждому этапу </w:t>
      </w:r>
      <w:r>
        <w:rPr>
          <w:sz w:val="24"/>
          <w:szCs w:val="24"/>
          <w:u w:val="none"/>
        </w:rPr>
        <w:t xml:space="preserve">в течен</w:t>
      </w:r>
      <w:r>
        <w:rPr>
          <w:b w:val="0"/>
          <w:bCs w:val="0"/>
          <w:sz w:val="24"/>
          <w:szCs w:val="24"/>
          <w:u w:val="none"/>
        </w:rPr>
        <w:t xml:space="preserve">ие </w:t>
      </w:r>
      <w:r>
        <w:rPr>
          <w:b w:val="0"/>
          <w:bCs w:val="0"/>
          <w:sz w:val="24"/>
          <w:szCs w:val="24"/>
          <w:u w:val="none"/>
        </w:rPr>
        <w:t xml:space="preserve">5</w:t>
      </w:r>
      <w:r>
        <w:rPr>
          <w:b w:val="0"/>
          <w:bCs w:val="0"/>
          <w:sz w:val="24"/>
          <w:szCs w:val="24"/>
          <w:u w:val="none"/>
        </w:rPr>
        <w:t xml:space="preserve"> (</w:t>
      </w:r>
      <w:r>
        <w:rPr>
          <w:b w:val="0"/>
          <w:bCs w:val="0"/>
          <w:sz w:val="24"/>
          <w:szCs w:val="24"/>
          <w:u w:val="none"/>
        </w:rPr>
        <w:t xml:space="preserve">пяти</w:t>
      </w:r>
      <w:r>
        <w:rPr>
          <w:b w:val="0"/>
          <w:bCs w:val="0"/>
          <w:sz w:val="24"/>
          <w:szCs w:val="24"/>
          <w:u w:val="none"/>
        </w:rPr>
        <w:t xml:space="preserve">) рабочих</w:t>
      </w:r>
      <w:r>
        <w:rPr>
          <w:b w:val="0"/>
          <w:bCs w:val="0"/>
          <w:sz w:val="24"/>
          <w:szCs w:val="24"/>
        </w:rPr>
        <w:t xml:space="preserve"> дней</w:t>
      </w:r>
      <w:r>
        <w:rPr>
          <w:b w:val="0"/>
          <w:bCs w:val="0"/>
          <w:sz w:val="24"/>
          <w:szCs w:val="24"/>
        </w:rPr>
        <w:t xml:space="preserve"> ис</w:t>
      </w:r>
      <w:r>
        <w:rPr>
          <w:sz w:val="24"/>
          <w:szCs w:val="24"/>
        </w:rPr>
        <w:t xml:space="preserve">полнитель предоставляет Акт сдачи - приемки </w:t>
      </w:r>
      <w:r>
        <w:rPr>
          <w:sz w:val="24"/>
          <w:szCs w:val="24"/>
        </w:rPr>
        <w:t xml:space="preserve">оказанных услуг либо Универсальный передаточный документ (далее - УПД)</w:t>
      </w:r>
      <w:r>
        <w:rPr>
          <w:sz w:val="24"/>
          <w:szCs w:val="24"/>
        </w:rPr>
        <w:t xml:space="preserve">.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Оригиналы указанных документов направляются Исполнителем </w:t>
      </w:r>
      <w:r>
        <w:rPr>
          <w:bCs/>
          <w:sz w:val="24"/>
          <w:szCs w:val="24"/>
        </w:rPr>
        <w:t xml:space="preserve">по адресу З</w:t>
      </w:r>
      <w:r>
        <w:rPr>
          <w:bCs/>
          <w:sz w:val="24"/>
          <w:szCs w:val="24"/>
        </w:rPr>
        <w:t xml:space="preserve">аказчика, указанному</w:t>
      </w:r>
      <w:r>
        <w:rPr>
          <w:bCs/>
          <w:sz w:val="24"/>
          <w:szCs w:val="24"/>
        </w:rPr>
        <w:t xml:space="preserve"> в разделе 10 Контракта</w:t>
      </w:r>
      <w:r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Указанные д</w:t>
      </w:r>
      <w:r>
        <w:rPr>
          <w:bCs/>
          <w:sz w:val="24"/>
          <w:szCs w:val="24"/>
        </w:rPr>
        <w:t xml:space="preserve">окументы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должны содержать </w:t>
      </w:r>
      <w:r>
        <w:rPr>
          <w:bCs/>
          <w:sz w:val="24"/>
          <w:szCs w:val="24"/>
        </w:rPr>
        <w:t xml:space="preserve">реквизиты настоящего Контракта, а так же информацию о единице измерения, количестве оказываемых Услуг согласно условиям настоящего Контракта.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4.2. Заказчик осуществляет приемку оказанных Услуг в течение 10</w:t>
      </w:r>
      <w:r>
        <w:rPr>
          <w:bCs/>
          <w:sz w:val="24"/>
          <w:szCs w:val="24"/>
        </w:rPr>
        <w:t xml:space="preserve"> </w:t>
      </w:r>
      <w:r>
        <w:rPr>
          <w:bCs/>
          <w:sz w:val="24"/>
          <w:szCs w:val="24"/>
        </w:rPr>
        <w:t xml:space="preserve">(десяти</w:t>
      </w:r>
      <w:r>
        <w:rPr>
          <w:bCs/>
          <w:sz w:val="24"/>
          <w:szCs w:val="24"/>
        </w:rPr>
        <w:t xml:space="preserve">) рабоч</w:t>
      </w:r>
      <w:r>
        <w:rPr>
          <w:bCs/>
          <w:sz w:val="24"/>
          <w:szCs w:val="24"/>
        </w:rPr>
        <w:t xml:space="preserve">их</w:t>
      </w:r>
      <w:r>
        <w:rPr>
          <w:bCs/>
          <w:sz w:val="24"/>
          <w:szCs w:val="24"/>
        </w:rPr>
        <w:t xml:space="preserve"> дн</w:t>
      </w:r>
      <w:r>
        <w:rPr>
          <w:bCs/>
          <w:sz w:val="24"/>
          <w:szCs w:val="24"/>
        </w:rPr>
        <w:t xml:space="preserve">ей</w:t>
      </w:r>
      <w:r>
        <w:rPr>
          <w:bCs/>
          <w:sz w:val="24"/>
          <w:szCs w:val="24"/>
        </w:rPr>
        <w:t xml:space="preserve"> с даты получения </w:t>
      </w:r>
      <w:r>
        <w:rPr>
          <w:bCs/>
          <w:sz w:val="24"/>
          <w:szCs w:val="24"/>
        </w:rPr>
        <w:t xml:space="preserve">оригиналов </w:t>
      </w:r>
      <w:r>
        <w:rPr>
          <w:bCs/>
          <w:sz w:val="24"/>
          <w:szCs w:val="24"/>
        </w:rPr>
        <w:t xml:space="preserve">надлежаще оформленн</w:t>
      </w:r>
      <w:r>
        <w:rPr>
          <w:bCs/>
          <w:sz w:val="24"/>
          <w:szCs w:val="24"/>
        </w:rPr>
        <w:t xml:space="preserve">ого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Акт</w:t>
      </w:r>
      <w:r>
        <w:rPr>
          <w:bCs/>
          <w:sz w:val="24"/>
          <w:szCs w:val="24"/>
        </w:rPr>
        <w:t xml:space="preserve">а</w:t>
      </w:r>
      <w:r>
        <w:rPr>
          <w:bCs/>
          <w:sz w:val="24"/>
          <w:szCs w:val="24"/>
        </w:rPr>
        <w:t xml:space="preserve"> сдачи-приемки оказанных </w:t>
      </w:r>
      <w:r>
        <w:rPr>
          <w:bCs/>
          <w:sz w:val="24"/>
          <w:szCs w:val="24"/>
        </w:rPr>
        <w:t xml:space="preserve">у</w:t>
      </w:r>
      <w:r>
        <w:rPr>
          <w:bCs/>
          <w:sz w:val="24"/>
          <w:szCs w:val="24"/>
        </w:rPr>
        <w:t xml:space="preserve">слуг либо </w:t>
      </w:r>
      <w:r>
        <w:rPr>
          <w:bCs/>
          <w:sz w:val="24"/>
          <w:szCs w:val="24"/>
        </w:rPr>
        <w:t xml:space="preserve">УПД </w:t>
      </w:r>
      <w:r>
        <w:rPr>
          <w:bCs/>
          <w:sz w:val="24"/>
          <w:szCs w:val="24"/>
        </w:rPr>
        <w:t xml:space="preserve">от Исполнителя.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При необходимости Заказчик проводит экспертизу оказанных Услуг своими силами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или с привлечением экспертов либо экспертных организаций.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проведения экспертизы оказанных Услуг своими силами подписанный Заказчиком Акт сдачи-приемки оказанных услуг или УПД подтверждает факт проведения Заказчиком экспертизы.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Результаты экспертизы, проводимо</w:t>
      </w:r>
      <w:r>
        <w:rPr>
          <w:bCs/>
          <w:sz w:val="24"/>
          <w:szCs w:val="24"/>
        </w:rPr>
        <w:t xml:space="preserve">й экспертом или экспертной организацией оформляются в виде заключения, которое подписывается экспертом или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4.3. В случае, если в ходе приемки оказанных Услуг будет обнаружено, что Услуги были оказаны не в соответствии с требованиями Контракта, а </w:t>
      </w:r>
      <w:r>
        <w:rPr>
          <w:bCs/>
          <w:sz w:val="24"/>
          <w:szCs w:val="24"/>
        </w:rPr>
        <w:t xml:space="preserve">также в случае предоставления Исполнителем неполного либо некорректного комплекта отчетных документов, Заказчик отказывает в приемке оказанных Услуг путем составления в одностороннем порядке Акта об отказе в приемке Услуг с указанием причин</w:t>
      </w:r>
      <w:r>
        <w:rPr>
          <w:bCs/>
          <w:sz w:val="24"/>
          <w:szCs w:val="24"/>
        </w:rPr>
        <w:t xml:space="preserve"> отказа в 2 (Двух) экземплярах.</w:t>
      </w:r>
      <w:r>
        <w:rPr>
          <w:bCs/>
          <w:sz w:val="24"/>
          <w:szCs w:val="24"/>
        </w:rPr>
        <w:t xml:space="preserve"> Заказчик незамедлительно уведомляет об этом Исполнителя и направляет скан Акта об отказе в приемке</w:t>
      </w:r>
      <w:r>
        <w:rPr>
          <w:bCs/>
          <w:sz w:val="24"/>
          <w:szCs w:val="24"/>
        </w:rPr>
        <w:t xml:space="preserve"> Услуг на адрес электронной почты, указанный в п. 9.7 Контракта. Оригинал подписанного Акта об отказе в приемке Услуг направляется Заказчиком по почте на адрес Исполнителя, указанный в разделе 10 Контракта.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После устранения Исполнителем причин, послуживших основанием для отказа Заказчиком от приемки Услуг, Услуги могут быть приняты в порядке, установленном </w:t>
      </w:r>
      <w:r>
        <w:rPr>
          <w:bCs/>
          <w:sz w:val="24"/>
          <w:szCs w:val="24"/>
        </w:rPr>
        <w:t xml:space="preserve">настоящим разделом Контракта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Моментом приемки оказанных Услуг является дата подписания З</w:t>
      </w:r>
      <w:r>
        <w:rPr>
          <w:bCs/>
          <w:sz w:val="24"/>
          <w:szCs w:val="24"/>
        </w:rPr>
        <w:t xml:space="preserve">аказчиком Акта сдачи-приемки оказанных </w:t>
      </w:r>
      <w:r>
        <w:rPr>
          <w:bCs/>
          <w:sz w:val="24"/>
          <w:szCs w:val="24"/>
        </w:rPr>
        <w:t xml:space="preserve">у</w:t>
      </w:r>
      <w:r>
        <w:rPr>
          <w:bCs/>
          <w:sz w:val="24"/>
          <w:szCs w:val="24"/>
        </w:rPr>
        <w:t xml:space="preserve">слуг</w:t>
      </w:r>
      <w:r>
        <w:rPr>
          <w:bCs/>
          <w:sz w:val="24"/>
          <w:szCs w:val="24"/>
        </w:rPr>
        <w:t xml:space="preserve"> либо УПД</w:t>
      </w:r>
      <w:r>
        <w:rPr>
          <w:bCs/>
          <w:sz w:val="24"/>
          <w:szCs w:val="24"/>
        </w:rPr>
        <w:t xml:space="preserve">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widowControl w:val="off"/>
        <w:rPr>
          <w:sz w:val="24"/>
          <w:szCs w:val="24"/>
        </w:rPr>
      </w:pPr>
      <w:r>
        <w:rPr>
          <w:bCs/>
          <w:sz w:val="24"/>
          <w:szCs w:val="24"/>
        </w:rPr>
        <w:t xml:space="preserve">4.4. </w:t>
      </w:r>
      <w:r>
        <w:rPr>
          <w:sz w:val="24"/>
          <w:szCs w:val="24"/>
        </w:rPr>
        <w:t xml:space="preserve">Пр</w:t>
      </w:r>
      <w:r>
        <w:rPr>
          <w:sz w:val="24"/>
          <w:szCs w:val="24"/>
        </w:rPr>
        <w:t xml:space="preserve">и взаимном согласии Сторон и при наличии у Сторон технической возможности обмен указанными документами осуществляется с помощью Единой информационной системы в сфере закупок (далее – ЕИС) </w:t>
      </w:r>
      <w:r>
        <w:rPr>
          <w:sz w:val="24"/>
          <w:szCs w:val="24"/>
        </w:rPr>
        <w:t xml:space="preserve">в соответствии с порядком, предусмотренным ЕИС. При отсутствии согласия Сторон на обмен документами через ЕИС такой обмен осуществляется с использованием системы электронного документооборота СБИС. При отсутствии технической возможности у Ст</w:t>
      </w:r>
      <w:r>
        <w:rPr>
          <w:sz w:val="24"/>
          <w:szCs w:val="24"/>
        </w:rPr>
        <w:t xml:space="preserve">орон для </w:t>
      </w:r>
      <w:r>
        <w:rPr>
          <w:sz w:val="24"/>
          <w:szCs w:val="24"/>
        </w:rPr>
        <w:t xml:space="preserve">применения элект</w:t>
      </w:r>
      <w:r>
        <w:rPr>
          <w:sz w:val="24"/>
          <w:szCs w:val="24"/>
        </w:rPr>
        <w:t xml:space="preserve">ронного документооборота через ЕИС или СБИС обмен документами осуществляется путем подписания акта сдачи-приемки оказанных услуг либо УПД на бумажном носителе.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Акт сдачи-приемки оказанных </w:t>
      </w:r>
      <w:r>
        <w:rPr>
          <w:bCs/>
          <w:sz w:val="24"/>
          <w:szCs w:val="24"/>
        </w:rPr>
        <w:t xml:space="preserve">у</w:t>
      </w:r>
      <w:r>
        <w:rPr>
          <w:bCs/>
          <w:sz w:val="24"/>
          <w:szCs w:val="24"/>
        </w:rPr>
        <w:t xml:space="preserve">слуг либо </w:t>
      </w:r>
      <w:r>
        <w:rPr>
          <w:bCs/>
          <w:sz w:val="24"/>
          <w:szCs w:val="24"/>
        </w:rPr>
        <w:t xml:space="preserve">УПД составляется Исполнителем в 2 (Двух) экземплярах, каждый из которых подписывается Сторонами. Один экземпляр подписанного Сторонами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Акт</w:t>
      </w:r>
      <w:r>
        <w:rPr>
          <w:bCs/>
          <w:sz w:val="24"/>
          <w:szCs w:val="24"/>
        </w:rPr>
        <w:t xml:space="preserve">а</w:t>
      </w:r>
      <w:r>
        <w:rPr>
          <w:bCs/>
          <w:sz w:val="24"/>
          <w:szCs w:val="24"/>
        </w:rPr>
        <w:t xml:space="preserve"> оказанных </w:t>
      </w:r>
      <w:r>
        <w:rPr>
          <w:bCs/>
          <w:sz w:val="24"/>
          <w:szCs w:val="24"/>
        </w:rPr>
        <w:t xml:space="preserve">у</w:t>
      </w:r>
      <w:r>
        <w:rPr>
          <w:bCs/>
          <w:sz w:val="24"/>
          <w:szCs w:val="24"/>
        </w:rPr>
        <w:t xml:space="preserve">слуг либо</w:t>
      </w:r>
      <w:r>
        <w:rPr>
          <w:bCs/>
          <w:sz w:val="24"/>
          <w:szCs w:val="24"/>
        </w:rPr>
        <w:t xml:space="preserve"> УПД остается у Заказчика, а другой экземпляр возвращается Исполнителю.</w:t>
      </w:r>
      <w:r>
        <w:rPr>
          <w:sz w:val="24"/>
          <w:szCs w:val="24"/>
          <w:highlight w:val="cyan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widowControl w:val="off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4.5. Обязательство Исполнителя по оказанию Услуг по каждому этапу </w:t>
      </w:r>
      <w:r>
        <w:rPr>
          <w:bCs/>
          <w:sz w:val="24"/>
          <w:szCs w:val="24"/>
        </w:rPr>
        <w:t xml:space="preserve">исполнения Контракта считается исполненным с момента подписания Заказчиком надлежаще оформленного Акта сдач-приемки оказанных Услуг либо УПД по каждому этапу исполнения Контракта.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ind w:firstLine="709"/>
        <w:jc w:val="both"/>
        <w:tabs>
          <w:tab w:val="left" w:pos="1134" w:leader="none"/>
        </w:tabs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2"/>
        </w:numPr>
        <w:ind w:left="0" w:firstLine="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ОТВЕТСТВЕННОСТЬ СТОРОН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5.1.</w:t>
      </w:r>
      <w:r>
        <w:rPr>
          <w:rFonts w:ascii="Times New Roman" w:hAnsi="Times New Roman" w:eastAsia="Times New Roman"/>
          <w:sz w:val="24"/>
          <w:szCs w:val="24"/>
        </w:rPr>
        <w:tab/>
        <w:t xml:space="preserve">За неисполнение или ненадлежащее исполнение своих обязательств, установленных настоящим Контрактом,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5.2. Размер штрафа устанавливается Контрактом в порядке, </w:t>
      </w:r>
      <w:r>
        <w:rPr>
          <w:rFonts w:ascii="Times New Roman" w:hAnsi="Times New Roman" w:eastAsia="Times New Roman"/>
          <w:sz w:val="24"/>
          <w:szCs w:val="24"/>
        </w:rPr>
        <w:t xml:space="preserve">предусмотренном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пунктами 5.3 - 5.4 Контракта.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5.3. Ответственность Исполнителя: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5.3.1. В случае просрочки исполнения Исполнителем обязательств, предусмотренных К</w:t>
      </w:r>
      <w:r>
        <w:rPr>
          <w:rFonts w:ascii="Times New Roman" w:hAnsi="Times New Roman" w:eastAsia="Times New Roman"/>
          <w:sz w:val="24"/>
          <w:szCs w:val="24"/>
        </w:rPr>
        <w:t xml:space="preserve">онтрактом, а также в иных случаях неисполнения или ненадлежащего исполнения Исполнителем обязательств, предусмотренных Контрактом, Заказчик вправе направить Исполнителю требование об уплате неустоек (штрафов, пеней).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5.3.2. Пеня начисляется за каждый день просрочки исполнения Исполнителем обязательства, предусмотренного Контрактом, начиная со дня, следующего посл</w:t>
      </w:r>
      <w:r>
        <w:rPr>
          <w:rFonts w:ascii="Times New Roman" w:hAnsi="Times New Roman" w:eastAsia="Times New Roman"/>
          <w:sz w:val="24"/>
          <w:szCs w:val="24"/>
        </w:rPr>
        <w:t xml:space="preserve">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(цены этапа Контракта)</w:t>
      </w:r>
      <w:r>
        <w:rPr>
          <w:rFonts w:ascii="Times New Roman" w:hAnsi="Times New Roman" w:eastAsia="Times New Roman"/>
          <w:sz w:val="24"/>
          <w:szCs w:val="24"/>
        </w:rPr>
        <w:t xml:space="preserve">, уменьшенной на сумму, пропорциональную объему обязательств, предусмотренных Контрактом</w:t>
      </w:r>
      <w:r>
        <w:rPr>
          <w:rFonts w:ascii="Times New Roman" w:hAnsi="Times New Roman" w:eastAsia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/>
          <w:sz w:val="24"/>
          <w:szCs w:val="24"/>
        </w:rPr>
        <w:t xml:space="preserve">(</w:t>
      </w:r>
      <w:r>
        <w:rPr>
          <w:rFonts w:ascii="Times New Roman" w:hAnsi="Times New Roman" w:eastAsia="Times New Roman"/>
          <w:sz w:val="24"/>
          <w:szCs w:val="24"/>
        </w:rPr>
        <w:t xml:space="preserve">соответствующим </w:t>
      </w:r>
      <w:r>
        <w:rPr>
          <w:rFonts w:ascii="Times New Roman" w:hAnsi="Times New Roman" w:eastAsia="Times New Roman"/>
          <w:sz w:val="24"/>
          <w:szCs w:val="24"/>
        </w:rPr>
        <w:t xml:space="preserve">этап</w:t>
      </w:r>
      <w:r>
        <w:rPr>
          <w:rFonts w:ascii="Times New Roman" w:hAnsi="Times New Roman" w:eastAsia="Times New Roman"/>
          <w:sz w:val="24"/>
          <w:szCs w:val="24"/>
        </w:rPr>
        <w:t xml:space="preserve">ом</w:t>
      </w:r>
      <w:r>
        <w:rPr>
          <w:rFonts w:ascii="Times New Roman" w:hAnsi="Times New Roman" w:eastAsia="Times New Roman"/>
          <w:sz w:val="24"/>
          <w:szCs w:val="24"/>
        </w:rPr>
        <w:t xml:space="preserve"> Контракта)</w:t>
      </w:r>
      <w:r>
        <w:rPr>
          <w:rFonts w:ascii="Times New Roman" w:hAnsi="Times New Roman" w:eastAsia="Times New Roman"/>
          <w:sz w:val="24"/>
          <w:szCs w:val="24"/>
        </w:rPr>
        <w:t xml:space="preserve"> и фактически исполненных Исполнителем.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contextualSpacing/>
        <w:ind w:firstLine="709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5.3.3.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каждый факт неисполнения или ненадлежащего исполнения Исполнителем исполнения обязательств, предусмотренных Контрактом, устанавливается штраф в размере </w:t>
      </w:r>
      <w:r>
        <w:rPr>
          <w:sz w:val="24"/>
          <w:szCs w:val="24"/>
        </w:rPr>
        <w:t xml:space="preserve">10 % от цены Контракта, что составляет ______________ (_______________) рублей ____ копеек</w:t>
      </w:r>
      <w:r>
        <w:rPr>
          <w:sz w:val="24"/>
          <w:szCs w:val="24"/>
        </w:rPr>
        <w:t xml:space="preserve"> и 10 % от этапа Контракта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5.3.</w:t>
      </w:r>
      <w:r>
        <w:rPr>
          <w:rFonts w:ascii="Times New Roman" w:hAnsi="Times New Roman" w:eastAsia="Times New Roman"/>
          <w:sz w:val="24"/>
          <w:szCs w:val="24"/>
        </w:rPr>
        <w:t xml:space="preserve">4</w:t>
      </w:r>
      <w:r>
        <w:rPr>
          <w:rFonts w:ascii="Times New Roman" w:hAnsi="Times New Roman" w:eastAsia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/>
          <w:sz w:val="24"/>
          <w:szCs w:val="24"/>
        </w:rPr>
        <w:t xml:space="preserve">За кажды</w:t>
      </w:r>
      <w:r>
        <w:rPr>
          <w:rFonts w:ascii="Times New Roman" w:hAnsi="Times New Roman" w:eastAsia="Times New Roman"/>
          <w:sz w:val="24"/>
          <w:szCs w:val="24"/>
        </w:rPr>
        <w:t xml:space="preserve">й факт неисполнения или ненадлежащего исполнения Исполнителем обязательства, предусмотренного Контрактом, которое не имеет стоимостного выражения, устанавливается штраф (при наличии в Контракте таких обязательств) в размере </w:t>
      </w:r>
      <w:r>
        <w:rPr>
          <w:rFonts w:ascii="Times New Roman" w:hAnsi="Times New Roman" w:eastAsia="Times New Roman"/>
          <w:sz w:val="24"/>
          <w:szCs w:val="24"/>
        </w:rPr>
        <w:t xml:space="preserve">1</w:t>
      </w:r>
      <w:r>
        <w:rPr>
          <w:rFonts w:ascii="Times New Roman" w:hAnsi="Times New Roman" w:eastAsia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/>
          <w:sz w:val="24"/>
          <w:szCs w:val="24"/>
        </w:rPr>
        <w:t xml:space="preserve">000</w:t>
      </w:r>
      <w:r>
        <w:rPr>
          <w:rFonts w:ascii="Times New Roman" w:hAnsi="Times New Roman" w:eastAsia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/>
          <w:sz w:val="24"/>
          <w:szCs w:val="24"/>
        </w:rPr>
        <w:t xml:space="preserve">(Одна тысяча)</w:t>
      </w:r>
      <w:r>
        <w:rPr>
          <w:rFonts w:ascii="Times New Roman" w:hAnsi="Times New Roman" w:eastAsia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/>
          <w:sz w:val="24"/>
          <w:szCs w:val="24"/>
        </w:rPr>
        <w:t xml:space="preserve">рублей 00</w:t>
      </w:r>
      <w:r>
        <w:rPr>
          <w:rFonts w:ascii="Times New Roman" w:hAnsi="Times New Roman" w:eastAsia="Times New Roman"/>
          <w:sz w:val="24"/>
          <w:szCs w:val="24"/>
        </w:rPr>
        <w:t xml:space="preserve"> </w:t>
      </w:r>
      <w:r>
        <w:rPr>
          <w:rFonts w:ascii="Times New Roman" w:hAnsi="Times New Roman" w:eastAsia="Times New Roman"/>
          <w:sz w:val="24"/>
          <w:szCs w:val="24"/>
        </w:rPr>
        <w:t xml:space="preserve">копеек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5.4. Ответственность Заказчика: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5.4.1. В случае просрочки исполнения Заказчиком обязательств, пре</w:t>
      </w:r>
      <w:r>
        <w:rPr>
          <w:rFonts w:ascii="Times New Roman" w:hAnsi="Times New Roman" w:eastAsia="Times New Roman"/>
          <w:sz w:val="24"/>
          <w:szCs w:val="24"/>
        </w:rPr>
        <w:t xml:space="preserve">дусмотренных Контрактом, а также в иных случаях неисполнения или ненадлежащего исполнения Заказчиком обязательств, предусмотренных, Контрактом, Исполнитель вправе потребовать уплаты неустоек (штрафов, пеней).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5.4.2. Пеня начисляется за каждый день просрочки исполнения обязательства, предусмотренного Контрактом, начиная со дня, следующего </w:t>
      </w:r>
      <w:r>
        <w:rPr>
          <w:rFonts w:ascii="Times New Roman" w:hAnsi="Times New Roman" w:eastAsia="Times New Roman"/>
          <w:sz w:val="24"/>
          <w:szCs w:val="24"/>
        </w:rPr>
        <w:t xml:space="preserve">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5.4.3. За каждый факт неисп</w:t>
      </w:r>
      <w:r>
        <w:rPr>
          <w:rFonts w:ascii="Times New Roman" w:hAnsi="Times New Roman" w:eastAsia="Times New Roman"/>
          <w:sz w:val="24"/>
          <w:szCs w:val="24"/>
        </w:rPr>
        <w:t xml:space="preserve">олнения Заказчиком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1 000 (Одна тысяча) рублей 00 копеек.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5.4.4. Оригинал или заверенную копию платежного поручения с отметкой банка о проведении операции по оплате неустойки следует в трехднев</w:t>
      </w:r>
      <w:r>
        <w:rPr>
          <w:rFonts w:ascii="Times New Roman" w:hAnsi="Times New Roman" w:eastAsia="Times New Roman"/>
          <w:sz w:val="24"/>
          <w:szCs w:val="24"/>
        </w:rPr>
        <w:t xml:space="preserve">ный срок направить Исполнителю почтовой связью по адресу, указанному в разделе 10 Контракта, а также сканированную копию данного документа в электронном виде по адресу электронной почты, указанному в разделе 10 Контракта. 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5.5.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5.6.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5.7. Выплата неустоек не освобождает Стороны от исполнения своих обязательств по Контракту.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5.8.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94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contextualSpacing/>
        <w:jc w:val="center"/>
        <w:widowControl w:val="off"/>
        <w:rPr>
          <w:b/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6. ОБСТОЯТЕЛЬСТВА НЕПРЕОДОЛИМОЙ СИЛЫ</w:t>
      </w:r>
      <w:r>
        <w:rPr>
          <w:b/>
          <w:color w:val="auto"/>
          <w:sz w:val="24"/>
          <w:szCs w:val="24"/>
        </w:rPr>
      </w:r>
      <w:r>
        <w:rPr>
          <w:b/>
          <w:color w:val="auto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6.1. Стороны освобождаются от ответственности за просрочку, неисполнение или ненадлежащее исполнение обязательств, предусмотренных Контрактом, в случае если оно явилось следствием</w:t>
      </w:r>
      <w:r>
        <w:rPr>
          <w:color w:val="000000"/>
          <w:sz w:val="24"/>
          <w:szCs w:val="24"/>
        </w:rPr>
        <w:t xml:space="preserve">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</w:t>
      </w:r>
      <w:r>
        <w:rPr>
          <w:color w:val="000000"/>
          <w:sz w:val="24"/>
          <w:szCs w:val="24"/>
        </w:rPr>
        <w:t xml:space="preserve">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обязательств, предусмотренных Контрактом, которые </w:t>
      </w:r>
      <w:r>
        <w:rPr>
          <w:color w:val="000000"/>
          <w:sz w:val="24"/>
          <w:szCs w:val="24"/>
        </w:rPr>
        <w:t xml:space="preserve">возникли после заключения Контракта,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6.2. В случае наступления обстоятельств непреодолимой силы Сторона, которой стало известно об их наступлении, в течение 3 (Трех) календарных дней об</w:t>
      </w:r>
      <w:r>
        <w:rPr>
          <w:color w:val="000000"/>
          <w:sz w:val="24"/>
          <w:szCs w:val="24"/>
        </w:rPr>
        <w:t xml:space="preserve">язана уведомить об этом другую Сторону посредством направления уведомления с использованием средств связи и доставки, обеспечивающих фиксирование такого уведомления и получение Стороной, направившей уведомление, подтверждения о его вручении другой Стороне.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6.3. Обязанность доказывания действия обстоятельств непреодолимой силы лежит на той Стороне, которая на них ссылается.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jc w:val="center"/>
        <w:widowControl w:val="off"/>
        <w:tabs>
          <w:tab w:val="left" w:pos="6237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7. ПОРЯДОК УРЕГУЛИРОВАНИЯ СПОРОВ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7.1. Все споры и разногласия, которые могут возникнуть между Сторонами по Контракту или в связи с ним, будут разрешаться в претензионном порядке.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7.2. Претензии, уведомления, требования, письма обеих Сторон должны быть предъявлены в письменной форме.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претензии перечисляются допущенные при испо</w:t>
      </w:r>
      <w:r>
        <w:rPr>
          <w:color w:val="000000"/>
          <w:sz w:val="24"/>
          <w:szCs w:val="24"/>
        </w:rPr>
        <w:t xml:space="preserve">лнении Контракта нарушения со ссылкой на соответствующие положения Контракта, отражаются стоимостная оценка ответственности (неустойка), а также действия, которые должны быть предприняты Стороной для устранения нарушений.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требовании перечисляются допущенные при исполнении Контракта нарушения со ссылкой на соответствующие положения Контракта, а также действия, которые должны быть произведены Стороной для устранения нарушений.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письмо, уведомление включается иная информация, имеющая непосредственное отношение к Контракту и его исполнению.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Ответ по предъявленной претензии, уведомлению, требованию, письму должен быть направлен противопо</w:t>
      </w:r>
      <w:r>
        <w:rPr>
          <w:color w:val="000000"/>
          <w:sz w:val="24"/>
          <w:szCs w:val="24"/>
        </w:rPr>
        <w:t xml:space="preserve">ложной Стороне не позднее 10 (Десяти) рабочих дней от даты ее получения посредством использования средств связи и доставки, обеспечивающих фиксирование вручения Ответа и получение Стороной, направившей Ответ, подтверждения о вручении Ответа другой Стороне.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7.3. В случае если Стороны не смогли достигнуть соглашения в претензионном порядке, Сторона, предъявившая претензию, вправе обратиться в Арбитражный суд города Москвы.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contextualSpacing/>
        <w:ind w:firstLine="567"/>
        <w:jc w:val="both"/>
        <w:widowControl w:val="off"/>
        <w:tabs>
          <w:tab w:val="left" w:pos="6237" w:leader="none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contextualSpacing/>
        <w:jc w:val="center"/>
        <w:widowControl w:val="off"/>
        <w:tabs>
          <w:tab w:val="left" w:pos="0" w:leader="none"/>
        </w:tabs>
        <w:rPr>
          <w:b/>
          <w:sz w:val="24"/>
          <w:szCs w:val="24"/>
          <w:shd w:val="clear" w:color="auto" w:fill="ffffff"/>
          <w:lang w:eastAsia="en-US"/>
        </w:rPr>
      </w:pPr>
      <w:r>
        <w:rPr>
          <w:b/>
          <w:bCs/>
          <w:sz w:val="24"/>
          <w:szCs w:val="24"/>
        </w:rPr>
        <w:t xml:space="preserve">8. </w:t>
      </w:r>
      <w:r>
        <w:rPr>
          <w:b/>
          <w:sz w:val="24"/>
          <w:szCs w:val="24"/>
          <w:shd w:val="clear" w:color="auto" w:fill="ffffff"/>
        </w:rPr>
        <w:t xml:space="preserve">ИЗМЕНЕНИЕ И РАСТОРЖЕНИЕ</w:t>
      </w:r>
      <w:r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color w:val="auto"/>
          <w:sz w:val="24"/>
          <w:szCs w:val="24"/>
        </w:rPr>
        <w:t xml:space="preserve">КОНТРАКТА</w:t>
      </w:r>
      <w:r>
        <w:rPr>
          <w:b/>
          <w:sz w:val="24"/>
          <w:szCs w:val="24"/>
          <w:shd w:val="clear" w:color="auto" w:fill="ffffff"/>
          <w:lang w:eastAsia="en-US"/>
        </w:rPr>
      </w:r>
      <w:r>
        <w:rPr>
          <w:b/>
          <w:sz w:val="24"/>
          <w:szCs w:val="24"/>
          <w:shd w:val="clear" w:color="auto" w:fill="ffffff"/>
          <w:lang w:eastAsia="en-US"/>
        </w:rPr>
      </w:r>
    </w:p>
    <w:p>
      <w:pPr>
        <w:contextualSpacing/>
        <w:ind w:firstLine="567"/>
        <w:jc w:val="both"/>
        <w:widowControl w:val="off"/>
        <w:tabs>
          <w:tab w:val="left" w:pos="9356" w:leader="none"/>
        </w:tabs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8.1. </w:t>
      </w:r>
      <w:r>
        <w:rPr>
          <w:bCs/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следующих случаях, предусмотренных ч. 1 ст. 95 Закона о контрактной системе.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 Все изменения Контракта должны соответствовать действующему законодательству Российской Федерации оформляются письменно, в виде дополнительных соглашений, подписываются каждой из Сторон и являются неотъемлемой ча</w:t>
      </w:r>
      <w:r>
        <w:rPr>
          <w:sz w:val="24"/>
          <w:szCs w:val="24"/>
        </w:rPr>
        <w:t xml:space="preserve">стью Контракта.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</w:t>
      </w:r>
      <w:r>
        <w:rPr>
          <w:sz w:val="24"/>
          <w:szCs w:val="24"/>
        </w:rPr>
        <w:t xml:space="preserve"> </w:t>
      </w:r>
      <w:r>
        <w:rPr>
          <w:sz w:val="24"/>
          <w:szCs w:val="24"/>
          <w:shd w:val="clear" w:color="auto" w:fill="ffffff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его исполнения в соответствии с гражданским законодательством.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709"/>
        <w:jc w:val="both"/>
        <w:spacing w:line="0" w:lineRule="atLeast"/>
        <w:shd w:val="clear" w:color="auto" w:fill="ffffff"/>
        <w:widowControl w:val="off"/>
        <w:tabs>
          <w:tab w:val="left" w:pos="9356" w:leader="none"/>
        </w:tabs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>
      <w:pPr>
        <w:contextualSpacing/>
        <w:ind w:firstLine="567"/>
        <w:jc w:val="both"/>
        <w:widowControl w:val="off"/>
        <w:tabs>
          <w:tab w:val="left" w:pos="9356" w:leader="none"/>
        </w:tabs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>
      <w:pPr>
        <w:contextualSpacing/>
        <w:jc w:val="center"/>
        <w:widowControl w:val="off"/>
        <w:tabs>
          <w:tab w:val="left" w:pos="9356" w:leader="none"/>
        </w:tabs>
        <w:rPr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9</w:t>
      </w:r>
      <w:r>
        <w:rPr>
          <w:b/>
          <w:sz w:val="24"/>
          <w:szCs w:val="24"/>
        </w:rPr>
        <w:t xml:space="preserve">. </w:t>
      </w:r>
      <w:r>
        <w:rPr>
          <w:b/>
          <w:sz w:val="24"/>
          <w:szCs w:val="24"/>
        </w:rPr>
        <w:t xml:space="preserve">ПРОЧИЕ ПОЛОЖЕНИЯ</w:t>
      </w:r>
      <w:r>
        <w:rPr>
          <w:b/>
          <w:sz w:val="24"/>
          <w:szCs w:val="24"/>
          <w:lang w:eastAsia="en-US"/>
        </w:rPr>
      </w:r>
      <w:r>
        <w:rPr>
          <w:b/>
          <w:sz w:val="24"/>
          <w:szCs w:val="24"/>
          <w:lang w:eastAsia="en-US"/>
        </w:rPr>
      </w:r>
    </w:p>
    <w:p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.1.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Настоящий Контракт вступает в силу с момента его подписания и действует по </w:t>
      </w:r>
      <w:r>
        <w:rPr>
          <w:sz w:val="24"/>
          <w:szCs w:val="24"/>
          <w:highlight w:val="white"/>
        </w:rPr>
        <w:t xml:space="preserve">31.12.2026</w:t>
      </w:r>
      <w:r>
        <w:rPr>
          <w:sz w:val="24"/>
          <w:szCs w:val="24"/>
        </w:rPr>
        <w:t xml:space="preserve"> включительно.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Истечение срока действия настоящего Контракта не освобождает Стороны от исполнения обязательств по настоящему Контракту.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.2.</w:t>
      </w:r>
      <w:r>
        <w:rPr>
          <w:sz w:val="24"/>
          <w:szCs w:val="24"/>
        </w:rPr>
        <w:t xml:space="preserve"> </w:t>
      </w:r>
      <w:r>
        <w:rPr>
          <w:sz w:val="24"/>
          <w:szCs w:val="24"/>
        </w:rPr>
        <w:t xml:space="preserve">Во всем</w:t>
      </w:r>
      <w:r>
        <w:rPr>
          <w:sz w:val="24"/>
          <w:szCs w:val="24"/>
        </w:rPr>
        <w:t xml:space="preserve"> остальном</w:t>
      </w:r>
      <w:r>
        <w:rPr>
          <w:sz w:val="24"/>
          <w:szCs w:val="24"/>
        </w:rPr>
        <w:t xml:space="preserve">, что не предусмотрено К</w:t>
      </w:r>
      <w:r>
        <w:rPr>
          <w:sz w:val="24"/>
          <w:szCs w:val="24"/>
        </w:rPr>
        <w:t xml:space="preserve">онтрактом</w:t>
      </w:r>
      <w:r>
        <w:rPr>
          <w:sz w:val="24"/>
          <w:szCs w:val="24"/>
        </w:rPr>
        <w:t xml:space="preserve">, Стороны руководствуются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567"/>
        <w:jc w:val="both"/>
        <w:shd w:val="clear" w:color="auto" w:fill="ffffff"/>
        <w:widowControl w:val="off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.3. В случае изменения наименования, адреса, места нахождения или банковских реквизитов Стороны она письменно извещает об этом другую Сторону в течение 3 (Трех) рабочих дней с даты такого изменения.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567"/>
        <w:jc w:val="both"/>
        <w:shd w:val="clear" w:color="auto" w:fill="ffffff"/>
        <w:widowControl w:val="off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.4. В случае непредставления информации об изменении реквизитов в указанный в п. </w:t>
      </w: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.3 Контракта срок все риски, связанные с неполучением денежных средств либо информации, документов, претензий, </w:t>
      </w:r>
      <w:r>
        <w:rPr>
          <w:sz w:val="24"/>
          <w:szCs w:val="24"/>
        </w:rPr>
        <w:t xml:space="preserve">несет Сторона, не представившая данную информацию в указанный в п. </w:t>
      </w: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.3 Контракта срок.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567"/>
        <w:jc w:val="both"/>
        <w:shd w:val="clear" w:color="auto" w:fill="ffffff"/>
        <w:widowControl w:val="off"/>
        <w:tabs>
          <w:tab w:val="left" w:pos="0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9</w:t>
      </w:r>
      <w:r>
        <w:rPr>
          <w:sz w:val="24"/>
          <w:szCs w:val="24"/>
        </w:rPr>
        <w:t xml:space="preserve">.5. Неотъемлемой частью настоящего Контракта является Приложение № 1 «Техническое задание </w:t>
      </w:r>
      <w:r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оказание образовательных услуг по дополнительному профессиональному образованию</w:t>
      </w:r>
      <w:r>
        <w:rPr>
          <w:sz w:val="24"/>
          <w:szCs w:val="24"/>
        </w:rPr>
        <w:t xml:space="preserve">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contextualSpacing/>
        <w:ind w:firstLine="567"/>
        <w:jc w:val="both"/>
        <w:widowControl w:val="off"/>
        <w:rPr>
          <w:bCs/>
          <w:iCs/>
          <w:sz w:val="24"/>
          <w:szCs w:val="24"/>
        </w:rPr>
      </w:pPr>
      <w:r>
        <w:rPr>
          <w:iCs/>
          <w:sz w:val="24"/>
          <w:szCs w:val="24"/>
        </w:rPr>
        <w:t xml:space="preserve">9</w:t>
      </w:r>
      <w:r>
        <w:rPr>
          <w:iCs/>
          <w:sz w:val="24"/>
          <w:szCs w:val="24"/>
        </w:rPr>
        <w:t xml:space="preserve">.6</w:t>
      </w:r>
      <w:r>
        <w:rPr>
          <w:bCs/>
          <w:iCs/>
          <w:color w:val="auto"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Настоящий Контракт заключен в электронной форме и подписан электронными усиленными подписями, лицами, имеющими право действовать от имени Заказчика и Исполнителя.</w:t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p>
      <w:pPr>
        <w:contextualSpacing/>
        <w:ind w:firstLine="567"/>
        <w:jc w:val="both"/>
        <w:widowControl w:val="off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 xml:space="preserve">По соглашению Сторон Контракт может быть составлен также в письменной форме на бумажном носителе в 2 (Двух) экземплярах, имеющих равную юридическую силу, по одному экземпляру для каждой из Сторон.</w:t>
      </w:r>
      <w:r>
        <w:rPr>
          <w:bCs/>
          <w:iCs/>
          <w:sz w:val="24"/>
          <w:szCs w:val="24"/>
          <w:vertAlign w:val="superscript"/>
        </w:rPr>
        <w:footnoteReference w:id="2"/>
      </w:r>
      <w:r>
        <w:rPr>
          <w:bCs/>
          <w:iCs/>
          <w:sz w:val="24"/>
          <w:szCs w:val="24"/>
        </w:rPr>
      </w:r>
      <w:r>
        <w:rPr>
          <w:bCs/>
          <w:iCs/>
          <w:sz w:val="24"/>
          <w:szCs w:val="24"/>
        </w:rPr>
      </w:r>
    </w:p>
    <w:p>
      <w:pPr>
        <w:contextualSpacing/>
        <w:ind w:firstLine="567"/>
        <w:jc w:val="both"/>
        <w:widowControl w:val="off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9</w:t>
      </w:r>
      <w:r>
        <w:rPr>
          <w:iCs/>
          <w:sz w:val="24"/>
          <w:szCs w:val="24"/>
        </w:rPr>
        <w:t xml:space="preserve">.7. Для обмена информацией по Контракту (в том числе о времени доставки и иной информацией) Сторонами устанавливаются следующие контактные лица: от Заказчика</w:t>
      </w:r>
      <w:r>
        <w:rPr>
          <w:iCs/>
          <w:sz w:val="24"/>
          <w:szCs w:val="24"/>
        </w:rPr>
        <w:t xml:space="preserve">:</w:t>
      </w:r>
      <w:r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  <w:highlight w:val="white"/>
        </w:rPr>
        <w:t xml:space="preserve">Несмеянов Михаил Юрьевич</w:t>
      </w:r>
      <w:r>
        <w:rPr>
          <w:iCs/>
          <w:sz w:val="24"/>
          <w:szCs w:val="24"/>
          <w:highlight w:val="white"/>
        </w:rPr>
        <w:t xml:space="preserve">, (499) 254-11-11 (доб. 1255), </w:t>
      </w:r>
      <w:r>
        <w:rPr>
          <w:sz w:val="24"/>
          <w:szCs w:val="24"/>
          <w:highlight w:val="white"/>
        </w:rPr>
        <w:t xml:space="preserve">mnesmeianov@rosnedra.gov.ru</w:t>
      </w:r>
      <w:r>
        <w:rPr>
          <w:sz w:val="24"/>
          <w:szCs w:val="24"/>
          <w:highlight w:val="white"/>
        </w:rPr>
        <w:t xml:space="preserve">;</w:t>
      </w:r>
      <w:r>
        <w:rPr>
          <w:sz w:val="24"/>
          <w:szCs w:val="24"/>
          <w:highlight w:val="yellow"/>
        </w:rPr>
        <w:t xml:space="preserve"> </w:t>
      </w:r>
      <w:r>
        <w:rPr>
          <w:sz w:val="24"/>
          <w:szCs w:val="24"/>
        </w:rPr>
        <w:t xml:space="preserve">от И</w:t>
      </w:r>
      <w:r>
        <w:rPr>
          <w:iCs/>
          <w:sz w:val="24"/>
          <w:szCs w:val="24"/>
        </w:rPr>
        <w:t xml:space="preserve">сполнителя: </w:t>
      </w:r>
      <w:r>
        <w:rPr>
          <w:iCs/>
          <w:sz w:val="24"/>
          <w:szCs w:val="24"/>
        </w:rPr>
        <w:t xml:space="preserve">_____________ (ФИО), ______________ (Тел.), _____________ (E-</w:t>
      </w:r>
      <w:r>
        <w:rPr>
          <w:iCs/>
          <w:sz w:val="24"/>
          <w:szCs w:val="24"/>
        </w:rPr>
        <w:t xml:space="preserve">mail</w:t>
      </w:r>
      <w:r>
        <w:rPr>
          <w:iCs/>
          <w:sz w:val="24"/>
          <w:szCs w:val="24"/>
        </w:rPr>
        <w:t xml:space="preserve">).</w:t>
      </w:r>
      <w:r>
        <w:rPr>
          <w:iCs/>
          <w:sz w:val="24"/>
          <w:szCs w:val="24"/>
        </w:rPr>
        <w:t xml:space="preserve"> </w:t>
      </w:r>
      <w:bookmarkStart w:id="0" w:name="_GoBack"/>
      <w:r/>
      <w:bookmarkEnd w:id="0"/>
      <w:r>
        <w:rPr>
          <w:iCs/>
          <w:sz w:val="24"/>
          <w:szCs w:val="24"/>
        </w:rPr>
      </w:r>
      <w:r>
        <w:rPr>
          <w:iCs/>
          <w:sz w:val="24"/>
          <w:szCs w:val="24"/>
        </w:rPr>
      </w:r>
    </w:p>
    <w:p>
      <w:pPr>
        <w:contextualSpacing/>
        <w:ind w:firstLine="567"/>
        <w:jc w:val="both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41"/>
        <w:numPr>
          <w:ilvl w:val="0"/>
          <w:numId w:val="4"/>
        </w:numPr>
        <w:jc w:val="center"/>
        <w:tabs>
          <w:tab w:val="left" w:pos="5355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АДРЕСА И БАНКОВСКИЕ РЕКВИЗИТЫ</w:t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p>
      <w:pPr>
        <w:jc w:val="center"/>
        <w:tabs>
          <w:tab w:val="left" w:pos="5355" w:leader="none"/>
        </w:tabs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  <w:r>
        <w:rPr>
          <w:b/>
          <w:color w:val="000000"/>
          <w:sz w:val="24"/>
          <w:szCs w:val="24"/>
        </w:rPr>
      </w:r>
    </w:p>
    <w:tbl>
      <w:tblPr>
        <w:tblW w:w="0" w:type="auto"/>
        <w:jc w:val="center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ook w:val="04A0" w:firstRow="1" w:lastRow="0" w:firstColumn="1" w:lastColumn="0" w:noHBand="0" w:noVBand="1"/>
      </w:tblPr>
      <w:tblGrid>
        <w:gridCol w:w="9135"/>
        <w:gridCol w:w="220"/>
      </w:tblGrid>
      <w:tr>
        <w:tblPrEx/>
        <w:trPr>
          <w:jc w:val="center"/>
          <w:trHeight w:val="80"/>
        </w:trPr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49" w:type="dxa"/>
            <w:textDirection w:val="lrTb"/>
            <w:noWrap w:val="false"/>
          </w:tcPr>
          <w:p>
            <w:pPr>
              <w:ind w:right="-1"/>
              <w:jc w:val="both"/>
              <w:rPr>
                <w:b/>
                <w:bCs/>
                <w:color w:val="000000"/>
                <w:spacing w:val="-5"/>
                <w:sz w:val="24"/>
                <w:szCs w:val="24"/>
                <w:u w:val="single"/>
              </w:rPr>
            </w:pPr>
            <w:r>
              <w:rPr>
                <w:b/>
                <w:bCs/>
                <w:color w:val="000000"/>
                <w:spacing w:val="-5"/>
                <w:sz w:val="24"/>
                <w:szCs w:val="24"/>
                <w:u w:val="single"/>
              </w:rPr>
              <w:t xml:space="preserve">Заказчик: </w:t>
            </w:r>
            <w:r>
              <w:rPr>
                <w:color w:val="000000"/>
                <w:spacing w:val="-5"/>
                <w:sz w:val="24"/>
                <w:szCs w:val="24"/>
              </w:rPr>
              <w:tab/>
            </w:r>
            <w:r>
              <w:rPr>
                <w:color w:val="000000"/>
                <w:spacing w:val="-5"/>
                <w:sz w:val="24"/>
                <w:szCs w:val="24"/>
              </w:rPr>
              <w:tab/>
              <w:t xml:space="preserve">                   </w:t>
            </w:r>
            <w:r>
              <w:rPr>
                <w:color w:val="000000"/>
                <w:spacing w:val="-5"/>
                <w:sz w:val="24"/>
                <w:szCs w:val="24"/>
              </w:rPr>
              <w:tab/>
              <w:t xml:space="preserve">                                </w:t>
            </w:r>
            <w:r>
              <w:rPr>
                <w:b/>
                <w:bCs/>
                <w:color w:val="000000"/>
                <w:spacing w:val="-5"/>
                <w:sz w:val="24"/>
                <w:szCs w:val="24"/>
                <w:u w:val="single"/>
              </w:rPr>
              <w:t xml:space="preserve">Исполнитель:</w:t>
            </w:r>
            <w:r>
              <w:rPr>
                <w:b/>
                <w:bCs/>
                <w:color w:val="000000"/>
                <w:spacing w:val="-5"/>
                <w:sz w:val="24"/>
                <w:szCs w:val="24"/>
                <w:u w:val="single"/>
              </w:rPr>
            </w:r>
            <w:r>
              <w:rPr>
                <w:b/>
                <w:bCs/>
                <w:color w:val="000000"/>
                <w:spacing w:val="-5"/>
                <w:sz w:val="24"/>
                <w:szCs w:val="24"/>
                <w:u w:val="single"/>
              </w:rPr>
            </w:r>
          </w:p>
          <w:tbl>
            <w:tblPr>
              <w:tblW w:w="13156" w:type="dxa"/>
              <w:tblLook w:val="00A0" w:firstRow="1" w:lastRow="0" w:firstColumn="1" w:lastColumn="0" w:noHBand="0" w:noVBand="0"/>
            </w:tblPr>
            <w:tblGrid>
              <w:gridCol w:w="5137"/>
              <w:gridCol w:w="4348"/>
              <w:gridCol w:w="3671"/>
            </w:tblGrid>
            <w:tr>
              <w:tblPrEx/>
              <w:trPr>
                <w:trHeight w:val="107"/>
              </w:trPr>
              <w:tc>
                <w:tcPr>
                  <w:tcW w:w="5137" w:type="dxa"/>
                  <w:textDirection w:val="lrTb"/>
                  <w:noWrap w:val="false"/>
                </w:tcPr>
                <w:p>
                  <w:pPr>
                    <w:ind w:firstLine="0"/>
                    <w:rPr>
                      <w:sz w:val="40"/>
                      <w:szCs w:val="40"/>
                      <w:highlight w:val="white"/>
                    </w:rPr>
                    <w:suppressLineNumbers w:val="0"/>
                  </w:pPr>
                  <w:r>
                    <w:rPr>
                      <w:sz w:val="32"/>
                      <w:szCs w:val="32"/>
                      <w:highlight w:val="none"/>
                    </w:rPr>
                  </w:r>
                  <w:r>
                    <w:rPr>
                      <w:b/>
                      <w:sz w:val="24"/>
                      <w:szCs w:val="24"/>
                      <w:highlight w:val="white"/>
                    </w:rPr>
                    <w:t xml:space="preserve">Федеральное агентство по недропользованию</w:t>
                  </w:r>
                  <w:r>
                    <w:rPr>
                      <w:sz w:val="40"/>
                      <w:szCs w:val="40"/>
                      <w:highlight w:val="white"/>
                    </w:rPr>
                  </w:r>
                  <w:r>
                    <w:rPr>
                      <w:sz w:val="40"/>
                      <w:szCs w:val="40"/>
                      <w:highlight w:val="white"/>
                    </w:rPr>
                  </w:r>
                </w:p>
                <w:p>
                  <w:pPr>
                    <w:ind w:firstLine="0"/>
                    <w:rPr>
                      <w:sz w:val="24"/>
                      <w:szCs w:val="24"/>
                      <w:highlight w:val="none"/>
                    </w:rPr>
                    <w:suppressLineNumbers w:val="0"/>
                  </w:pPr>
                  <w:r>
                    <w:rPr>
                      <w:sz w:val="24"/>
                      <w:szCs w:val="24"/>
                      <w:highlight w:val="none"/>
                    </w:rPr>
                  </w:r>
                  <w:r>
                    <w:rPr>
                      <w:sz w:val="24"/>
                      <w:szCs w:val="24"/>
                      <w:highlight w:val="none"/>
                    </w:rPr>
                  </w:r>
                  <w:r>
                    <w:rPr>
                      <w:sz w:val="24"/>
                      <w:szCs w:val="24"/>
                      <w:highlight w:val="none"/>
                    </w:rPr>
                  </w:r>
                </w:p>
                <w:p>
                  <w:pPr>
                    <w:ind w:firstLine="0"/>
                    <w:rPr>
                      <w:sz w:val="24"/>
                      <w:szCs w:val="24"/>
                      <w:highlight w:val="none"/>
                    </w:rPr>
                    <w:suppressLineNumbers w:val="0"/>
                  </w:pPr>
                  <w:r>
                    <w:rPr>
                      <w:highlight w:val="white"/>
                    </w:rPr>
                    <w:t xml:space="preserve">А</w:t>
                  </w:r>
                  <w:r>
                    <w:rPr>
                      <w:sz w:val="24"/>
                      <w:szCs w:val="24"/>
                      <w:highlight w:val="white"/>
                    </w:rPr>
                    <w:t xml:space="preserve">дрес: 125993, г. Москва, ул. Б. Грузинская,</w:t>
                  </w:r>
                  <w:r>
                    <w:rPr>
                      <w:sz w:val="24"/>
                      <w:szCs w:val="24"/>
                      <w:highlight w:val="none"/>
                    </w:rPr>
                  </w:r>
                  <w:r>
                    <w:rPr>
                      <w:sz w:val="24"/>
                      <w:szCs w:val="24"/>
                      <w:highlight w:val="none"/>
                    </w:rPr>
                  </w:r>
                </w:p>
                <w:p>
                  <w:pPr>
                    <w:ind w:firstLine="0"/>
                    <w:rPr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z w:val="24"/>
                      <w:szCs w:val="24"/>
                      <w:highlight w:val="white"/>
                    </w:rPr>
                    <w:t xml:space="preserve"> д. 4/6</w:t>
                  </w:r>
                  <w:r>
                    <w:rPr>
                      <w:sz w:val="32"/>
                      <w:szCs w:val="32"/>
                      <w:highlight w:val="white"/>
                    </w:rPr>
                  </w:r>
                  <w:r>
                    <w:rPr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right="457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Межрегиональное операционное УФК (Федеральное агентство по недропользованию)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right="457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л/с 03951000490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right="457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ИНН 7703518529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right="457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КПП 770301001 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right="457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р/с 03211643000000019503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right="457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банк Операционный департамент Банка 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right="457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России//Межрегиональное операционное УФК г. Москва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right="457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к/с 40102810045370000002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right="457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БИК 024501901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right="457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ОКТМО 45380000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right="457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ОГРН 1047796345805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pStyle w:val="941"/>
                    <w:contextualSpacing/>
                    <w:ind w:left="0" w:firstLine="0"/>
                    <w:jc w:val="both"/>
                    <w:shd w:val="clear" w:color="auto" w:fill="ffffff"/>
                    <w:widowControl w:val="off"/>
                    <w:tabs>
                      <w:tab w:val="left" w:pos="993" w:leader="none"/>
                    </w:tabs>
                    <w:rPr>
                      <w:spacing w:val="-3"/>
                      <w:sz w:val="32"/>
                      <w:szCs w:val="32"/>
                      <w:highlight w:val="white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Телефон: 8 (499) 254-11-11 доб. 1109</w:t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  <w:r>
                    <w:rPr>
                      <w:spacing w:val="-3"/>
                      <w:sz w:val="32"/>
                      <w:szCs w:val="32"/>
                      <w:highlight w:val="white"/>
                    </w:rPr>
                  </w:r>
                </w:p>
                <w:p>
                  <w:pPr>
                    <w:ind w:firstLine="0"/>
                    <w:rPr>
                      <w:sz w:val="24"/>
                      <w:szCs w:val="24"/>
                    </w:rPr>
                    <w:suppressLineNumbers w:val="0"/>
                  </w:pP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E-mail: esoloviev@rosnedra.gov.ru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</w:tc>
              <w:tc>
                <w:tcPr>
                  <w:tcW w:w="4348" w:type="dxa"/>
                  <w:textDirection w:val="lrTb"/>
                  <w:noWrap w:val="false"/>
                </w:tcPr>
                <w:p>
                  <w:pPr>
                    <w:ind w:right="-1"/>
                    <w:jc w:val="both"/>
                    <w:widowControl w:val="off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W w:w="3671" w:type="dxa"/>
                  <w:textDirection w:val="lrTb"/>
                  <w:noWrap w:val="false"/>
                </w:tcPr>
                <w:p>
                  <w:pPr>
                    <w:ind w:right="-1"/>
                    <w:jc w:val="both"/>
                    <w:tabs>
                      <w:tab w:val="left" w:pos="-30" w:leader="none"/>
                    </w:tabs>
                    <w:rPr>
                      <w:sz w:val="24"/>
                      <w:szCs w:val="24"/>
                      <w:lang w:val="en-US"/>
                    </w:rPr>
                  </w:pPr>
                  <w:r>
                    <w:rPr>
                      <w:sz w:val="24"/>
                      <w:szCs w:val="24"/>
                      <w:lang w:val="en-US"/>
                    </w:rPr>
                  </w:r>
                  <w:r>
                    <w:rPr>
                      <w:sz w:val="24"/>
                      <w:szCs w:val="24"/>
                      <w:lang w:val="en-US"/>
                    </w:rPr>
                  </w:r>
                  <w:r>
                    <w:rPr>
                      <w:sz w:val="24"/>
                      <w:szCs w:val="24"/>
                      <w:lang w:val="en-US"/>
                    </w:rPr>
                  </w:r>
                </w:p>
              </w:tc>
            </w:tr>
            <w:tr>
              <w:tblPrEx/>
              <w:trPr>
                <w:trHeight w:val="1982"/>
              </w:trPr>
              <w:tc>
                <w:tcPr>
                  <w:tcW w:w="5137" w:type="dxa"/>
                  <w:textDirection w:val="lrTb"/>
                  <w:noWrap w:val="false"/>
                </w:tcPr>
                <w:p>
                  <w:pPr>
                    <w:ind w:right="-1"/>
                    <w:jc w:val="both"/>
                    <w:widowControl w:val="off"/>
                    <w:rPr>
                      <w:bCs/>
                      <w:i/>
                      <w:sz w:val="24"/>
                      <w:szCs w:val="24"/>
                    </w:rPr>
                    <w:pBdr>
                      <w:bottom w:val="single" w:color="000000" w:sz="12" w:space="0"/>
                    </w:pBdr>
                    <w:outlineLvl w:val="5"/>
                  </w:pPr>
                  <w:r>
                    <w:rPr>
                      <w:i/>
                      <w:sz w:val="24"/>
                      <w:szCs w:val="24"/>
                      <w:highlight w:val="none"/>
                    </w:rPr>
                  </w:r>
                  <w:r>
                    <w:rPr>
                      <w:bCs/>
                      <w:i/>
                      <w:sz w:val="24"/>
                      <w:szCs w:val="24"/>
                    </w:rPr>
                  </w:r>
                  <w:r>
                    <w:rPr>
                      <w:bCs/>
                      <w:i/>
                      <w:sz w:val="24"/>
                      <w:szCs w:val="24"/>
                    </w:rPr>
                  </w:r>
                </w:p>
                <w:p>
                  <w:pPr>
                    <w:ind w:right="-1"/>
                    <w:jc w:val="both"/>
                    <w:widowControl w:val="off"/>
                    <w:rPr>
                      <w:bCs/>
                      <w:i/>
                      <w:sz w:val="28"/>
                      <w:szCs w:val="28"/>
                      <w:highlight w:val="none"/>
                    </w:rPr>
                    <w:pBdr>
                      <w:bottom w:val="single" w:color="000000" w:sz="12" w:space="1"/>
                    </w:pBdr>
                    <w:outlineLvl w:val="5"/>
                  </w:pPr>
                  <w:r>
                    <w:rPr>
                      <w:bCs/>
                      <w:i/>
                      <w:sz w:val="28"/>
                      <w:szCs w:val="28"/>
                      <w:highlight w:val="none"/>
                    </w:rPr>
                  </w:r>
                  <w:r>
                    <w:rPr>
                      <w:spacing w:val="-3"/>
                      <w:sz w:val="24"/>
                      <w:szCs w:val="24"/>
                    </w:rPr>
                    <w:t xml:space="preserve">Начальник отдела государственных закупок и административно-хозяйственной работы</w:t>
                  </w:r>
                  <w:r>
                    <w:rPr>
                      <w:bCs/>
                      <w:i/>
                      <w:sz w:val="28"/>
                      <w:szCs w:val="28"/>
                      <w:highlight w:val="none"/>
                    </w:rPr>
                  </w:r>
                  <w:r>
                    <w:rPr>
                      <w:bCs/>
                      <w:i/>
                      <w:sz w:val="28"/>
                      <w:szCs w:val="28"/>
                      <w:highlight w:val="none"/>
                    </w:rPr>
                  </w:r>
                </w:p>
                <w:p>
                  <w:pPr>
                    <w:ind w:right="-1"/>
                    <w:jc w:val="both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  <w:r>
                    <w:rPr>
                      <w:b/>
                      <w:sz w:val="24"/>
                      <w:szCs w:val="24"/>
                    </w:rPr>
                  </w:r>
                  <w:r>
                    <w:rPr>
                      <w:b/>
                      <w:sz w:val="24"/>
                      <w:szCs w:val="24"/>
                    </w:rPr>
                  </w:r>
                </w:p>
                <w:p>
                  <w:pPr>
                    <w:ind w:right="-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  <w:p>
                  <w:pPr>
                    <w:ind w:right="-1"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_______________/ </w:t>
                  </w:r>
                  <w:r>
                    <w:rPr>
                      <w:spacing w:val="-3"/>
                      <w:sz w:val="24"/>
                      <w:szCs w:val="24"/>
                      <w:highlight w:val="white"/>
                    </w:rPr>
                    <w:t xml:space="preserve">Соловьёв Е.Г.</w:t>
                  </w:r>
                  <w:r>
                    <w:rPr>
                      <w:sz w:val="24"/>
                      <w:szCs w:val="24"/>
                    </w:rPr>
                    <w:t xml:space="preserve"> /</w:t>
                  </w:r>
                  <w:r>
                    <w:rPr>
                      <w:sz w:val="24"/>
                      <w:szCs w:val="24"/>
                    </w:rPr>
                  </w:r>
                  <w:r>
                    <w:rPr>
                      <w:sz w:val="24"/>
                      <w:szCs w:val="24"/>
                    </w:rPr>
                  </w:r>
                </w:p>
                <w:p>
                  <w:pPr>
                    <w:ind w:right="-1"/>
                    <w:jc w:val="both"/>
                    <w:keepNext/>
                    <w:widowControl w:val="off"/>
                    <w:rPr>
                      <w:bCs/>
                      <w:sz w:val="24"/>
                      <w:szCs w:val="24"/>
                      <w:lang w:eastAsia="en-US"/>
                    </w:rPr>
                    <w:outlineLvl w:val="1"/>
                  </w:pPr>
                  <w:r>
                    <w:rPr>
                      <w:bCs/>
                      <w:sz w:val="24"/>
                      <w:szCs w:val="24"/>
                    </w:rPr>
                    <w:t xml:space="preserve">М.П.</w:t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</w:r>
                  <w:r>
                    <w:rPr>
                      <w:bCs/>
                      <w:sz w:val="24"/>
                      <w:szCs w:val="24"/>
                      <w:lang w:eastAsia="en-US"/>
                    </w:rPr>
                  </w:r>
                </w:p>
              </w:tc>
              <w:tc>
                <w:tcPr>
                  <w:tcW w:w="4348" w:type="dxa"/>
                  <w:textDirection w:val="lrTb"/>
                  <w:noWrap w:val="false"/>
                </w:tcPr>
                <w:p>
                  <w:pPr>
                    <w:ind w:left="68" w:right="-1" w:hanging="68"/>
                    <w:jc w:val="both"/>
                    <w:widowControl w:val="off"/>
                    <w:rPr>
                      <w:bCs/>
                      <w:i/>
                      <w:sz w:val="24"/>
                      <w:szCs w:val="24"/>
                      <w:lang w:eastAsia="en-US"/>
                    </w:rPr>
                    <w:pBdr>
                      <w:bottom w:val="single" w:color="000000" w:sz="12" w:space="0"/>
                    </w:pBdr>
                    <w:outlineLvl w:val="5"/>
                  </w:pPr>
                  <w:r>
                    <w:rPr>
                      <w:i/>
                      <w:sz w:val="24"/>
                      <w:szCs w:val="24"/>
                      <w:highlight w:val="none"/>
                      <w:lang w:eastAsia="en-US"/>
                    </w:rPr>
                  </w:r>
                  <w:r>
                    <w:rPr>
                      <w:bCs/>
                      <w:i/>
                      <w:sz w:val="24"/>
                      <w:szCs w:val="24"/>
                      <w:lang w:eastAsia="en-US"/>
                    </w:rPr>
                  </w:r>
                  <w:r>
                    <w:rPr>
                      <w:bCs/>
                      <w:i/>
                      <w:sz w:val="24"/>
                      <w:szCs w:val="24"/>
                      <w:lang w:eastAsia="en-US"/>
                    </w:rPr>
                  </w:r>
                </w:p>
                <w:p>
                  <w:pPr>
                    <w:ind w:left="68" w:right="-1" w:hanging="68"/>
                    <w:jc w:val="both"/>
                    <w:widowControl w:val="off"/>
                    <w:rPr>
                      <w:bCs/>
                      <w:i/>
                      <w:sz w:val="24"/>
                      <w:szCs w:val="24"/>
                      <w:highlight w:val="none"/>
                      <w:lang w:eastAsia="en-US"/>
                    </w:rPr>
                    <w:pBdr>
                      <w:bottom w:val="single" w:color="000000" w:sz="12" w:space="0"/>
                    </w:pBdr>
                    <w:outlineLvl w:val="5"/>
                  </w:pPr>
                  <w:r>
                    <w:rPr>
                      <w:i/>
                      <w:sz w:val="24"/>
                      <w:szCs w:val="24"/>
                      <w:highlight w:val="none"/>
                      <w:lang w:eastAsia="en-US"/>
                    </w:rPr>
                  </w:r>
                  <w:r>
                    <w:rPr>
                      <w:bCs/>
                      <w:i/>
                      <w:sz w:val="24"/>
                      <w:szCs w:val="24"/>
                      <w:highlight w:val="none"/>
                      <w:lang w:eastAsia="en-US"/>
                    </w:rPr>
                  </w:r>
                  <w:r>
                    <w:rPr>
                      <w:bCs/>
                      <w:i/>
                      <w:sz w:val="24"/>
                      <w:szCs w:val="24"/>
                      <w:highlight w:val="none"/>
                      <w:lang w:eastAsia="en-US"/>
                    </w:rPr>
                  </w:r>
                </w:p>
                <w:p>
                  <w:pPr>
                    <w:ind w:left="68" w:right="-1" w:hanging="68"/>
                    <w:jc w:val="both"/>
                    <w:widowControl w:val="off"/>
                    <w:rPr>
                      <w:bCs/>
                      <w:i/>
                      <w:sz w:val="24"/>
                      <w:szCs w:val="24"/>
                      <w:highlight w:val="none"/>
                      <w:lang w:eastAsia="en-US"/>
                    </w:rPr>
                    <w:pBdr>
                      <w:bottom w:val="single" w:color="000000" w:sz="12" w:space="1"/>
                    </w:pBdr>
                    <w:outlineLvl w:val="5"/>
                  </w:pPr>
                  <w:r>
                    <w:rPr>
                      <w:i/>
                      <w:sz w:val="24"/>
                      <w:szCs w:val="24"/>
                    </w:rPr>
                    <w:t xml:space="preserve">От </w:t>
                  </w:r>
                  <w:r>
                    <w:rPr>
                      <w:i/>
                      <w:sz w:val="24"/>
                      <w:szCs w:val="24"/>
                      <w:lang w:eastAsia="en-US"/>
                    </w:rPr>
                    <w:t xml:space="preserve">ИСПОЛНИТЕЛЯ</w:t>
                  </w:r>
                  <w:r>
                    <w:rPr>
                      <w:bCs/>
                      <w:i/>
                      <w:sz w:val="24"/>
                      <w:szCs w:val="24"/>
                      <w:highlight w:val="none"/>
                      <w:lang w:eastAsia="en-US"/>
                    </w:rPr>
                  </w:r>
                  <w:r>
                    <w:rPr>
                      <w:bCs/>
                      <w:i/>
                      <w:sz w:val="24"/>
                      <w:szCs w:val="24"/>
                      <w:highlight w:val="none"/>
                      <w:lang w:eastAsia="en-US"/>
                    </w:rPr>
                  </w:r>
                </w:p>
                <w:p>
                  <w:pPr>
                    <w:ind w:right="-1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  <w:p>
                  <w:pPr>
                    <w:ind w:right="-1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  <w:p>
                  <w:pPr>
                    <w:ind w:left="68" w:right="-1" w:hanging="68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_______________/ ______________/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  <w:p>
                  <w:pPr>
                    <w:ind w:right="-1" w:hanging="68"/>
                    <w:jc w:val="both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 М.П.</w:t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  <w:r>
                    <w:rPr>
                      <w:color w:val="000000"/>
                      <w:sz w:val="24"/>
                      <w:szCs w:val="24"/>
                    </w:rPr>
                  </w:r>
                </w:p>
              </w:tc>
              <w:tc>
                <w:tcPr>
                  <w:tcW w:w="3671" w:type="dxa"/>
                  <w:textDirection w:val="lrTb"/>
                  <w:noWrap w:val="false"/>
                </w:tcPr>
                <w:p>
                  <w:pPr>
                    <w:ind w:left="223" w:right="-1"/>
                    <w:jc w:val="both"/>
                    <w:tabs>
                      <w:tab w:val="left" w:pos="-30" w:leader="none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  <w:r>
                    <w:rPr>
                      <w:b/>
                      <w:sz w:val="24"/>
                      <w:szCs w:val="24"/>
                    </w:rPr>
                  </w:r>
                  <w:r>
                    <w:rPr>
                      <w:b/>
                      <w:sz w:val="24"/>
                      <w:szCs w:val="24"/>
                    </w:rPr>
                  </w:r>
                </w:p>
                <w:p>
                  <w:pPr>
                    <w:ind w:left="223" w:right="-1"/>
                    <w:jc w:val="both"/>
                    <w:tabs>
                      <w:tab w:val="left" w:pos="-30" w:leader="none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  <w:r>
                    <w:rPr>
                      <w:b/>
                      <w:sz w:val="24"/>
                      <w:szCs w:val="24"/>
                    </w:rPr>
                  </w:r>
                  <w:r>
                    <w:rPr>
                      <w:b/>
                      <w:sz w:val="24"/>
                      <w:szCs w:val="24"/>
                    </w:rPr>
                  </w:r>
                </w:p>
                <w:p>
                  <w:pPr>
                    <w:ind w:left="223" w:right="-1"/>
                    <w:jc w:val="both"/>
                    <w:tabs>
                      <w:tab w:val="left" w:pos="-30" w:leader="none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</w:r>
                  <w:r>
                    <w:rPr>
                      <w:b/>
                      <w:sz w:val="24"/>
                      <w:szCs w:val="24"/>
                    </w:rPr>
                  </w:r>
                  <w:r>
                    <w:rPr>
                      <w:b/>
                      <w:sz w:val="24"/>
                      <w:szCs w:val="24"/>
                    </w:rPr>
                  </w:r>
                </w:p>
              </w:tc>
            </w:tr>
          </w:tbl>
          <w:p>
            <w:pPr>
              <w:pStyle w:val="941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2" w:type="dxa"/>
            <w:textDirection w:val="lrTb"/>
            <w:noWrap w:val="false"/>
          </w:tcPr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spacing w:line="259" w:lineRule="auto"/>
        <w:rPr>
          <w:sz w:val="24"/>
          <w:szCs w:val="24"/>
        </w:rPr>
      </w:pPr>
      <w:r>
        <w:rPr>
          <w:sz w:val="24"/>
          <w:szCs w:val="24"/>
        </w:rP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right"/>
        <w:keepNext/>
        <w:rPr>
          <w:sz w:val="23"/>
          <w:szCs w:val="23"/>
        </w:rPr>
      </w:pPr>
      <w:r>
        <w:rPr>
          <w:sz w:val="23"/>
          <w:szCs w:val="23"/>
        </w:rPr>
        <w:t xml:space="preserve">Приложение № </w:t>
      </w:r>
      <w:r>
        <w:rPr>
          <w:sz w:val="23"/>
          <w:szCs w:val="23"/>
        </w:rPr>
        <w:t xml:space="preserve">1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jc w:val="right"/>
        <w:keepNext/>
        <w:rPr>
          <w:sz w:val="23"/>
          <w:szCs w:val="23"/>
        </w:rPr>
      </w:pPr>
      <w:r>
        <w:rPr>
          <w:sz w:val="23"/>
          <w:szCs w:val="23"/>
        </w:rPr>
        <w:t xml:space="preserve">к </w:t>
      </w:r>
      <w:r>
        <w:rPr>
          <w:sz w:val="23"/>
          <w:szCs w:val="23"/>
        </w:rPr>
        <w:t xml:space="preserve">г</w:t>
      </w:r>
      <w:r>
        <w:rPr>
          <w:sz w:val="23"/>
          <w:szCs w:val="23"/>
        </w:rPr>
        <w:t xml:space="preserve">осударственному </w:t>
      </w:r>
      <w:r>
        <w:rPr>
          <w:sz w:val="23"/>
          <w:szCs w:val="23"/>
        </w:rPr>
        <w:t xml:space="preserve">контракту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jc w:val="right"/>
        <w:keepNext/>
        <w:rPr>
          <w:b/>
          <w:bCs/>
          <w:color w:val="000000" w:themeColor="text1"/>
          <w:sz w:val="24"/>
          <w:szCs w:val="24"/>
          <w14:ligatures w14:val="none"/>
        </w:rPr>
      </w:pPr>
      <w:r>
        <w:rPr>
          <w:sz w:val="23"/>
          <w:szCs w:val="23"/>
        </w:rPr>
      </w:r>
      <w:r>
        <w:rPr>
          <w:sz w:val="23"/>
          <w:szCs w:val="23"/>
        </w:rPr>
        <w:t xml:space="preserve">на оказание </w:t>
      </w:r>
      <w:r>
        <w:rPr>
          <w:sz w:val="23"/>
          <w:szCs w:val="23"/>
        </w:rPr>
        <w:t xml:space="preserve">образовательных </w:t>
      </w:r>
      <w:r>
        <w:rPr>
          <w:sz w:val="23"/>
          <w:szCs w:val="23"/>
        </w:rPr>
        <w:t xml:space="preserve">услуг </w:t>
      </w:r>
      <w:r>
        <w:rPr>
          <w:sz w:val="23"/>
          <w:szCs w:val="23"/>
          <w:lang w:eastAsia="ru-RU"/>
        </w:rPr>
        <w:t xml:space="preserve">по </w:t>
      </w:r>
      <w:r>
        <w:rPr>
          <w:sz w:val="23"/>
          <w:szCs w:val="23"/>
          <w:lang w:eastAsia="ru-RU"/>
        </w:rPr>
        <w:t xml:space="preserve">дополнительному </w:t>
      </w:r>
      <w:r>
        <w:rPr>
          <w:b/>
          <w:bCs/>
          <w:color w:val="000000" w:themeColor="text1"/>
          <w:sz w:val="24"/>
          <w:szCs w:val="24"/>
          <w14:ligatures w14:val="none"/>
        </w:rPr>
      </w:r>
      <w:r>
        <w:rPr>
          <w:b/>
          <w:bCs/>
          <w:color w:val="000000" w:themeColor="text1"/>
          <w:sz w:val="24"/>
          <w:szCs w:val="24"/>
          <w14:ligatures w14:val="none"/>
        </w:rPr>
      </w:r>
    </w:p>
    <w:p>
      <w:pPr>
        <w:jc w:val="right"/>
        <w:keepNext/>
        <w:rPr>
          <w:sz w:val="23"/>
          <w:szCs w:val="23"/>
        </w:rPr>
      </w:pPr>
      <w:r>
        <w:rPr>
          <w:sz w:val="23"/>
          <w:szCs w:val="23"/>
          <w:lang w:eastAsia="ru-RU"/>
        </w:rPr>
        <w:t xml:space="preserve">профессиональному образованию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jc w:val="right"/>
        <w:keepNext/>
        <w:rPr>
          <w:sz w:val="23"/>
          <w:szCs w:val="23"/>
        </w:rPr>
      </w:pPr>
      <w:r>
        <w:rPr>
          <w:sz w:val="23"/>
          <w:szCs w:val="23"/>
        </w:rPr>
        <w:t xml:space="preserve">№________ </w:t>
      </w:r>
      <w:r>
        <w:rPr>
          <w:sz w:val="23"/>
          <w:szCs w:val="23"/>
        </w:rPr>
        <w:t xml:space="preserve">от «___» _______ 202</w:t>
      </w:r>
      <w:r>
        <w:rPr>
          <w:sz w:val="23"/>
          <w:szCs w:val="23"/>
        </w:rPr>
        <w:t xml:space="preserve">6</w:t>
      </w:r>
      <w:r>
        <w:rPr>
          <w:sz w:val="23"/>
          <w:szCs w:val="23"/>
        </w:rPr>
        <w:t xml:space="preserve"> г.</w:t>
      </w:r>
      <w:r>
        <w:rPr>
          <w:sz w:val="23"/>
          <w:szCs w:val="23"/>
        </w:rPr>
      </w:r>
      <w:r>
        <w:rPr>
          <w:sz w:val="23"/>
          <w:szCs w:val="23"/>
        </w:rPr>
      </w:r>
    </w:p>
    <w:p>
      <w:pPr>
        <w:ind w:firstLine="284"/>
        <w:jc w:val="right"/>
        <w:keepNext/>
        <w:rPr>
          <w:rFonts w:ascii="Calibri" w:hAnsi="Calibri" w:cs="Calibri"/>
          <w:color w:val="auto"/>
          <w:sz w:val="23"/>
          <w:szCs w:val="23"/>
          <w:lang w:eastAsia="en-US"/>
        </w:rPr>
      </w:pPr>
      <w:r>
        <w:rPr>
          <w:rFonts w:ascii="Calibri" w:hAnsi="Calibri" w:cs="Calibri"/>
          <w:color w:val="auto"/>
          <w:sz w:val="23"/>
          <w:szCs w:val="23"/>
          <w:lang w:eastAsia="en-US"/>
        </w:rPr>
      </w:r>
      <w:r>
        <w:rPr>
          <w:rFonts w:ascii="Calibri" w:hAnsi="Calibri" w:cs="Calibri"/>
          <w:color w:val="auto"/>
          <w:sz w:val="23"/>
          <w:szCs w:val="23"/>
          <w:lang w:eastAsia="en-US"/>
        </w:rPr>
      </w:r>
      <w:r>
        <w:rPr>
          <w:rFonts w:ascii="Calibri" w:hAnsi="Calibri" w:cs="Calibri"/>
          <w:color w:val="auto"/>
          <w:sz w:val="23"/>
          <w:szCs w:val="23"/>
          <w:lang w:eastAsia="en-US"/>
        </w:rPr>
      </w:r>
    </w:p>
    <w:p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  <w:r>
        <w:rPr>
          <w:color w:val="auto"/>
          <w:sz w:val="24"/>
          <w:szCs w:val="24"/>
        </w:rPr>
      </w:r>
    </w:p>
    <w:p>
      <w:pPr>
        <w:ind w:left="851" w:hanging="851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Техническое задание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</w:p>
    <w:p>
      <w:pPr>
        <w:ind w:left="851" w:hanging="851"/>
        <w:jc w:val="center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на оказание образовательных услуг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</w:t>
      </w:r>
      <w:commentRangeStart w:id="0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дополнительному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профессиональному образованию</w:t>
      </w:r>
      <w:commentRangeEnd w:id="0"/>
      <w:r>
        <w:commentReference w:id="0"/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</w:p>
    <w:p>
      <w:pPr>
        <w:jc w:val="center"/>
        <w:keepNext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  <w:outlineLvl w:val="0"/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</w:r>
    </w:p>
    <w:p>
      <w:pPr>
        <w:pStyle w:val="941"/>
        <w:numPr>
          <w:ilvl w:val="0"/>
          <w:numId w:val="26"/>
        </w:numPr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Заказчик: Федеральное агентство по недропользованию (Роснедра).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left="993" w:firstLine="0"/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pStyle w:val="941"/>
        <w:numPr>
          <w:ilvl w:val="0"/>
          <w:numId w:val="26"/>
        </w:numPr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Наименование услуг (объект закупки)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firstLine="709"/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- </w:t>
      </w:r>
      <w:commentRangeStart w:id="1"/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Д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ополнительное профессиональное образование</w:t>
      </w:r>
      <w:r>
        <w:rPr>
          <w:rFonts w:ascii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 xml:space="preserve"> </w:t>
      </w:r>
      <w:commentRangeEnd w:id="1"/>
      <w:r>
        <w:commentReference w:id="1"/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по программе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Организация документального фонда. Номенклатура дел организации: правила формирования и оформления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» 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 человека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;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ОКПД2: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85.42.19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.900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 -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Д</w:t>
      </w:r>
      <w:r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lang w:eastAsia="ru-RU"/>
        </w:rPr>
        <w:t xml:space="preserve">ополнительное профессиональное образование</w:t>
      </w:r>
      <w:r>
        <w:rPr>
          <w:rFonts w:ascii="Times New Roman" w:hAnsi="Times New Roman" w:cs="Times New Roman"/>
          <w:b w:val="0"/>
          <w:bCs w:val="0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по программе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Нормативно-правовое регулирование работы с документами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» - 1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человек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ОКПД2: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85.42.19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.900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ind w:left="0" w:right="0" w:firstLine="567"/>
        <w:jc w:val="both"/>
        <w:spacing w:before="6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3. Цель оказания услуг: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ind w:left="0" w:right="0" w:firstLine="567"/>
        <w:jc w:val="both"/>
        <w:spacing w:before="62" w:beforeAutospacing="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олучение компетенции, необходимой для повышения профессионального уровня в рамках имеющейся квалификации</w: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(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п.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76 Федерального закона от 29.12.2012 №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273 «Об образовании в Российской Федерации»)</w:t>
      </w:r>
      <w:r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сфере документоведения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сотрудника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Заказчика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left="0" w:right="0" w:firstLine="567"/>
        <w:jc w:val="both"/>
        <w:spacing w:before="62" w:beforeAutospacing="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left="0" w:right="0" w:firstLine="567"/>
        <w:jc w:val="both"/>
        <w:spacing w:before="62" w:beforeAutospacing="0"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highlight w:val="none"/>
        </w:rPr>
        <w:t xml:space="preserve">4. Т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ребования к программам дополнительного профессионального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:</w:t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</w:r>
    </w:p>
    <w:p>
      <w:pPr>
        <w:ind w:left="34" w:firstLine="674"/>
        <w:jc w:val="both"/>
        <w:spacing w:before="62" w:beforeAutospacing="0"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Н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аличие разработанных программ дополнительного профессионального образования (далее – программы), учитывающих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специфику работы организации, связанную с документоведением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согласованная с Заказчиком.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Программы должны включать в себя цель, планируемые результаты обучения, учебный план, календарный график,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рабочую программу,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оценочные материалы (текущего и итогового контроля), методические материалы.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Программы должны содержать лекционную и практическую части, текущий контроль и итоговую аттестацию, онлайн консультации.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 состав учебно-методических материалов должны включаться: актуальные на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дату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начала проведения обучения тексты нормативных правовых актов; методические рекомендации к нормативным документам в архивной сфере, презентации по темам лекций,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видеозаписи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лекций.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По результатам оказания услуг (повышения квалификации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сотруднику Заказчика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успешно освоивш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дополнительную профессиональную программу и прошедш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ему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итоговую аттестацию, выдается </w:t>
      </w:r>
      <w:commentRangeStart w:id="2"/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удостоверение о повышении квалификации </w:t>
      </w:r>
      <w:commentRangeEnd w:id="2"/>
      <w:r>
        <w:commentReference w:id="2"/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установленного образца.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Преподаватели программы должны быть со стажем работы в образовательной организации от трех лет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, иметь опыт в разработке методических рекомендаций и нормативных документов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в области архивоведения и архивного дела.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Учебный процесс должен быть организован на современном уровне с применением </w:t>
      </w: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инновационных технологий и методик обучения; учитывать требования законодательных и иных нормативных актов (в том числе отраслевых).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5. Содержание и требования к программам обучения: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5.1. Программа дополнительного профессионального образования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Организация документального фонда. Номенклатура дел организации: правила формирования и оформления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pStyle w:val="941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Локально-нормативные правовые акты по вопросам делопроизводства;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Style w:val="941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  <w:t xml:space="preserve">Система организационно-распорядительной документации. Виды и разновидности документов;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Style w:val="941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  <w:t xml:space="preserve">Номенклатура дел организации: назначение, составление, использование.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Style w:val="941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  <w:t xml:space="preserve">Экспертиза ценности документов в организации;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Style w:val="941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  <w:t xml:space="preserve">Документальный и архивный фонды организации;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pStyle w:val="941"/>
        <w:numPr>
          <w:ilvl w:val="0"/>
          <w:numId w:val="27"/>
        </w:numPr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  <w:t xml:space="preserve">Организация работы архива.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1418" w:firstLine="0"/>
        <w:jc w:val="bot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left="709" w:right="0" w:firstLine="0"/>
        <w:jc w:val="both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Исполнитель должен иметь обучающее программное обеспечение ЭОС «Архивное дело», КАИСА-Архив, ПК «Архивный фонд», с возможностью доступа к прог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раммному обеспечению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сотрудника Заказчика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для прохождения дистанционного обучения, подготовки и аттестации по сети Интернет на рабоч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ем месте сотрудника Заказчика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</w:rPr>
      </w:r>
    </w:p>
    <w:p>
      <w:pPr>
        <w:ind w:left="709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before="60"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Объем программы обучения: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менее 48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академических часов.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</w:r>
    </w:p>
    <w:p>
      <w:pPr>
        <w:ind w:left="709" w:right="0" w:firstLine="0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Срок оказания услуг: с 01.10.2026 по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30.10.2026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  <w:highlight w:val="none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ind w:left="34" w:firstLine="675"/>
        <w:jc w:val="both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5.2.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Программа дополнительного профессионального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«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Нормативно-правовое регулирование работы с документами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»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eastAsia="ru-RU"/>
        </w:rPr>
        <w:t xml:space="preserve">:</w:t>
      </w:r>
      <w:r>
        <w:rPr>
          <w:rFonts w:ascii="Times New Roman" w:hAnsi="Times New Roman" w:cs="Times New Roman"/>
          <w:sz w:val="24"/>
          <w:szCs w:val="24"/>
          <w:lang w:eastAsia="ru-RU"/>
        </w:rPr>
      </w:r>
      <w:r>
        <w:rPr>
          <w:rFonts w:ascii="Times New Roman" w:hAnsi="Times New Roman" w:cs="Times New Roman"/>
          <w:sz w:val="24"/>
          <w:szCs w:val="24"/>
          <w:lang w:eastAsia="ru-RU"/>
        </w:rPr>
      </w:r>
    </w:p>
    <w:p>
      <w:pPr>
        <w:pStyle w:val="941"/>
        <w:numPr>
          <w:ilvl w:val="0"/>
          <w:numId w:val="28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Основные принципы системы российского правового регу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лирования работы с документами: федеральный, региональный, муниципальный уровни;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941"/>
        <w:numPr>
          <w:ilvl w:val="0"/>
          <w:numId w:val="28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Правовое обеспечение профессиональной деятельности специалистов сферы документационного обеспечения управления;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941"/>
        <w:numPr>
          <w:ilvl w:val="0"/>
          <w:numId w:val="28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Правовое регулирование доступа к документированной информации и право собственности на документы и информационные ресурсы;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941"/>
        <w:numPr>
          <w:ilvl w:val="0"/>
          <w:numId w:val="28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Национальные стандарты и национальные стандарты, разработанные на основе международных стандартов;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941"/>
        <w:numPr>
          <w:ilvl w:val="0"/>
          <w:numId w:val="28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Порядок разработки локальных нормативных актов по вопросам делопроизводства и архивного дела;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941"/>
        <w:numPr>
          <w:ilvl w:val="0"/>
          <w:numId w:val="28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Правовое регулирование использования информационно-коммуникационных технологий в делопроизводстве и архивном деле;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pStyle w:val="941"/>
        <w:numPr>
          <w:ilvl w:val="0"/>
          <w:numId w:val="28"/>
        </w:num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  <w:lang w:eastAsia="ru-RU"/>
        </w:rPr>
        <w:t xml:space="preserve">Организация работы архива.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ind w:right="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r>
    </w:p>
    <w:p>
      <w:pPr>
        <w:ind w:right="0" w:firstLine="708"/>
        <w:jc w:val="both"/>
        <w:spacing w:after="0" w:line="240" w:lineRule="auto"/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Объем программы обучения: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 менее 36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академических часов.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</w:rPr>
      </w:r>
    </w:p>
    <w:p>
      <w:pPr>
        <w:ind w:right="0" w:firstLine="708"/>
        <w:jc w:val="both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Срок оказания услуг: с 02.11.2026 по 30.11.2026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  <w:tab w:val="left" w:pos="1276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ab/>
        <w:t xml:space="preserve">6. Общие требования к оказанию услуг: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sz w:val="24"/>
          <w:szCs w:val="24"/>
        </w:rPr>
        <w:tab/>
        <w:t xml:space="preserve">Оказание услуг должно осуществляться в соответствии с требованиями Технического</w:t>
      </w:r>
      <w:r>
        <w:rPr>
          <w:rFonts w:ascii="Times New Roman" w:hAnsi="Times New Roman" w:cs="Times New Roman"/>
          <w:sz w:val="24"/>
          <w:szCs w:val="24"/>
        </w:rPr>
        <w:t xml:space="preserve"> задания и программой обучения.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pPr>
      <w:r>
        <w:rPr>
          <w:rFonts w:eastAsia="PT Serif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Исполнитель должен иметь действующую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лицензию на осуществление образовательной деятельности  (за исключением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указанной деятельности, осуществляемой частными образовательными организациями 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территории инновационного центра "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Сколково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") с указанием подвида дополнительного образования - дополнительное профессиональное образо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вание (Основание: пункт  40 части 1 статьи 12 Федерального закона от 4 марта 2011 года  № 99-ФЗ «О лицензировании отдельных   видов деятельности», статьи 10 и 91 Федерального закона от 29 декабря 2012 года № 273–ФЗ «Об образовании в Российской Федерации»).</w:t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  <w:r>
        <w:rPr>
          <w:rFonts w:ascii="Times New Roman" w:hAnsi="Times New Roman" w:cs="Times New Roman"/>
          <w:b/>
          <w:bCs/>
          <w:sz w:val="24"/>
          <w:szCs w:val="24"/>
          <w14:ligatures w14:val="none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Форма обучения: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заочная,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без отрыва от работы с применением электронного обучения и 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before="60"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Место оказания услуг: г. Москва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месту нахождения Исполнителя.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</w:rPr>
      </w:r>
    </w:p>
    <w:p>
      <w:pPr>
        <w:ind w:firstLine="708"/>
        <w:jc w:val="both"/>
        <w:spacing w:before="60" w:after="0" w:line="240" w:lineRule="auto"/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  <w14:ligatures w14:val="none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реализации образовательных программ с применением электронного обучения, дистанционных образовательных техноло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гий местом осуществления образовательной деятельности является место нахождения организации, осуществляющей образовательную деятельность, или ее филиала независимо от места нахождения обучающихся (ч. 4 ст. 16 273-ФЗ «Об образовании в Российской Федерации»)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  <w:lang w:eastAsia="ru-RU"/>
          <w14:ligatures w14:val="none"/>
        </w:rPr>
      </w:r>
    </w:p>
    <w:p>
      <w:pPr>
        <w:ind w:firstLine="708"/>
        <w:jc w:val="both"/>
        <w:spacing w:before="60"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14:ligatures w14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14:ligatures w14:val="none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7. Порядок оказания услуг: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Исполнитель </w:t>
      </w:r>
      <w:r>
        <w:rPr>
          <w:rFonts w:ascii="Times New Roman" w:hAnsi="Times New Roman" w:cs="Times New Roman"/>
          <w:b/>
          <w:sz w:val="24"/>
          <w:szCs w:val="24"/>
        </w:rPr>
        <w:t xml:space="preserve">обяза</w:t>
      </w:r>
      <w:r>
        <w:rPr>
          <w:rFonts w:ascii="Times New Roman" w:hAnsi="Times New Roman" w:cs="Times New Roman"/>
          <w:b/>
          <w:sz w:val="24"/>
          <w:szCs w:val="24"/>
        </w:rPr>
        <w:t xml:space="preserve">н: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commentRangeStart w:id="3"/>
      <w:r>
        <w:rPr>
          <w:rFonts w:ascii="Times New Roman" w:hAnsi="Times New Roman" w:cs="Times New Roman"/>
          <w:sz w:val="24"/>
          <w:szCs w:val="24"/>
        </w:rPr>
        <w:t xml:space="preserve">официально информировать с</w:t>
      </w:r>
      <w:r>
        <w:rPr>
          <w:rFonts w:ascii="Times New Roman" w:hAnsi="Times New Roman" w:cs="Times New Roman"/>
          <w:sz w:val="24"/>
          <w:szCs w:val="24"/>
        </w:rPr>
        <w:t xml:space="preserve">отрудника Заказчика</w:t>
      </w:r>
      <w:r>
        <w:rPr>
          <w:rFonts w:ascii="Times New Roman" w:hAnsi="Times New Roman" w:cs="Times New Roman"/>
          <w:sz w:val="24"/>
          <w:szCs w:val="24"/>
        </w:rPr>
        <w:t xml:space="preserve"> о сроках, программе, организационных аспектах проведения учебного курса путем направления в адрес </w:t>
      </w:r>
      <w:r>
        <w:rPr>
          <w:rFonts w:ascii="Times New Roman" w:hAnsi="Times New Roman" w:cs="Times New Roman"/>
          <w:sz w:val="24"/>
          <w:szCs w:val="24"/>
        </w:rPr>
        <w:t xml:space="preserve">сотрудника Заказчика</w:t>
      </w:r>
      <w:r>
        <w:rPr>
          <w:rFonts w:ascii="Times New Roman" w:hAnsi="Times New Roman" w:cs="Times New Roman"/>
          <w:sz w:val="24"/>
          <w:szCs w:val="24"/>
        </w:rPr>
        <w:t xml:space="preserve"> приглашения на обучение в виде персональной ссылки;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организовать процесс обучения в электронно-образовательной среде организации, использующей свободно распространяемое программное обеспечение для дистанционного обучения;</w:t>
      </w:r>
      <w:commentRangeEnd w:id="3"/>
      <w:r>
        <w:commentReference w:id="3"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1276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и в полном объеме обеспечить </w:t>
      </w:r>
      <w:r>
        <w:rPr>
          <w:rFonts w:ascii="Times New Roman" w:hAnsi="Times New Roman" w:cs="Times New Roman"/>
          <w:sz w:val="24"/>
          <w:szCs w:val="24"/>
        </w:rPr>
        <w:t xml:space="preserve">сотрудника </w:t>
      </w: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commentRangeStart w:id="4"/>
      <w:r>
        <w:rPr>
          <w:rFonts w:ascii="Times New Roman" w:hAnsi="Times New Roman" w:cs="Times New Roman"/>
          <w:sz w:val="24"/>
          <w:szCs w:val="24"/>
        </w:rPr>
        <w:t xml:space="preserve">необходимыми учебно-методическими и информационно-справочными материалами в соответствии с программой обучения</w:t>
      </w:r>
      <w:commentRangeEnd w:id="4"/>
      <w:r>
        <w:commentReference w:id="4"/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spacing w:after="0" w:line="240" w:lineRule="auto"/>
        <w:tabs>
          <w:tab w:val="left" w:pos="709" w:leader="none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Этапы исполнения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978"/>
        <w:tabs>
          <w:tab w:val="clear" w:pos="567" w:leader="none"/>
        </w:tabs>
        <w:rPr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eastAsia="Times New Roman"/>
        </w:rPr>
        <w:tab/>
      </w:r>
      <w:r>
        <w:rPr>
          <w:sz w:val="24"/>
          <w:szCs w:val="24"/>
          <w:highlight w:val="none"/>
        </w:rPr>
        <w:t xml:space="preserve">Исполнитель оказывает услуги поэтапно. </w:t>
      </w:r>
      <w:r>
        <w:rPr>
          <w:rStyle w:val="934"/>
          <w:b w:val="0"/>
          <w:bCs w:val="0"/>
          <w:sz w:val="24"/>
          <w:szCs w:val="24"/>
        </w:rPr>
        <w:t xml:space="preserve">Срок исполнения отдельного этапа (</w:t>
      </w:r>
      <w:r>
        <w:rPr>
          <w:rStyle w:val="934"/>
          <w:b w:val="0"/>
          <w:bCs w:val="0"/>
          <w:sz w:val="24"/>
          <w:szCs w:val="24"/>
          <w:u w:val="single"/>
        </w:rPr>
        <w:t xml:space="preserve">включая сроки приемки и оплаты Заказчиком услуг</w:t>
      </w:r>
      <w:r>
        <w:rPr>
          <w:rStyle w:val="934"/>
          <w:b w:val="0"/>
          <w:bCs w:val="0"/>
          <w:sz w:val="24"/>
          <w:szCs w:val="24"/>
        </w:rPr>
        <w:t xml:space="preserve">) устанавливается в следующем порядке:</w:t>
      </w:r>
      <w:r>
        <w:rPr>
          <w:b w:val="0"/>
          <w:bCs w:val="0"/>
          <w:sz w:val="24"/>
          <w:szCs w:val="24"/>
          <w:highlight w:val="none"/>
          <w14:ligatures w14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pStyle w:val="978"/>
        <w:ind w:firstLine="708"/>
        <w:tabs>
          <w:tab w:val="clear" w:pos="567" w:leader="none"/>
        </w:tabs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  <w14:ligatures w14:val="none"/>
        </w:rPr>
      </w:pPr>
      <w:r>
        <w:rPr>
          <w:b/>
          <w:bCs/>
          <w:sz w:val="24"/>
          <w:szCs w:val="24"/>
          <w:highlight w:val="none"/>
          <w14:ligatures w14:val="none"/>
        </w:rPr>
        <w:t xml:space="preserve">Этап № 1: </w:t>
      </w:r>
      <w:r>
        <w:rPr>
          <w:sz w:val="24"/>
          <w:szCs w:val="24"/>
          <w:highlight w:val="none"/>
          <w14:ligatures w14:val="none"/>
        </w:rPr>
        <w:t xml:space="preserve">оказание образовательных услуг по программе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Организация документального фонда. Номенклатура дел организации: правила формирования и оформления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  <w14:ligatures w14:val="none"/>
        </w:rPr>
      </w:r>
    </w:p>
    <w:p>
      <w:pPr>
        <w:pStyle w:val="978"/>
        <w:ind w:firstLine="708"/>
        <w:tabs>
          <w:tab w:val="clear" w:pos="567" w:leader="none"/>
        </w:tabs>
        <w:rPr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 w:val="0"/>
          <w:bCs w:val="0"/>
          <w:color w:val="000000"/>
          <w:sz w:val="24"/>
          <w:szCs w:val="24"/>
          <w:lang w:eastAsia="ru-RU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none"/>
          <w:lang w:eastAsia="ru-RU"/>
        </w:rPr>
        <w:t xml:space="preserve">с даты заключения контракта по 02.12.2026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 включительно</w:t>
      </w:r>
      <w:r>
        <w:rPr>
          <w:b w:val="0"/>
          <w:bCs w:val="0"/>
          <w:sz w:val="24"/>
          <w:szCs w:val="24"/>
          <w:highlight w:val="none"/>
          <w14:ligatures w14:val="none"/>
        </w:rPr>
        <w:t xml:space="preserve">;</w:t>
      </w:r>
      <w:r>
        <w:rPr>
          <w:b w:val="0"/>
          <w:bCs w:val="0"/>
          <w:sz w:val="24"/>
          <w:szCs w:val="24"/>
          <w:highlight w:val="none"/>
          <w14:ligatures w14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pStyle w:val="978"/>
        <w:ind w:firstLine="708"/>
        <w:tabs>
          <w:tab w:val="clear" w:pos="567" w:leader="none"/>
        </w:tabs>
        <w:rPr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  <w:r>
        <w:rPr>
          <w:b w:val="0"/>
          <w:bCs w:val="0"/>
          <w:sz w:val="24"/>
          <w:szCs w:val="24"/>
          <w:highlight w:val="none"/>
          <w14:ligatures w14:val="none"/>
        </w:rPr>
      </w:r>
    </w:p>
    <w:p>
      <w:pPr>
        <w:pStyle w:val="978"/>
        <w:ind w:firstLine="708"/>
        <w:tabs>
          <w:tab w:val="clear" w:pos="567" w:leader="none"/>
        </w:tabs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  <w14:ligatures w14:val="none"/>
        </w:rPr>
      </w:pPr>
      <w:r>
        <w:rPr>
          <w:b/>
          <w:bCs/>
          <w:sz w:val="24"/>
          <w:szCs w:val="24"/>
          <w:highlight w:val="none"/>
          <w14:ligatures w14:val="none"/>
        </w:rPr>
        <w:t xml:space="preserve">Этап № 2: </w:t>
      </w:r>
      <w:r>
        <w:rPr>
          <w:sz w:val="24"/>
          <w:szCs w:val="24"/>
          <w:highlight w:val="none"/>
          <w14:ligatures w14:val="none"/>
        </w:rPr>
        <w:t xml:space="preserve">оказание образовательных услуг по программе</w:t>
      </w:r>
      <w:r>
        <w:rPr>
          <w:sz w:val="24"/>
          <w:szCs w:val="24"/>
          <w:highlight w:val="none"/>
          <w14:ligatures w14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«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Нормативно-правовое регулирование работы с документами Архивного фонда Российской Федерации и других архивных документов в государственных органах, органах местного самоуправления и организациях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</w:rPr>
        <w:t xml:space="preserve">»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none"/>
          <w:lang w:eastAsia="ru-RU"/>
          <w14:ligatures w14:val="none"/>
        </w:rPr>
      </w:r>
    </w:p>
    <w:p>
      <w:pPr>
        <w:pStyle w:val="978"/>
        <w:ind w:firstLine="708"/>
        <w:tabs>
          <w:tab w:val="clear" w:pos="567" w:leader="none"/>
        </w:tabs>
        <w:rPr>
          <w:b w:val="0"/>
          <w:bCs w:val="0"/>
          <w:sz w:val="24"/>
          <w:szCs w:val="24"/>
          <w:highlight w:val="white"/>
          <w14:ligatures w14:val="none"/>
        </w:rPr>
      </w:pPr>
      <w:r>
        <w:rPr>
          <w:b w:val="0"/>
          <w:bCs w:val="0"/>
          <w:sz w:val="24"/>
          <w:szCs w:val="24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highlight w:val="white"/>
          <w:lang w:eastAsia="ru-RU"/>
        </w:rPr>
        <w:t xml:space="preserve">с 02.11.2026 по 31.12.2026 включительно.</w:t>
      </w:r>
      <w:r>
        <w:rPr>
          <w:b w:val="0"/>
          <w:bCs w:val="0"/>
          <w:sz w:val="24"/>
          <w:szCs w:val="24"/>
          <w:highlight w:val="white"/>
          <w14:ligatures w14:val="none"/>
        </w:rPr>
      </w:r>
      <w:r>
        <w:rPr>
          <w:b w:val="0"/>
          <w:bCs w:val="0"/>
          <w:sz w:val="24"/>
          <w:szCs w:val="24"/>
          <w:highlight w:val="white"/>
          <w14:ligatures w14:val="none"/>
        </w:rPr>
      </w:r>
    </w:p>
    <w:p>
      <w:pPr>
        <w:pStyle w:val="978"/>
        <w:tabs>
          <w:tab w:val="clear" w:pos="567" w:leader="none"/>
          <w:tab w:val="left" w:pos="709" w:leader="none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978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both"/>
        <w:spacing w:after="0" w:line="240" w:lineRule="auto"/>
        <w:tabs>
          <w:tab w:val="left" w:pos="567" w:leader="none"/>
          <w:tab w:val="left" w:pos="850" w:leader="none"/>
        </w:tabs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9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Приемка оказанных услуг 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оплата: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978"/>
        <w:tabs>
          <w:tab w:val="clear" w:pos="567" w:leader="none"/>
          <w:tab w:val="left" w:pos="709" w:leader="none"/>
        </w:tabs>
        <w:rPr>
          <w:sz w:val="24"/>
          <w:szCs w:val="24"/>
          <w14:ligatures w14:val="none"/>
        </w:rPr>
      </w:pPr>
      <w:r>
        <w:rPr>
          <w:sz w:val="24"/>
          <w:szCs w:val="24"/>
        </w:rPr>
        <w:tab/>
        <w:t xml:space="preserve">По окончании исполнения обязательств (</w:t>
      </w:r>
      <w:r>
        <w:rPr>
          <w:sz w:val="24"/>
          <w:szCs w:val="24"/>
          <w:u w:val="single"/>
        </w:rPr>
        <w:t xml:space="preserve">по окончании оказания образовательных услуг</w:t>
      </w:r>
      <w:r>
        <w:rPr>
          <w:sz w:val="24"/>
          <w:szCs w:val="24"/>
        </w:rPr>
        <w:t xml:space="preserve">) по каждому этапу </w:t>
      </w:r>
      <w:r>
        <w:rPr>
          <w:sz w:val="24"/>
          <w:szCs w:val="24"/>
        </w:rPr>
        <w:t xml:space="preserve">в течение </w:t>
      </w:r>
      <w:r>
        <w:rPr>
          <w:b/>
          <w:bCs/>
          <w:sz w:val="24"/>
          <w:szCs w:val="24"/>
        </w:rPr>
        <w:t xml:space="preserve">5</w:t>
      </w:r>
      <w:r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 xml:space="preserve">пяти</w:t>
      </w:r>
      <w:r>
        <w:rPr>
          <w:b/>
          <w:bCs/>
          <w:sz w:val="24"/>
          <w:szCs w:val="24"/>
        </w:rPr>
        <w:t xml:space="preserve">) рабочих дней</w:t>
      </w:r>
      <w:r>
        <w:rPr>
          <w:sz w:val="24"/>
          <w:szCs w:val="24"/>
        </w:rPr>
        <w:t xml:space="preserve"> исполнитель предоставляет Акт сдачи - приемки </w:t>
      </w:r>
      <w:r>
        <w:rPr>
          <w:sz w:val="24"/>
          <w:szCs w:val="24"/>
        </w:rPr>
        <w:t xml:space="preserve">оказанных услуг либо Универсальный передаточный документ (далее - УПД)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78"/>
        <w:tabs>
          <w:tab w:val="clear" w:pos="567" w:leader="none"/>
          <w:tab w:val="left" w:pos="709" w:leader="none"/>
        </w:tabs>
        <w:rPr>
          <w:sz w:val="24"/>
          <w:szCs w:val="24"/>
          <w14:ligatures w14:val="none"/>
        </w:rPr>
      </w:pPr>
      <w:r>
        <w:rPr>
          <w:sz w:val="24"/>
          <w:szCs w:val="24"/>
        </w:rPr>
      </w:r>
      <w:r>
        <w:rPr>
          <w:sz w:val="24"/>
          <w:szCs w:val="24"/>
        </w:rPr>
        <w:tab/>
        <w:t xml:space="preserve">Пр</w:t>
      </w:r>
      <w:r>
        <w:rPr>
          <w:sz w:val="24"/>
          <w:szCs w:val="24"/>
        </w:rPr>
        <w:t xml:space="preserve">и взаимном согласии Сторон и при наличии у Сторон технической возможности обмен документами осуществляется с помощью Единой информационной системы в сфере закупок (далее – ЕИС) путем формирования Исполнителем документа о приемке и направления его Заказчику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для подписания в соответствии с порядком, предусмотренным ЕИС. При отсутствии согласия Сторон на обмен документами через ЕИС такой обмен осуществляется с использованием системы электронного документооборота СБИС. При отсутствии технической возможности у Ст</w:t>
      </w:r>
      <w:r>
        <w:rPr>
          <w:sz w:val="24"/>
          <w:szCs w:val="24"/>
        </w:rPr>
        <w:t xml:space="preserve">орон для </w:t>
      </w:r>
      <w:r>
        <w:rPr>
          <w:sz w:val="24"/>
          <w:szCs w:val="24"/>
        </w:rPr>
        <w:t xml:space="preserve">применения элект</w:t>
      </w:r>
      <w:r>
        <w:rPr>
          <w:sz w:val="24"/>
          <w:szCs w:val="24"/>
        </w:rPr>
        <w:t xml:space="preserve">ронного документооборота через ЕИС или СБИС обмен документами осуществляется путем подписания акта сдачи-приемки оказанных услуг либо УПД на бумажном носителе. Акт сдачи - приемки оказанных услуг либо УПД составляется Исполнителем в 2 (двух) экземплярах, к</w:t>
      </w:r>
      <w:r>
        <w:rPr>
          <w:sz w:val="24"/>
          <w:szCs w:val="24"/>
        </w:rPr>
        <w:t xml:space="preserve">аждый из которых подписывается Сторонами.</w:t>
      </w:r>
      <w:r>
        <w:rPr>
          <w:sz w:val="24"/>
          <w:szCs w:val="24"/>
        </w:rPr>
        <w:t xml:space="preserve"> Срок приемки Заказчиком услуг - </w:t>
      </w:r>
      <w:r>
        <w:rPr>
          <w:b/>
          <w:bCs/>
          <w:sz w:val="24"/>
          <w:szCs w:val="24"/>
        </w:rPr>
        <w:t xml:space="preserve">10 (десять) рабочих дней.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pStyle w:val="978"/>
        <w:rPr>
          <w:sz w:val="24"/>
          <w:szCs w:val="24"/>
          <w:highlight w:val="none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  <w:lang w:eastAsia="ru-RU"/>
        </w:rPr>
        <w:tab/>
      </w:r>
      <w:r>
        <w:rPr>
          <w:sz w:val="24"/>
          <w:szCs w:val="24"/>
          <w:highlight w:val="none"/>
        </w:rPr>
        <w:t xml:space="preserve">Оплата услуг осуществляется Заказчиком путем перечисления денежных средст</w:t>
      </w:r>
      <w:r>
        <w:rPr>
          <w:sz w:val="24"/>
          <w:szCs w:val="24"/>
          <w:highlight w:val="none"/>
        </w:rPr>
        <w:t xml:space="preserve">в в российских рублях на расчетный счет Исполнителя, указанный в Контракте, не позднее </w:t>
      </w:r>
      <w:r>
        <w:rPr>
          <w:b/>
          <w:bCs/>
          <w:sz w:val="24"/>
          <w:szCs w:val="24"/>
          <w:highlight w:val="none"/>
        </w:rPr>
        <w:t xml:space="preserve">7 (семи) рабочих дней</w:t>
      </w:r>
      <w:r>
        <w:rPr>
          <w:sz w:val="24"/>
          <w:szCs w:val="24"/>
          <w:highlight w:val="none"/>
        </w:rPr>
        <w:t xml:space="preserve"> с даты подписания Заказчиком Акта сдачи-приемки оказанных услуг либо УПД.</w:t>
      </w:r>
      <w:r>
        <w:rPr>
          <w:sz w:val="24"/>
          <w:szCs w:val="24"/>
          <w:highlight w:val="none"/>
          <w14:ligatures w14:val="none"/>
        </w:rPr>
      </w:r>
      <w:r>
        <w:rPr>
          <w:sz w:val="24"/>
          <w:szCs w:val="24"/>
          <w:highlight w:val="none"/>
          <w14:ligatures w14:val="none"/>
        </w:rPr>
      </w:r>
    </w:p>
    <w:p>
      <w:pPr>
        <w:pStyle w:val="978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sz w:val="24"/>
          <w:szCs w:val="24"/>
          <w:highlight w:val="none"/>
        </w:rPr>
        <w:tab/>
      </w:r>
      <w:r>
        <w:rPr>
          <w:sz w:val="24"/>
          <w:szCs w:val="24"/>
          <w:highlight w:val="none"/>
        </w:rPr>
        <w:t xml:space="preserve">Выплата аванса не предусмотрена</w:t>
      </w:r>
      <w:r>
        <w:rPr>
          <w:sz w:val="24"/>
          <w:szCs w:val="24"/>
          <w:highlight w:val="none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jc w:val="center"/>
        <w:widowControl w:val="off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</w:r>
      <w:r>
        <w:rPr>
          <w:b/>
          <w:color w:val="auto"/>
          <w:sz w:val="24"/>
          <w:szCs w:val="24"/>
        </w:rPr>
      </w:r>
      <w:r>
        <w:rPr>
          <w:b/>
          <w:color w:val="auto"/>
          <w:sz w:val="24"/>
          <w:szCs w:val="24"/>
        </w:rPr>
      </w:r>
    </w:p>
    <w:tbl>
      <w:tblPr>
        <w:tblW w:w="9366" w:type="dxa"/>
        <w:tblLayout w:type="fixed"/>
        <w:tblLook w:val="00A0" w:firstRow="1" w:lastRow="0" w:firstColumn="1" w:lastColumn="0" w:noHBand="0" w:noVBand="0"/>
      </w:tblPr>
      <w:tblGrid>
        <w:gridCol w:w="4535"/>
        <w:gridCol w:w="4831"/>
      </w:tblGrid>
      <w:tr>
        <w:tblPrEx/>
        <w:trPr>
          <w:trHeight w:val="2002"/>
        </w:trPr>
        <w:tc>
          <w:tcPr>
            <w:tcW w:w="4535" w:type="dxa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i/>
                <w:sz w:val="24"/>
                <w:szCs w:val="24"/>
              </w:rPr>
              <w:pBdr>
                <w:bottom w:val="single" w:color="000000" w:sz="12" w:space="0"/>
              </w:pBdr>
              <w:outlineLvl w:val="5"/>
            </w:pPr>
            <w:r>
              <w:rPr>
                <w:i/>
                <w:sz w:val="24"/>
                <w:szCs w:val="24"/>
                <w:highlight w:val="none"/>
              </w:rPr>
            </w:r>
            <w:r>
              <w:rPr>
                <w:bCs/>
                <w:i/>
                <w:sz w:val="24"/>
                <w:szCs w:val="24"/>
              </w:rPr>
            </w:r>
            <w:r>
              <w:rPr>
                <w:bCs/>
                <w:i/>
                <w:sz w:val="24"/>
                <w:szCs w:val="24"/>
              </w:rPr>
            </w:r>
          </w:p>
          <w:p>
            <w:pPr>
              <w:ind w:right="-1"/>
              <w:jc w:val="both"/>
              <w:widowControl w:val="off"/>
              <w:rPr>
                <w:bCs/>
                <w:i/>
                <w:sz w:val="28"/>
                <w:szCs w:val="28"/>
                <w:highlight w:val="none"/>
              </w:rPr>
              <w:pBdr>
                <w:bottom w:val="single" w:color="000000" w:sz="12" w:space="0"/>
              </w:pBdr>
              <w:outlineLvl w:val="5"/>
            </w:pPr>
            <w:r>
              <w:rPr>
                <w:bCs/>
                <w:i/>
                <w:sz w:val="28"/>
                <w:szCs w:val="28"/>
                <w:highlight w:val="none"/>
              </w:rPr>
            </w:r>
            <w:r>
              <w:rPr>
                <w:spacing w:val="-3"/>
                <w:sz w:val="24"/>
                <w:szCs w:val="24"/>
              </w:rPr>
              <w:t xml:space="preserve">Начальник отдела государственных закупок и административно-хозяйственной работы</w:t>
            </w:r>
            <w:r>
              <w:rPr>
                <w:bCs/>
                <w:i/>
                <w:sz w:val="28"/>
                <w:szCs w:val="28"/>
                <w:highlight w:val="none"/>
              </w:rPr>
            </w:r>
            <w:r>
              <w:rPr>
                <w:bCs/>
                <w:i/>
                <w:sz w:val="28"/>
                <w:szCs w:val="28"/>
                <w:highlight w:val="none"/>
              </w:rPr>
            </w:r>
          </w:p>
          <w:p>
            <w:pPr>
              <w:ind w:right="-1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  <w:p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_______________/ </w:t>
            </w:r>
            <w:r>
              <w:rPr>
                <w:spacing w:val="-3"/>
                <w:sz w:val="24"/>
                <w:szCs w:val="24"/>
                <w:highlight w:val="white"/>
              </w:rPr>
              <w:t xml:space="preserve">Соловьёв Е.Г.</w:t>
            </w:r>
            <w:r>
              <w:rPr>
                <w:sz w:val="24"/>
                <w:szCs w:val="24"/>
              </w:rPr>
              <w:t xml:space="preserve"> /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ind w:right="-1"/>
              <w:jc w:val="both"/>
              <w:keepNext/>
              <w:widowControl w:val="off"/>
              <w:rPr>
                <w:bCs/>
                <w:sz w:val="24"/>
                <w:szCs w:val="24"/>
                <w:lang w:eastAsia="en-US"/>
              </w:rPr>
              <w:outlineLvl w:val="1"/>
            </w:pPr>
            <w:r>
              <w:rPr>
                <w:bCs/>
                <w:sz w:val="24"/>
                <w:szCs w:val="24"/>
              </w:rPr>
              <w:t xml:space="preserve">М.П.</w:t>
            </w:r>
            <w:r>
              <w:rPr>
                <w:bCs/>
                <w:sz w:val="24"/>
                <w:szCs w:val="24"/>
                <w:lang w:eastAsia="en-US"/>
              </w:rPr>
            </w:r>
            <w:r>
              <w:rPr>
                <w:bCs/>
                <w:sz w:val="24"/>
                <w:szCs w:val="24"/>
                <w:lang w:eastAsia="en-US"/>
              </w:rPr>
            </w:r>
          </w:p>
        </w:tc>
        <w:tc>
          <w:tcPr>
            <w:tcW w:w="4831" w:type="dxa"/>
            <w:textDirection w:val="lrTb"/>
            <w:noWrap w:val="false"/>
          </w:tcPr>
          <w:p>
            <w:pPr>
              <w:ind w:left="68" w:right="-1" w:hanging="68"/>
              <w:jc w:val="both"/>
              <w:widowControl w:val="off"/>
              <w:rPr>
                <w:bCs/>
                <w:i/>
                <w:sz w:val="24"/>
                <w:szCs w:val="24"/>
                <w:lang w:eastAsia="en-US"/>
              </w:rPr>
              <w:pBdr>
                <w:bottom w:val="single" w:color="000000" w:sz="12" w:space="0"/>
              </w:pBdr>
              <w:outlineLvl w:val="5"/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bCs/>
                <w:i/>
                <w:sz w:val="24"/>
                <w:szCs w:val="24"/>
                <w:lang w:eastAsia="en-US"/>
              </w:rPr>
            </w:r>
            <w:r>
              <w:rPr>
                <w:bCs/>
                <w:i/>
                <w:sz w:val="24"/>
                <w:szCs w:val="24"/>
                <w:lang w:eastAsia="en-US"/>
              </w:rPr>
            </w:r>
          </w:p>
          <w:p>
            <w:pPr>
              <w:ind w:left="68" w:right="-1" w:hanging="68"/>
              <w:jc w:val="both"/>
              <w:widowControl w:val="off"/>
              <w:rPr>
                <w:bCs/>
                <w:i/>
                <w:sz w:val="24"/>
                <w:szCs w:val="24"/>
                <w:highlight w:val="none"/>
                <w:lang w:eastAsia="en-US"/>
              </w:rPr>
              <w:pBdr>
                <w:bottom w:val="single" w:color="000000" w:sz="12" w:space="0"/>
              </w:pBdr>
              <w:outlineLvl w:val="5"/>
            </w:pPr>
            <w:r>
              <w:rPr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bCs/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bCs/>
                <w:i/>
                <w:sz w:val="24"/>
                <w:szCs w:val="24"/>
                <w:highlight w:val="none"/>
                <w:lang w:eastAsia="en-US"/>
              </w:rPr>
            </w:r>
          </w:p>
          <w:p>
            <w:pPr>
              <w:ind w:left="68" w:right="-1" w:hanging="68"/>
              <w:jc w:val="both"/>
              <w:widowControl w:val="off"/>
              <w:rPr>
                <w:bCs/>
                <w:i/>
                <w:sz w:val="24"/>
                <w:szCs w:val="24"/>
                <w:highlight w:val="none"/>
                <w:lang w:eastAsia="en-US"/>
              </w:rPr>
              <w:pBdr>
                <w:bottom w:val="single" w:color="000000" w:sz="12" w:space="0"/>
              </w:pBdr>
              <w:outlineLvl w:val="5"/>
            </w:pPr>
            <w:r>
              <w:rPr>
                <w:i/>
                <w:sz w:val="24"/>
                <w:szCs w:val="24"/>
              </w:rPr>
              <w:t xml:space="preserve">От </w:t>
            </w:r>
            <w:r>
              <w:rPr>
                <w:i/>
                <w:sz w:val="24"/>
                <w:szCs w:val="24"/>
                <w:lang w:eastAsia="en-US"/>
              </w:rPr>
              <w:t xml:space="preserve">ИСПОЛНИТЕЛЯ</w:t>
            </w:r>
            <w:r>
              <w:rPr>
                <w:bCs/>
                <w:i/>
                <w:sz w:val="24"/>
                <w:szCs w:val="24"/>
                <w:highlight w:val="none"/>
                <w:lang w:eastAsia="en-US"/>
              </w:rPr>
            </w:r>
            <w:r>
              <w:rPr>
                <w:bCs/>
                <w:i/>
                <w:sz w:val="24"/>
                <w:szCs w:val="24"/>
                <w:highlight w:val="none"/>
                <w:lang w:eastAsia="en-US"/>
              </w:rPr>
            </w:r>
          </w:p>
          <w:p>
            <w:pPr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-1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left="68" w:right="-1" w:hanging="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_______________/ ______________/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right="-1" w:hanging="68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М.П.</w:t>
            </w: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jc w:val="center"/>
        <w:widowControl w:val="off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</w:r>
      <w:r>
        <w:rPr>
          <w:b/>
          <w:color w:val="auto"/>
          <w:sz w:val="24"/>
          <w:szCs w:val="24"/>
        </w:rPr>
      </w:r>
      <w:r>
        <w:rPr>
          <w:b/>
          <w:color w:val="auto"/>
          <w:sz w:val="24"/>
          <w:szCs w:val="24"/>
        </w:rPr>
      </w:r>
    </w:p>
    <w:sectPr>
      <w:footerReference w:type="default" r:id="rId9"/>
      <w:footnotePr/>
      <w:endnotePr/>
      <w:type w:val="nextPage"/>
      <w:pgSz w:w="11906" w:h="16838" w:orient="portrait"/>
      <w:pgMar w:top="993" w:right="850" w:bottom="1276" w:left="1701" w:header="0" w:footer="510" w:gutter="0"/>
      <w:cols w:num="1" w:sep="0" w:space="720" w:equalWidth="1"/>
      <w:docGrid w:linePitch="360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4" w:author="Яненко Анжелика Семёновна [12]" w:date="2026-07-30T16:24:00Z" w:initials="ЯАС[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соответствии с программой обучения</w:t>
      </w:r>
    </w:p>
  </w:comment>
  <w:comment w:id="3" w:author="Яненко Анжелика Семёновна [11]" w:date="2026-07-30T16:23:00Z" w:initials="ЯАС[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если в дистанте обучение. Если очно, организовать обучение на площадке Исполнителя</w:t>
      </w:r>
    </w:p>
  </w:comment>
  <w:comment w:id="2" w:author="Яненко Анжелика Семёновна [7]" w:date="2026-07-30T16:19:00Z" w:initials="ЯАС[">
    <w:p w14:paraId="00000003" w14:textId="00000003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в случае, если профессиональной переподготовка. В случае, повышения квалификации – удостоверение о повышении квалификации установленного образца</w:t>
      </w:r>
    </w:p>
  </w:comment>
  <w:comment w:id="1" w:author="Яненко Анжелика Семёновна [2]" w:date="2026-07-30T16:05:00Z" w:initials="ЯАС[">
    <w:p w14:paraId="00000004" w14:textId="00000004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Можно конкретизировать</w:t>
      </w:r>
    </w:p>
  </w:comment>
  <w:comment w:id="0" w:author="Яненко Анжелика Семёновна [2]" w:date="2026-07-30T16:05:00Z" w:initials="ЯАС[">
    <w:p w14:paraId="00000005" w14:textId="00000005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Можно конкретизировать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  <w15:commentEx w15:paraId="00000002" w15:done="1"/>
  <w15:commentEx w15:paraId="00000003" w15:done="1"/>
  <w15:commentEx w15:paraId="00000004" w15:done="1"/>
  <w15:commentEx w15:paraId="00000005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1CF50316" w16cex:dateUtc="2026-07-30T13:24:00Z"/>
  <w16cex:commentExtensible w16cex:durableId="49CE493D" w16cex:dateUtc="2026-07-30T13:23:00Z"/>
  <w16cex:commentExtensible w16cex:durableId="6318EC6A" w16cex:dateUtc="2026-07-30T13:19:00Z"/>
  <w16cex:commentExtensible w16cex:durableId="41FFD95C" w16cex:dateUtc="2026-07-30T13:05:00Z"/>
  <w16cex:commentExtensible w16cex:durableId="2D9BA64E" w16cex:dateUtc="2026-07-30T13:05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1CF50316"/>
  <w16cid:commentId w16cid:paraId="00000002" w16cid:durableId="49CE493D"/>
  <w16cid:commentId w16cid:paraId="00000003" w16cid:durableId="6318EC6A"/>
  <w16cid:commentId w16cid:paraId="00000004" w16cid:durableId="41FFD95C"/>
  <w16cid:commentId w16cid:paraId="00000005" w16cid:durableId="2D9BA64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PT Serif">
    <w:panose1 w:val="020A0603040505020204"/>
  </w:font>
  <w:font w:name="Courier New">
    <w:panose1 w:val="02070409020205020404"/>
  </w:font>
  <w:font w:name="Mangal">
    <w:panose1 w:val="02040503050406030204"/>
  </w:font>
  <w:font w:name="Wingdings">
    <w:panose1 w:val="05010000000000000000"/>
  </w:font>
  <w:font w:name="Liberation Sans">
    <w:panose1 w:val="020B0604020202020204"/>
  </w:font>
  <w:font w:name="Segoe UI">
    <w:panose1 w:val="020B0502040504020204"/>
  </w:font>
  <w:font w:name="Microsoft YaHei">
    <w:panose1 w:val="020B0503020203020204"/>
  </w:font>
  <w:font w:name="Times New Roman">
    <w:panose1 w:val="02020603050405020304"/>
  </w:font>
  <w:font w:name="Arial">
    <w:panose1 w:val="020B0604020202020204"/>
  </w:font>
  <w:font w:name="SimSun">
    <w:panose1 w:val="02000506000000020000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29079927"/>
      <w:docPartObj>
        <w:docPartGallery w:val="Page Numbers (Bottom of Page)"/>
        <w:docPartUnique w:val="true"/>
      </w:docPartObj>
      <w:rPr/>
    </w:sdtPr>
    <w:sdtContent>
      <w:p>
        <w:pPr>
          <w:pStyle w:val="96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17</w:t>
        </w:r>
        <w:r>
          <w:fldChar w:fldCharType="end"/>
        </w:r>
        <w:r/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60"/>
        <w:jc w:val="both"/>
        <w:rPr>
          <w:rFonts w:ascii="Times New Roman" w:hAnsi="Times New Roman" w:cs="Times New Roman"/>
        </w:rPr>
      </w:pPr>
      <w:r>
        <w:rPr>
          <w:rStyle w:val="92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Если закупочная сесс</w:t>
      </w:r>
      <w:r>
        <w:rPr>
          <w:rFonts w:ascii="Times New Roman" w:hAnsi="Times New Roman" w:cs="Times New Roman"/>
        </w:rPr>
        <w:t xml:space="preserve">ия в Едином агрегаторе торговли</w:t>
      </w:r>
      <w:r>
        <w:rPr>
          <w:rFonts w:ascii="Times New Roman" w:hAnsi="Times New Roman" w:cs="Times New Roman"/>
        </w:rPr>
        <w:t xml:space="preserve"> не состоялась, то Государственный контракт заключается в письменной форме на бумажном носителе в 2 (Двух) экземплярах, имеющих равную юридическую силу, по одному экземпляру для каждой из Сторон.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4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86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8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0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02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74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46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8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05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33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40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7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55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62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9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76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838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049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95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3409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409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769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769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76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29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129" w:hanging="144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4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1494" w:hanging="360"/>
      </w:pPr>
      <w:rPr>
        <w:rFonts w:hint="default"/>
        <w:b/>
      </w:rPr>
    </w:lvl>
    <w:lvl w:ilvl="2">
      <w:start w:val="1"/>
      <w:numFmt w:val="decimal"/>
      <w:isLgl/>
      <w:suff w:val="tab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854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14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74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934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</w:pPr>
      <w:rPr>
        <w:rFonts w:hint="default"/>
        <w:b/>
        <w:i w:val="0"/>
        <w:color w:val="auto"/>
      </w:r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9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1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3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5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7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9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1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3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53" w:hanging="180"/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8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9"/>
  </w:num>
  <w:num w:numId="8">
    <w:abstractNumId w:val="5"/>
  </w:num>
  <w:num w:numId="9">
    <w:abstractNumId w:val="7"/>
  </w:num>
  <w:num w:numId="10">
    <w:abstractNumId w:val="12"/>
  </w:num>
  <w:num w:numId="11">
    <w:abstractNumId w:val="1"/>
  </w:num>
  <w:num w:numId="12">
    <w:abstractNumId w:val="17"/>
  </w:num>
  <w:num w:numId="13">
    <w:abstractNumId w:val="16"/>
  </w:num>
  <w:num w:numId="14">
    <w:abstractNumId w:val="15"/>
  </w:num>
  <w:num w:numId="15">
    <w:abstractNumId w:val="18"/>
  </w:num>
  <w:num w:numId="16">
    <w:abstractNumId w:val="6"/>
  </w:num>
  <w:num w:numId="17">
    <w:abstractNumId w:val="19"/>
  </w:num>
  <w:num w:numId="18">
    <w:abstractNumId w:val="6"/>
  </w:num>
  <w:num w:numId="19">
    <w:abstractNumId w:val="19"/>
  </w:num>
  <w:num w:numId="20">
    <w:abstractNumId w:val="13"/>
  </w:num>
  <w:num w:numId="21">
    <w:abstractNumId w:val="4"/>
  </w:num>
  <w:num w:numId="22">
    <w:abstractNumId w:val="20"/>
  </w:num>
  <w:num w:numId="23">
    <w:abstractNumId w:val="10"/>
  </w:num>
  <w:num w:numId="24">
    <w:abstractNumId w:val="3"/>
  </w:num>
  <w:num w:numId="25">
    <w:abstractNumId w:val="2"/>
  </w:num>
  <w:num w:numId="26">
    <w:abstractNumId w:val="21"/>
  </w:num>
  <w:num w:numId="27">
    <w:abstractNumId w:val="22"/>
  </w:num>
  <w:num w:numId="28">
    <w:abstractNumId w:val="2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Яненко Анжелика Семёновна [12]">
    <w15:presenceInfo w15:providerId="Teamlab" w15:userId="S-1-5-21-1956976782-1312701001-3725340537-1124"/>
  </w15:person>
  <w15:person w15:author="Яненко Анжелика Семёновна [11]">
    <w15:presenceInfo w15:providerId="Teamlab" w15:userId="S-1-5-21-1956976782-1312701001-3725340537-1124"/>
  </w15:person>
  <w15:person w15:author="Яненко Анжелика Семёновна [7]">
    <w15:presenceInfo w15:providerId="Teamlab" w15:userId="S-1-5-21-1956976782-1312701001-3725340537-1124"/>
  </w15:person>
  <w15:person w15:author="Яненко Анжелика Семёновна [2]">
    <w15:presenceInfo w15:providerId="Teamlab" w15:userId="S-1-5-21-1956976782-1312701001-3725340537-11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Calibri"/>
        <w:sz w:val="22"/>
        <w:szCs w:val="22"/>
        <w:lang w:val="ru-RU" w:eastAsia="en-US" w:bidi="ar-SA"/>
      </w:rPr>
    </w:rPrDefault>
    <w:pPrDefault>
      <w:pPr>
        <w:spacing w:before="0" w:beforeAutospacing="0" w:after="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0">
    <w:name w:val="Heading 1"/>
    <w:basedOn w:val="911"/>
    <w:next w:val="911"/>
    <w:link w:val="74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1">
    <w:name w:val="Heading 1 Char"/>
    <w:basedOn w:val="912"/>
    <w:link w:val="740"/>
    <w:uiPriority w:val="9"/>
    <w:rPr>
      <w:rFonts w:ascii="Arial" w:hAnsi="Arial" w:eastAsia="Arial" w:cs="Arial"/>
      <w:sz w:val="40"/>
      <w:szCs w:val="40"/>
    </w:rPr>
  </w:style>
  <w:style w:type="paragraph" w:styleId="742">
    <w:name w:val="Heading 2"/>
    <w:basedOn w:val="911"/>
    <w:next w:val="911"/>
    <w:link w:val="7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3">
    <w:name w:val="Heading 2 Char"/>
    <w:basedOn w:val="912"/>
    <w:link w:val="742"/>
    <w:uiPriority w:val="9"/>
    <w:rPr>
      <w:rFonts w:ascii="Arial" w:hAnsi="Arial" w:eastAsia="Arial" w:cs="Arial"/>
      <w:sz w:val="34"/>
    </w:rPr>
  </w:style>
  <w:style w:type="paragraph" w:styleId="744">
    <w:name w:val="Heading 3"/>
    <w:basedOn w:val="911"/>
    <w:next w:val="911"/>
    <w:link w:val="7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5">
    <w:name w:val="Heading 3 Char"/>
    <w:basedOn w:val="912"/>
    <w:link w:val="744"/>
    <w:uiPriority w:val="9"/>
    <w:rPr>
      <w:rFonts w:ascii="Arial" w:hAnsi="Arial" w:eastAsia="Arial" w:cs="Arial"/>
      <w:sz w:val="30"/>
      <w:szCs w:val="30"/>
    </w:rPr>
  </w:style>
  <w:style w:type="paragraph" w:styleId="746">
    <w:name w:val="Heading 4"/>
    <w:basedOn w:val="911"/>
    <w:next w:val="911"/>
    <w:link w:val="7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7">
    <w:name w:val="Heading 4 Char"/>
    <w:basedOn w:val="912"/>
    <w:link w:val="746"/>
    <w:uiPriority w:val="9"/>
    <w:rPr>
      <w:rFonts w:ascii="Arial" w:hAnsi="Arial" w:eastAsia="Arial" w:cs="Arial"/>
      <w:b/>
      <w:bCs/>
      <w:sz w:val="26"/>
      <w:szCs w:val="26"/>
    </w:rPr>
  </w:style>
  <w:style w:type="paragraph" w:styleId="748">
    <w:name w:val="Heading 5"/>
    <w:basedOn w:val="911"/>
    <w:next w:val="911"/>
    <w:link w:val="7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9">
    <w:name w:val="Heading 5 Char"/>
    <w:basedOn w:val="912"/>
    <w:link w:val="748"/>
    <w:uiPriority w:val="9"/>
    <w:rPr>
      <w:rFonts w:ascii="Arial" w:hAnsi="Arial" w:eastAsia="Arial" w:cs="Arial"/>
      <w:b/>
      <w:bCs/>
      <w:sz w:val="24"/>
      <w:szCs w:val="24"/>
    </w:rPr>
  </w:style>
  <w:style w:type="paragraph" w:styleId="750">
    <w:name w:val="Heading 6"/>
    <w:basedOn w:val="911"/>
    <w:next w:val="911"/>
    <w:link w:val="7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1">
    <w:name w:val="Heading 6 Char"/>
    <w:basedOn w:val="912"/>
    <w:link w:val="750"/>
    <w:uiPriority w:val="9"/>
    <w:rPr>
      <w:rFonts w:ascii="Arial" w:hAnsi="Arial" w:eastAsia="Arial" w:cs="Arial"/>
      <w:b/>
      <w:bCs/>
      <w:sz w:val="22"/>
      <w:szCs w:val="22"/>
    </w:rPr>
  </w:style>
  <w:style w:type="paragraph" w:styleId="752">
    <w:name w:val="Heading 7"/>
    <w:basedOn w:val="911"/>
    <w:next w:val="911"/>
    <w:link w:val="7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3">
    <w:name w:val="Heading 7 Char"/>
    <w:basedOn w:val="912"/>
    <w:link w:val="75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4">
    <w:name w:val="Heading 8"/>
    <w:basedOn w:val="911"/>
    <w:next w:val="911"/>
    <w:link w:val="7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5">
    <w:name w:val="Heading 8 Char"/>
    <w:basedOn w:val="912"/>
    <w:link w:val="754"/>
    <w:uiPriority w:val="9"/>
    <w:rPr>
      <w:rFonts w:ascii="Arial" w:hAnsi="Arial" w:eastAsia="Arial" w:cs="Arial"/>
      <w:i/>
      <w:iCs/>
      <w:sz w:val="22"/>
      <w:szCs w:val="22"/>
    </w:rPr>
  </w:style>
  <w:style w:type="paragraph" w:styleId="756">
    <w:name w:val="Heading 9"/>
    <w:basedOn w:val="911"/>
    <w:next w:val="911"/>
    <w:link w:val="7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7">
    <w:name w:val="Heading 9 Char"/>
    <w:basedOn w:val="912"/>
    <w:link w:val="756"/>
    <w:uiPriority w:val="9"/>
    <w:rPr>
      <w:rFonts w:ascii="Arial" w:hAnsi="Arial" w:eastAsia="Arial" w:cs="Arial"/>
      <w:i/>
      <w:iCs/>
      <w:sz w:val="21"/>
      <w:szCs w:val="21"/>
    </w:rPr>
  </w:style>
  <w:style w:type="paragraph" w:styleId="758">
    <w:name w:val="No Spacing"/>
    <w:uiPriority w:val="1"/>
    <w:qFormat/>
    <w:pPr>
      <w:spacing w:before="0" w:after="0" w:line="240" w:lineRule="auto"/>
    </w:pPr>
  </w:style>
  <w:style w:type="paragraph" w:styleId="759">
    <w:name w:val="Title"/>
    <w:basedOn w:val="911"/>
    <w:next w:val="911"/>
    <w:link w:val="76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0">
    <w:name w:val="Title Char"/>
    <w:basedOn w:val="912"/>
    <w:link w:val="759"/>
    <w:uiPriority w:val="10"/>
    <w:rPr>
      <w:sz w:val="48"/>
      <w:szCs w:val="48"/>
    </w:rPr>
  </w:style>
  <w:style w:type="paragraph" w:styleId="761">
    <w:name w:val="Subtitle"/>
    <w:basedOn w:val="911"/>
    <w:next w:val="911"/>
    <w:link w:val="762"/>
    <w:uiPriority w:val="11"/>
    <w:qFormat/>
    <w:pPr>
      <w:spacing w:before="200" w:after="200"/>
    </w:pPr>
    <w:rPr>
      <w:sz w:val="24"/>
      <w:szCs w:val="24"/>
    </w:rPr>
  </w:style>
  <w:style w:type="character" w:styleId="762">
    <w:name w:val="Subtitle Char"/>
    <w:basedOn w:val="912"/>
    <w:link w:val="761"/>
    <w:uiPriority w:val="11"/>
    <w:rPr>
      <w:sz w:val="24"/>
      <w:szCs w:val="24"/>
    </w:rPr>
  </w:style>
  <w:style w:type="paragraph" w:styleId="763">
    <w:name w:val="Quote"/>
    <w:basedOn w:val="911"/>
    <w:next w:val="911"/>
    <w:link w:val="764"/>
    <w:uiPriority w:val="29"/>
    <w:qFormat/>
    <w:pPr>
      <w:ind w:left="720" w:right="720"/>
    </w:pPr>
    <w:rPr>
      <w:i/>
    </w:rPr>
  </w:style>
  <w:style w:type="character" w:styleId="764">
    <w:name w:val="Quote Char"/>
    <w:link w:val="763"/>
    <w:uiPriority w:val="29"/>
    <w:rPr>
      <w:i/>
    </w:rPr>
  </w:style>
  <w:style w:type="paragraph" w:styleId="765">
    <w:name w:val="Intense Quote"/>
    <w:basedOn w:val="911"/>
    <w:next w:val="911"/>
    <w:link w:val="76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6">
    <w:name w:val="Intense Quote Char"/>
    <w:link w:val="765"/>
    <w:uiPriority w:val="30"/>
    <w:rPr>
      <w:i/>
    </w:rPr>
  </w:style>
  <w:style w:type="character" w:styleId="767">
    <w:name w:val="Header Char"/>
    <w:basedOn w:val="912"/>
    <w:link w:val="967"/>
    <w:uiPriority w:val="99"/>
  </w:style>
  <w:style w:type="character" w:styleId="768">
    <w:name w:val="Footer Char"/>
    <w:basedOn w:val="912"/>
    <w:link w:val="969"/>
    <w:uiPriority w:val="99"/>
  </w:style>
  <w:style w:type="paragraph" w:styleId="769">
    <w:name w:val="Caption"/>
    <w:basedOn w:val="911"/>
    <w:next w:val="911"/>
    <w:link w:val="77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0">
    <w:name w:val="Caption Char"/>
    <w:basedOn w:val="912"/>
    <w:link w:val="769"/>
    <w:uiPriority w:val="35"/>
    <w:rPr>
      <w:b/>
      <w:bCs/>
      <w:color w:val="4f81bd" w:themeColor="accent1"/>
      <w:sz w:val="18"/>
      <w:szCs w:val="18"/>
    </w:rPr>
  </w:style>
  <w:style w:type="table" w:styleId="771">
    <w:name w:val="Table Grid Light"/>
    <w:basedOn w:val="9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2">
    <w:name w:val="Plain Table 1"/>
    <w:basedOn w:val="9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2"/>
    <w:basedOn w:val="9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4">
    <w:name w:val="Plain Table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5">
    <w:name w:val="Plain Table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Plain Table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7">
    <w:name w:val="Grid Table 1 Light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4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9">
    <w:name w:val="Grid Table 4 - Accent 1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0">
    <w:name w:val="Grid Table 4 - Accent 2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1">
    <w:name w:val="Grid Table 4 - Accent 3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2">
    <w:name w:val="Grid Table 4 - Accent 4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3">
    <w:name w:val="Grid Table 4 - Accent 5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4">
    <w:name w:val="Grid Table 4 - Accent 6"/>
    <w:basedOn w:val="9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5">
    <w:name w:val="Grid Table 5 Dark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6">
    <w:name w:val="Grid Table 5 Dark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08">
    <w:name w:val="Grid Table 5 Dark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09">
    <w:name w:val="Grid Table 5 Dark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2">
    <w:name w:val="Grid Table 6 Colorful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3">
    <w:name w:val="Grid Table 6 Colorful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4">
    <w:name w:val="Grid Table 6 Colorful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5">
    <w:name w:val="Grid Table 6 Colorful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6">
    <w:name w:val="Grid Table 6 Colorful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7">
    <w:name w:val="Grid Table 6 Colorful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8">
    <w:name w:val="Grid Table 6 Colorful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9">
    <w:name w:val="Grid Table 7 Colorful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4">
    <w:name w:val="List Table 2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5">
    <w:name w:val="List Table 2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6">
    <w:name w:val="List Table 2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7">
    <w:name w:val="List Table 2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8">
    <w:name w:val="List Table 2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9">
    <w:name w:val="List Table 2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0">
    <w:name w:val="List Table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5 Dark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6 Colorful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2">
    <w:name w:val="List Table 6 Colorful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3">
    <w:name w:val="List Table 6 Colorful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4">
    <w:name w:val="List Table 6 Colorful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5">
    <w:name w:val="List Table 6 Colorful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6">
    <w:name w:val="List Table 6 Colorful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7">
    <w:name w:val="List Table 6 Colorful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8">
    <w:name w:val="List Table 7 Colorful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9">
    <w:name w:val="List Table 7 Colorful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0">
    <w:name w:val="List Table 7 Colorful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1">
    <w:name w:val="List Table 7 Colorful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2">
    <w:name w:val="List Table 7 Colorful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3">
    <w:name w:val="List Table 7 Colorful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4">
    <w:name w:val="List Table 7 Colorful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5">
    <w:name w:val="Lined - Accent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6">
    <w:name w:val="Lined - Accent 1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7">
    <w:name w:val="Lined - Accent 2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78">
    <w:name w:val="Lined - Accent 3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79">
    <w:name w:val="Lined - Accent 4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0">
    <w:name w:val="Lined - Accent 5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1">
    <w:name w:val="Lined - Accent 6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2">
    <w:name w:val="Bordered &amp; Lined - Accent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3">
    <w:name w:val="Bordered &amp; Lined - Accent 1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4">
    <w:name w:val="Bordered &amp; Lined - Accent 2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5">
    <w:name w:val="Bordered &amp; Lined - Accent 3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6">
    <w:name w:val="Bordered &amp; Lined - Accent 4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7">
    <w:name w:val="Bordered &amp; Lined - Accent 5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8">
    <w:name w:val="Bordered &amp; Lined - Accent 6"/>
    <w:basedOn w:val="9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9">
    <w:name w:val="Bordered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0">
    <w:name w:val="Bordered - Accent 1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1">
    <w:name w:val="Bordered - Accent 2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2">
    <w:name w:val="Bordered - Accent 3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3">
    <w:name w:val="Bordered - Accent 4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4">
    <w:name w:val="Bordered - Accent 5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5">
    <w:name w:val="Bordered - Accent 6"/>
    <w:basedOn w:val="9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6">
    <w:name w:val="Footnote Text Char"/>
    <w:link w:val="960"/>
    <w:uiPriority w:val="99"/>
    <w:rPr>
      <w:sz w:val="18"/>
    </w:rPr>
  </w:style>
  <w:style w:type="paragraph" w:styleId="897">
    <w:name w:val="endnote text"/>
    <w:basedOn w:val="911"/>
    <w:link w:val="898"/>
    <w:uiPriority w:val="99"/>
    <w:semiHidden/>
    <w:unhideWhenUsed/>
    <w:pPr>
      <w:spacing w:after="0" w:line="240" w:lineRule="auto"/>
    </w:pPr>
    <w:rPr>
      <w:sz w:val="20"/>
    </w:rPr>
  </w:style>
  <w:style w:type="character" w:styleId="898">
    <w:name w:val="Endnote Text Char"/>
    <w:link w:val="897"/>
    <w:uiPriority w:val="99"/>
    <w:rPr>
      <w:sz w:val="20"/>
    </w:rPr>
  </w:style>
  <w:style w:type="character" w:styleId="899">
    <w:name w:val="endnote reference"/>
    <w:basedOn w:val="912"/>
    <w:uiPriority w:val="99"/>
    <w:semiHidden/>
    <w:unhideWhenUsed/>
    <w:rPr>
      <w:vertAlign w:val="superscript"/>
    </w:rPr>
  </w:style>
  <w:style w:type="paragraph" w:styleId="900">
    <w:name w:val="toc 1"/>
    <w:basedOn w:val="911"/>
    <w:next w:val="911"/>
    <w:uiPriority w:val="39"/>
    <w:unhideWhenUsed/>
    <w:pPr>
      <w:ind w:left="0" w:right="0" w:firstLine="0"/>
      <w:spacing w:after="57"/>
    </w:pPr>
  </w:style>
  <w:style w:type="paragraph" w:styleId="901">
    <w:name w:val="toc 2"/>
    <w:basedOn w:val="911"/>
    <w:next w:val="911"/>
    <w:uiPriority w:val="39"/>
    <w:unhideWhenUsed/>
    <w:pPr>
      <w:ind w:left="283" w:right="0" w:firstLine="0"/>
      <w:spacing w:after="57"/>
    </w:pPr>
  </w:style>
  <w:style w:type="paragraph" w:styleId="902">
    <w:name w:val="toc 3"/>
    <w:basedOn w:val="911"/>
    <w:next w:val="911"/>
    <w:uiPriority w:val="39"/>
    <w:unhideWhenUsed/>
    <w:pPr>
      <w:ind w:left="567" w:right="0" w:firstLine="0"/>
      <w:spacing w:after="57"/>
    </w:pPr>
  </w:style>
  <w:style w:type="paragraph" w:styleId="903">
    <w:name w:val="toc 4"/>
    <w:basedOn w:val="911"/>
    <w:next w:val="911"/>
    <w:uiPriority w:val="39"/>
    <w:unhideWhenUsed/>
    <w:pPr>
      <w:ind w:left="850" w:right="0" w:firstLine="0"/>
      <w:spacing w:after="57"/>
    </w:pPr>
  </w:style>
  <w:style w:type="paragraph" w:styleId="904">
    <w:name w:val="toc 5"/>
    <w:basedOn w:val="911"/>
    <w:next w:val="911"/>
    <w:uiPriority w:val="39"/>
    <w:unhideWhenUsed/>
    <w:pPr>
      <w:ind w:left="1134" w:right="0" w:firstLine="0"/>
      <w:spacing w:after="57"/>
    </w:pPr>
  </w:style>
  <w:style w:type="paragraph" w:styleId="905">
    <w:name w:val="toc 6"/>
    <w:basedOn w:val="911"/>
    <w:next w:val="911"/>
    <w:uiPriority w:val="39"/>
    <w:unhideWhenUsed/>
    <w:pPr>
      <w:ind w:left="1417" w:right="0" w:firstLine="0"/>
      <w:spacing w:after="57"/>
    </w:pPr>
  </w:style>
  <w:style w:type="paragraph" w:styleId="906">
    <w:name w:val="toc 7"/>
    <w:basedOn w:val="911"/>
    <w:next w:val="911"/>
    <w:uiPriority w:val="39"/>
    <w:unhideWhenUsed/>
    <w:pPr>
      <w:ind w:left="1701" w:right="0" w:firstLine="0"/>
      <w:spacing w:after="57"/>
    </w:pPr>
  </w:style>
  <w:style w:type="paragraph" w:styleId="907">
    <w:name w:val="toc 8"/>
    <w:basedOn w:val="911"/>
    <w:next w:val="911"/>
    <w:uiPriority w:val="39"/>
    <w:unhideWhenUsed/>
    <w:pPr>
      <w:ind w:left="1984" w:right="0" w:firstLine="0"/>
      <w:spacing w:after="57"/>
    </w:pPr>
  </w:style>
  <w:style w:type="paragraph" w:styleId="908">
    <w:name w:val="toc 9"/>
    <w:basedOn w:val="911"/>
    <w:next w:val="911"/>
    <w:uiPriority w:val="39"/>
    <w:unhideWhenUsed/>
    <w:pPr>
      <w:ind w:left="2268" w:right="0" w:firstLine="0"/>
      <w:spacing w:after="57"/>
    </w:pPr>
  </w:style>
  <w:style w:type="paragraph" w:styleId="909">
    <w:name w:val="TOC Heading"/>
    <w:uiPriority w:val="39"/>
    <w:unhideWhenUsed/>
  </w:style>
  <w:style w:type="paragraph" w:styleId="910">
    <w:name w:val="table of figures"/>
    <w:basedOn w:val="911"/>
    <w:next w:val="911"/>
    <w:uiPriority w:val="99"/>
    <w:unhideWhenUsed/>
    <w:pPr>
      <w:spacing w:after="0" w:afterAutospacing="0"/>
    </w:pPr>
  </w:style>
  <w:style w:type="paragraph" w:styleId="911" w:default="1">
    <w:name w:val="Normal"/>
    <w:qFormat/>
    <w:pPr>
      <w:spacing w:line="240" w:lineRule="auto"/>
    </w:pPr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character" w:styleId="912" w:default="1">
    <w:name w:val="Default Paragraph Font"/>
    <w:uiPriority w:val="1"/>
    <w:semiHidden/>
    <w:unhideWhenUsed/>
  </w:style>
  <w:style w:type="table" w:styleId="9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4" w:default="1">
    <w:name w:val="No List"/>
    <w:uiPriority w:val="99"/>
    <w:semiHidden/>
    <w:unhideWhenUsed/>
  </w:style>
  <w:style w:type="character" w:styleId="915" w:customStyle="1">
    <w:name w:val="ConsPlusNormal Знак"/>
    <w:link w:val="915"/>
    <w:rPr>
      <w:rFonts w:ascii="Arial" w:hAnsi="Arial" w:eastAsia="Calibri" w:cs="Times New Roman"/>
      <w:lang w:eastAsia="ru-RU"/>
    </w:rPr>
  </w:style>
  <w:style w:type="character" w:styleId="916" w:customStyle="1">
    <w:name w:val="Основной текст Знак"/>
    <w:basedOn w:val="912"/>
    <w:link w:val="96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17" w:customStyle="1">
    <w:name w:val="Верхний колонтитул Знак"/>
    <w:basedOn w:val="91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18" w:customStyle="1">
    <w:name w:val="Нижний колонтитул Знак"/>
    <w:basedOn w:val="91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19" w:customStyle="1">
    <w:name w:val="Основной текст с отступом Знак"/>
    <w:basedOn w:val="91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20">
    <w:name w:val="annotation reference"/>
    <w:basedOn w:val="912"/>
    <w:uiPriority w:val="99"/>
    <w:rPr>
      <w:sz w:val="16"/>
      <w:szCs w:val="16"/>
    </w:rPr>
  </w:style>
  <w:style w:type="character" w:styleId="921" w:customStyle="1">
    <w:name w:val="Текст примечания Знак"/>
    <w:basedOn w:val="912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22" w:customStyle="1">
    <w:name w:val="Тема примечания Знак"/>
    <w:basedOn w:val="921"/>
    <w:uiPriority w:val="99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923" w:customStyle="1">
    <w:name w:val="Текст выноски Знак"/>
    <w:basedOn w:val="912"/>
    <w:uiPriority w:val="99"/>
    <w:rPr>
      <w:rFonts w:ascii="Segoe UI" w:hAnsi="Segoe UI" w:eastAsia="Times New Roman" w:cs="Segoe UI"/>
      <w:sz w:val="18"/>
      <w:szCs w:val="18"/>
      <w:lang w:eastAsia="ru-RU"/>
    </w:rPr>
  </w:style>
  <w:style w:type="character" w:styleId="924" w:customStyle="1">
    <w:name w:val="Основной текст (2)_"/>
    <w:link w:val="955"/>
    <w:rPr>
      <w:sz w:val="21"/>
      <w:shd w:val="clear" w:color="auto" w:fill="ffffff"/>
    </w:rPr>
  </w:style>
  <w:style w:type="character" w:styleId="925" w:customStyle="1">
    <w:name w:val="Интернет-ссылка"/>
    <w:basedOn w:val="912"/>
    <w:uiPriority w:val="99"/>
    <w:rPr>
      <w:color w:val="0563c1"/>
      <w:u w:val="single"/>
    </w:rPr>
  </w:style>
  <w:style w:type="character" w:styleId="926" w:customStyle="1">
    <w:name w:val="Текст сноски Знак"/>
    <w:basedOn w:val="912"/>
    <w:uiPriority w:val="99"/>
    <w:rPr>
      <w:rFonts w:ascii="Calibri" w:hAnsi="Calibri" w:eastAsia="Times New Roman" w:cs="Calibri"/>
      <w:sz w:val="20"/>
      <w:szCs w:val="20"/>
    </w:rPr>
  </w:style>
  <w:style w:type="character" w:styleId="927">
    <w:name w:val="footnote reference"/>
    <w:basedOn w:val="912"/>
    <w:rPr>
      <w:vertAlign w:val="superscript"/>
    </w:rPr>
  </w:style>
  <w:style w:type="character" w:styleId="928" w:customStyle="1">
    <w:name w:val="ListLabel 1"/>
    <w:rPr>
      <w:rFonts w:cs="Times New Roman"/>
    </w:rPr>
  </w:style>
  <w:style w:type="character" w:styleId="929" w:customStyle="1">
    <w:name w:val="ListLabel 2"/>
    <w:rPr>
      <w:rFonts w:cs="Times New Roman"/>
      <w:color w:val="000000"/>
    </w:rPr>
  </w:style>
  <w:style w:type="character" w:styleId="930" w:customStyle="1">
    <w:name w:val="ListLabel 3"/>
    <w:rPr>
      <w:rFonts w:cs="Times New Roman"/>
      <w:b/>
      <w:bCs/>
      <w:i w:val="0"/>
      <w:iCs w:val="0"/>
    </w:rPr>
  </w:style>
  <w:style w:type="character" w:styleId="931" w:customStyle="1">
    <w:name w:val="ListLabel 4"/>
    <w:rPr>
      <w:rFonts w:eastAsia="Times New Roman" w:cs="Times New Roman"/>
    </w:rPr>
  </w:style>
  <w:style w:type="character" w:styleId="932" w:customStyle="1">
    <w:name w:val="ListLabel 5"/>
    <w:rPr>
      <w:rFonts w:cs="Times New Roman"/>
      <w:i w:val="0"/>
      <w:iCs w:val="0"/>
      <w:color w:val="00000a"/>
    </w:rPr>
  </w:style>
  <w:style w:type="paragraph" w:styleId="933" w:customStyle="1">
    <w:name w:val="Заголовок1"/>
    <w:basedOn w:val="911"/>
    <w:next w:val="934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934" w:customStyle="1">
    <w:name w:val="Основной текст1"/>
    <w:basedOn w:val="911"/>
    <w:uiPriority w:val="99"/>
    <w:pPr>
      <w:spacing w:after="120" w:line="288" w:lineRule="auto"/>
    </w:pPr>
  </w:style>
  <w:style w:type="paragraph" w:styleId="935" w:customStyle="1">
    <w:name w:val="Список1"/>
    <w:basedOn w:val="934"/>
    <w:rPr>
      <w:rFonts w:cs="Mangal"/>
    </w:rPr>
  </w:style>
  <w:style w:type="paragraph" w:styleId="936" w:customStyle="1">
    <w:name w:val="Название1"/>
    <w:basedOn w:val="911"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937" w:customStyle="1">
    <w:name w:val="Указатель1"/>
    <w:basedOn w:val="911"/>
    <w:pPr>
      <w:suppressLineNumbers/>
    </w:pPr>
    <w:rPr>
      <w:rFonts w:cs="Mangal"/>
    </w:rPr>
  </w:style>
  <w:style w:type="paragraph" w:styleId="938" w:customStyle="1">
    <w:name w:val="Заглавие"/>
    <w:basedOn w:val="911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939">
    <w:name w:val="index heading"/>
    <w:basedOn w:val="911"/>
    <w:pPr>
      <w:suppressLineNumbers/>
    </w:pPr>
    <w:rPr>
      <w:rFonts w:cs="Mangal"/>
    </w:rPr>
  </w:style>
  <w:style w:type="paragraph" w:styleId="940" w:customStyle="1">
    <w:name w:val="ConsPlusNormal"/>
    <w:pPr>
      <w:ind w:firstLine="720"/>
      <w:spacing w:line="240" w:lineRule="auto"/>
    </w:pPr>
    <w:rPr>
      <w:rFonts w:ascii="Arial" w:hAnsi="Arial" w:eastAsia="Calibri" w:cs="Times New Roman"/>
      <w:color w:val="00000a"/>
      <w:lang w:eastAsia="ru-RU"/>
    </w:rPr>
  </w:style>
  <w:style w:type="paragraph" w:styleId="941">
    <w:name w:val="List Paragraph"/>
    <w:basedOn w:val="911"/>
    <w:uiPriority w:val="34"/>
    <w:qFormat/>
    <w:pPr>
      <w:contextualSpacing/>
      <w:ind w:left="720"/>
    </w:pPr>
  </w:style>
  <w:style w:type="paragraph" w:styleId="942" w:customStyle="1">
    <w:name w:val="Таблицы (моноширинный)"/>
    <w:basedOn w:val="911"/>
    <w:uiPriority w:val="99"/>
    <w:pPr>
      <w:widowControl w:val="off"/>
    </w:pPr>
    <w:rPr>
      <w:rFonts w:ascii="Courier New" w:hAnsi="Courier New" w:cs="Courier New"/>
      <w:sz w:val="24"/>
      <w:szCs w:val="24"/>
    </w:rPr>
  </w:style>
  <w:style w:type="paragraph" w:styleId="943" w:customStyle="1">
    <w:name w:val="Верхний колонтитул1"/>
    <w:basedOn w:val="911"/>
    <w:uiPriority w:val="99"/>
    <w:pPr>
      <w:tabs>
        <w:tab w:val="center" w:pos="4677" w:leader="none"/>
        <w:tab w:val="right" w:pos="9355" w:leader="none"/>
      </w:tabs>
    </w:pPr>
  </w:style>
  <w:style w:type="paragraph" w:styleId="944" w:customStyle="1">
    <w:name w:val="Нижний колонтитул1"/>
    <w:basedOn w:val="911"/>
    <w:uiPriority w:val="99"/>
    <w:pPr>
      <w:tabs>
        <w:tab w:val="center" w:pos="4677" w:leader="none"/>
        <w:tab w:val="right" w:pos="9355" w:leader="none"/>
      </w:tabs>
    </w:pPr>
  </w:style>
  <w:style w:type="paragraph" w:styleId="945" w:customStyle="1">
    <w:name w:val="ConsNonformat"/>
    <w:pPr>
      <w:ind w:right="19772"/>
      <w:spacing w:line="240" w:lineRule="auto"/>
      <w:widowControl w:val="off"/>
    </w:pPr>
    <w:rPr>
      <w:rFonts w:ascii="Courier New" w:hAnsi="Courier New" w:eastAsia="Times New Roman" w:cs="Times New Roman"/>
      <w:color w:val="00000a"/>
      <w:sz w:val="20"/>
      <w:szCs w:val="20"/>
      <w:lang w:eastAsia="ru-RU"/>
    </w:rPr>
  </w:style>
  <w:style w:type="paragraph" w:styleId="946" w:customStyle="1">
    <w:name w:val="western"/>
    <w:basedOn w:val="911"/>
    <w:rPr>
      <w:color w:val="000000"/>
      <w:sz w:val="24"/>
      <w:szCs w:val="24"/>
    </w:rPr>
  </w:style>
  <w:style w:type="paragraph" w:styleId="947" w:customStyle="1">
    <w:name w:val="Абзац списка3"/>
    <w:basedOn w:val="911"/>
    <w:pPr>
      <w:contextualSpacing/>
      <w:ind w:left="720"/>
      <w:jc w:val="both"/>
    </w:pPr>
    <w:rPr>
      <w:rFonts w:eastAsia="Calibri"/>
      <w:sz w:val="24"/>
    </w:rPr>
  </w:style>
  <w:style w:type="paragraph" w:styleId="948" w:customStyle="1">
    <w:name w:val="Основной текст с отступом1"/>
    <w:basedOn w:val="911"/>
    <w:uiPriority w:val="99"/>
    <w:pPr>
      <w:ind w:left="283"/>
      <w:spacing w:after="120"/>
    </w:pPr>
  </w:style>
  <w:style w:type="paragraph" w:styleId="949">
    <w:name w:val="annotation text"/>
    <w:basedOn w:val="911"/>
    <w:uiPriority w:val="99"/>
  </w:style>
  <w:style w:type="paragraph" w:styleId="950">
    <w:name w:val="annotation subject"/>
    <w:basedOn w:val="949"/>
    <w:uiPriority w:val="99"/>
    <w:rPr>
      <w:b/>
      <w:bCs/>
    </w:rPr>
  </w:style>
  <w:style w:type="paragraph" w:styleId="951">
    <w:name w:val="Balloon Text"/>
    <w:basedOn w:val="911"/>
    <w:uiPriority w:val="99"/>
    <w:rPr>
      <w:rFonts w:ascii="Segoe UI" w:hAnsi="Segoe UI" w:cs="Segoe UI"/>
      <w:sz w:val="18"/>
      <w:szCs w:val="18"/>
    </w:rPr>
  </w:style>
  <w:style w:type="paragraph" w:styleId="952" w:customStyle="1">
    <w:name w:val="ConsPlusNonformat"/>
    <w:uiPriority w:val="99"/>
    <w:pPr>
      <w:spacing w:line="240" w:lineRule="auto"/>
    </w:pPr>
    <w:rPr>
      <w:rFonts w:ascii="Courier New" w:hAnsi="Courier New" w:cs="Courier New"/>
      <w:color w:val="00000a"/>
      <w:sz w:val="20"/>
      <w:szCs w:val="20"/>
    </w:rPr>
  </w:style>
  <w:style w:type="paragraph" w:styleId="953">
    <w:name w:val="Normal (Web)"/>
    <w:basedOn w:val="911"/>
    <w:uiPriority w:val="99"/>
    <w:pPr>
      <w:spacing w:after="280"/>
    </w:pPr>
    <w:rPr>
      <w:sz w:val="24"/>
      <w:szCs w:val="24"/>
    </w:rPr>
  </w:style>
  <w:style w:type="paragraph" w:styleId="954" w:customStyle="1">
    <w:name w:val="Абзац списка1"/>
    <w:basedOn w:val="911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955" w:customStyle="1">
    <w:name w:val="Основной текст (2)"/>
    <w:basedOn w:val="911"/>
    <w:link w:val="924"/>
    <w:pPr>
      <w:jc w:val="center"/>
      <w:spacing w:before="2100" w:line="259" w:lineRule="exact"/>
      <w:shd w:val="clear" w:color="auto" w:fill="ffffff"/>
      <w:widowControl w:val="off"/>
    </w:pPr>
    <w:rPr>
      <w:rFonts w:ascii="Calibri" w:hAnsi="Calibri" w:cs="Calibri"/>
      <w:sz w:val="21"/>
      <w:szCs w:val="22"/>
      <w:lang w:eastAsia="en-US"/>
    </w:rPr>
  </w:style>
  <w:style w:type="paragraph" w:styleId="956" w:customStyle="1">
    <w:name w:val="listparagraphcxspmiddle"/>
    <w:basedOn w:val="911"/>
    <w:uiPriority w:val="99"/>
    <w:pPr>
      <w:spacing w:after="280"/>
    </w:pPr>
    <w:rPr>
      <w:sz w:val="24"/>
      <w:szCs w:val="24"/>
    </w:rPr>
  </w:style>
  <w:style w:type="paragraph" w:styleId="957" w:customStyle="1">
    <w:name w:val="listparagraphcxsplast"/>
    <w:basedOn w:val="911"/>
    <w:uiPriority w:val="99"/>
    <w:pPr>
      <w:spacing w:after="280"/>
    </w:pPr>
    <w:rPr>
      <w:sz w:val="24"/>
      <w:szCs w:val="24"/>
    </w:rPr>
  </w:style>
  <w:style w:type="paragraph" w:styleId="958" w:customStyle="1">
    <w:name w:val="msonormalcxspmiddlecxspmiddle"/>
    <w:basedOn w:val="911"/>
    <w:uiPriority w:val="99"/>
    <w:pPr>
      <w:spacing w:after="280"/>
    </w:pPr>
    <w:rPr>
      <w:sz w:val="24"/>
      <w:szCs w:val="24"/>
    </w:rPr>
  </w:style>
  <w:style w:type="paragraph" w:styleId="959" w:customStyle="1">
    <w:name w:val="Абзац списка2"/>
    <w:basedOn w:val="911"/>
    <w:uiPriority w:val="99"/>
    <w:pPr>
      <w:ind w:left="720"/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960">
    <w:name w:val="footnote text"/>
    <w:basedOn w:val="911"/>
    <w:uiPriority w:val="99"/>
    <w:rPr>
      <w:rFonts w:ascii="Calibri" w:hAnsi="Calibri" w:cs="Calibri"/>
      <w:lang w:eastAsia="en-US"/>
    </w:rPr>
  </w:style>
  <w:style w:type="table" w:styleId="961">
    <w:name w:val="Table Grid"/>
    <w:basedOn w:val="913"/>
    <w:uiPriority w:val="59"/>
    <w:pPr>
      <w:spacing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62">
    <w:name w:val="Body Text"/>
    <w:basedOn w:val="911"/>
    <w:link w:val="916"/>
    <w:uiPriority w:val="99"/>
    <w:pPr>
      <w:spacing w:after="120"/>
    </w:pPr>
    <w:rPr>
      <w:color w:val="auto"/>
    </w:rPr>
  </w:style>
  <w:style w:type="character" w:styleId="963" w:customStyle="1">
    <w:name w:val="Основной текст Знак1"/>
    <w:basedOn w:val="912"/>
    <w:uiPriority w:val="99"/>
    <w:semiHidden/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character" w:styleId="964">
    <w:name w:val="Hyperlink"/>
    <w:basedOn w:val="912"/>
    <w:uiPriority w:val="99"/>
    <w:unhideWhenUsed/>
    <w:rPr>
      <w:color w:val="0000ff" w:themeColor="hyperlink"/>
      <w:u w:val="single"/>
    </w:rPr>
  </w:style>
  <w:style w:type="character" w:styleId="965">
    <w:name w:val="Emphasis"/>
    <w:basedOn w:val="912"/>
    <w:uiPriority w:val="20"/>
    <w:qFormat/>
    <w:rPr>
      <w:i/>
      <w:iCs/>
    </w:rPr>
  </w:style>
  <w:style w:type="table" w:styleId="966" w:customStyle="1">
    <w:name w:val="Сетка таблицы1"/>
    <w:basedOn w:val="913"/>
    <w:next w:val="961"/>
    <w:uiPriority w:val="59"/>
    <w:pPr>
      <w:spacing w:line="240" w:lineRule="auto"/>
    </w:pPr>
    <w:rPr>
      <w:rFonts w:eastAsia="Calibri" w:cs="Times New Roman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67">
    <w:name w:val="Header"/>
    <w:basedOn w:val="911"/>
    <w:link w:val="968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8" w:customStyle="1">
    <w:name w:val="Верхний колонтитул Знак1"/>
    <w:basedOn w:val="912"/>
    <w:link w:val="967"/>
    <w:uiPriority w:val="99"/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paragraph" w:styleId="969">
    <w:name w:val="Footer"/>
    <w:basedOn w:val="911"/>
    <w:link w:val="970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0" w:customStyle="1">
    <w:name w:val="Нижний колонтитул Знак1"/>
    <w:basedOn w:val="912"/>
    <w:link w:val="969"/>
    <w:uiPriority w:val="99"/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paragraph" w:styleId="971" w:customStyle="1">
    <w:name w:val="Style5"/>
    <w:basedOn w:val="911"/>
    <w:uiPriority w:val="99"/>
    <w:pPr>
      <w:widowControl w:val="off"/>
    </w:pPr>
    <w:rPr>
      <w:rFonts w:eastAsiaTheme="minorEastAsia"/>
      <w:color w:val="auto"/>
      <w:sz w:val="24"/>
      <w:szCs w:val="24"/>
    </w:rPr>
  </w:style>
  <w:style w:type="character" w:styleId="972" w:customStyle="1">
    <w:name w:val="Font Style18"/>
    <w:basedOn w:val="912"/>
    <w:uiPriority w:val="99"/>
    <w:rPr>
      <w:rFonts w:ascii="Arial" w:hAnsi="Arial" w:cs="Arial"/>
      <w:sz w:val="12"/>
      <w:szCs w:val="12"/>
    </w:rPr>
  </w:style>
  <w:style w:type="paragraph" w:styleId="973" w:customStyle="1">
    <w:name w:val="Обычный1"/>
    <w:pPr>
      <w:ind w:left="240" w:hanging="260"/>
      <w:jc w:val="both"/>
      <w:spacing w:before="320" w:line="300" w:lineRule="auto"/>
      <w:widowControl w:val="off"/>
    </w:pPr>
    <w:rPr>
      <w:rFonts w:ascii="Arial" w:hAnsi="Arial" w:eastAsia="Times New Roman" w:cs="Times New Roman"/>
      <w:szCs w:val="20"/>
      <w:lang w:eastAsia="ru-RU"/>
    </w:rPr>
  </w:style>
  <w:style w:type="paragraph" w:styleId="974" w:customStyle="1">
    <w:name w:val="msonormalcxspmiddlecxspmiddlecxspmiddle"/>
    <w:basedOn w:val="911"/>
    <w:uiPriority w:val="99"/>
    <w:pPr>
      <w:spacing w:before="100" w:beforeAutospacing="1" w:after="100" w:afterAutospacing="1"/>
    </w:pPr>
    <w:rPr>
      <w:color w:val="auto"/>
      <w:sz w:val="24"/>
      <w:szCs w:val="24"/>
    </w:rPr>
  </w:style>
  <w:style w:type="character" w:styleId="975" w:customStyle="1">
    <w:name w:val="clickable"/>
    <w:basedOn w:val="912"/>
  </w:style>
  <w:style w:type="character" w:styleId="976" w:customStyle="1">
    <w:name w:val="Основной текст (2) + Интервал 2 pt"/>
    <w:basedOn w:val="924"/>
    <w:rPr>
      <w:rFonts w:ascii="Times New Roman" w:hAnsi="Times New Roman" w:eastAsia="Times New Roman" w:cs="Times New Roman"/>
      <w:color w:val="000000"/>
      <w:spacing w:val="40"/>
      <w:position w:val="0"/>
      <w:sz w:val="28"/>
      <w:szCs w:val="28"/>
      <w:shd w:val="clear" w:color="auto" w:fill="ffffff"/>
      <w:lang w:val="ru-RU" w:eastAsia="ru-RU" w:bidi="ru-RU"/>
    </w:rPr>
  </w:style>
  <w:style w:type="paragraph" w:styleId="977">
    <w:name w:val="Revision"/>
    <w:hidden/>
    <w:uiPriority w:val="99"/>
    <w:semiHidden/>
    <w:pPr>
      <w:spacing w:line="240" w:lineRule="auto"/>
    </w:pPr>
    <w:rPr>
      <w:rFonts w:ascii="Times New Roman" w:hAnsi="Times New Roman" w:eastAsia="Times New Roman" w:cs="Times New Roman"/>
      <w:color w:val="00000a"/>
      <w:sz w:val="20"/>
      <w:szCs w:val="20"/>
      <w:lang w:eastAsia="ru-RU"/>
    </w:rPr>
  </w:style>
  <w:style w:type="paragraph" w:styleId="978" w:customStyle="1">
    <w:name w:val="ListBul2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567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comments" Target="comments.xml" /><Relationship Id="rId12" Type="http://schemas.microsoft.com/office/2011/relationships/commentsExtended" Target="commentsExtended.xml" /><Relationship Id="rId13" Type="http://schemas.microsoft.com/office/2018/08/relationships/commentsExtensible" Target="commentsExtensible.xml" /><Relationship Id="rId14" Type="http://schemas.microsoft.com/office/2016/09/relationships/commentsIds" Target="commentsIds.xml" /><Relationship Id="rId15" Type="http://schemas.microsoft.com/office/2011/relationships/people" Target="people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4D57F-7D86-4883-B23D-DE1D12219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User_1004</dc:creator>
  <dc:language>ru-RU</dc:language>
  <cp:lastModifiedBy>smoskvina</cp:lastModifiedBy>
  <cp:revision>14</cp:revision>
  <dcterms:created xsi:type="dcterms:W3CDTF">2026-05-21T10:00:00Z</dcterms:created>
  <dcterms:modified xsi:type="dcterms:W3CDTF">2026-08-27T07:09:16Z</dcterms:modified>
</cp:coreProperties>
</file>