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commentsExtensible.xml" ContentType="application/vnd.openxmlformats-officedocument.wordprocessingml.commentsExtensibl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851" w:hanging="851"/>
        <w:jc w:val="center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Техническое задание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</w:r>
    </w:p>
    <w:p>
      <w:pPr>
        <w:ind w:left="851" w:hanging="851"/>
        <w:jc w:val="center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</w:r>
    </w:p>
    <w:p>
      <w:pPr>
        <w:jc w:val="center"/>
        <w:keepNext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outlineLvl w:val="0"/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на оказание образовательных услуг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по </w:t>
      </w:r>
      <w:commentRangeStart w:id="0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дополнительному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r>
    </w:p>
    <w:p>
      <w:pPr>
        <w:jc w:val="center"/>
        <w:keepNext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  <w:outlineLvl w:val="0"/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профессиональному образованию</w:t>
      </w:r>
      <w:commentRangeEnd w:id="0"/>
      <w:r>
        <w:commentReference w:id="0"/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</w:r>
    </w:p>
    <w:p>
      <w:pPr>
        <w:jc w:val="center"/>
        <w:keepNext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  <w:outlineLvl w:val="0"/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</w:r>
    </w:p>
    <w:p>
      <w:pPr>
        <w:pStyle w:val="892"/>
        <w:numPr>
          <w:ilvl w:val="0"/>
          <w:numId w:val="26"/>
        </w:numPr>
        <w:jc w:val="both"/>
        <w:spacing w:before="60" w:after="0" w:line="240" w:lineRule="auto"/>
        <w:tabs>
          <w:tab w:val="left" w:pos="284" w:leader="none"/>
          <w:tab w:val="left" w:pos="1276" w:leader="none"/>
        </w:tabs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Заказчик: Федеральное агентство по недропользованию (Роснедра).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r>
    </w:p>
    <w:p>
      <w:pPr>
        <w:ind w:left="993" w:firstLine="0"/>
        <w:jc w:val="both"/>
        <w:spacing w:before="60" w:after="0" w:line="240" w:lineRule="auto"/>
        <w:tabs>
          <w:tab w:val="left" w:pos="284" w:leader="none"/>
          <w:tab w:val="left" w:pos="1276" w:leader="none"/>
        </w:tabs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r>
    </w:p>
    <w:p>
      <w:pPr>
        <w:pStyle w:val="892"/>
        <w:numPr>
          <w:ilvl w:val="0"/>
          <w:numId w:val="26"/>
        </w:numPr>
        <w:jc w:val="both"/>
        <w:spacing w:before="60" w:after="0" w:line="240" w:lineRule="auto"/>
        <w:tabs>
          <w:tab w:val="left" w:pos="284" w:leader="none"/>
          <w:tab w:val="left" w:pos="1276" w:leader="none"/>
        </w:tabs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Наименование услуг (объект закупки)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: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r>
    </w:p>
    <w:p>
      <w:pPr>
        <w:ind w:firstLine="709"/>
        <w:jc w:val="both"/>
        <w:spacing w:before="60" w:after="0" w:line="240" w:lineRule="auto"/>
        <w:tabs>
          <w:tab w:val="left" w:pos="284" w:leader="none"/>
          <w:tab w:val="left" w:pos="1276" w:leader="none"/>
        </w:tabs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 xml:space="preserve">- </w:t>
      </w:r>
      <w:commentRangeStart w:id="1"/>
      <w:r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 xml:space="preserve">Д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lang w:eastAsia="ru-RU"/>
        </w:rPr>
        <w:t xml:space="preserve">ополнительное профессиональное образование</w:t>
      </w:r>
      <w:r>
        <w:rPr>
          <w:rFonts w:ascii="Times New Roman" w:hAnsi="Times New Roman" w:cs="Times New Roman"/>
          <w:b w:val="0"/>
          <w:bCs w:val="0"/>
          <w:color w:val="ff0000"/>
          <w:sz w:val="24"/>
          <w:szCs w:val="24"/>
          <w:lang w:eastAsia="ru-RU"/>
        </w:rPr>
        <w:t xml:space="preserve"> </w:t>
      </w:r>
      <w:commentRangeEnd w:id="1"/>
      <w:r>
        <w:commentReference w:id="1"/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 xml:space="preserve">по программе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eastAsia="ru-RU"/>
        </w:rPr>
        <w:t xml:space="preserve">«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eastAsia="ru-RU"/>
        </w:rPr>
        <w:t xml:space="preserve">Организация документального фонда. Номенклатура дел организации: правила формирования и оформления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eastAsia="ru-RU"/>
        </w:rPr>
        <w:t xml:space="preserve">» -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 человека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;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</w:r>
    </w:p>
    <w:p>
      <w:pPr>
        <w:jc w:val="both"/>
        <w:spacing w:before="60" w:after="0" w:line="240" w:lineRule="auto"/>
        <w:tabs>
          <w:tab w:val="left" w:pos="284" w:leader="none"/>
          <w:tab w:val="left" w:pos="1276" w:leader="none"/>
        </w:tabs>
        <w:rPr>
          <w:rFonts w:ascii="Times New Roman" w:hAnsi="Times New Roman" w:cs="Times New Roman"/>
          <w:b/>
          <w:bCs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ОКПД2: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85.42.19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.900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none"/>
          <w:lang w:eastAsia="ru-RU"/>
        </w:rPr>
      </w:r>
    </w:p>
    <w:p>
      <w:pPr>
        <w:ind w:firstLine="709"/>
        <w:jc w:val="both"/>
        <w:spacing w:before="60" w:after="0" w:line="240" w:lineRule="auto"/>
        <w:tabs>
          <w:tab w:val="left" w:pos="284" w:leader="none"/>
          <w:tab w:val="left" w:pos="1276" w:leader="none"/>
        </w:tabs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none"/>
          <w:lang w:eastAsia="ru-RU"/>
        </w:rPr>
        <w:t xml:space="preserve"> - 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highlight w:val="none"/>
          <w:lang w:eastAsia="ru-RU"/>
        </w:rPr>
        <w:t xml:space="preserve">Д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lang w:eastAsia="ru-RU"/>
        </w:rPr>
        <w:t xml:space="preserve">ополнительное профессиональное образование</w:t>
      </w:r>
      <w:r>
        <w:rPr>
          <w:rFonts w:ascii="Times New Roman" w:hAnsi="Times New Roman" w:cs="Times New Roman"/>
          <w:b w:val="0"/>
          <w:bCs w:val="0"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 xml:space="preserve">по программе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eastAsia="ru-RU"/>
        </w:rPr>
        <w:t xml:space="preserve">«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 xml:space="preserve">Нормативно-правовое регулирование работы с документами Архивного фонда Российской Федерации и других архивных документов в государственных органах, органах местного самоуправления и организациях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eastAsia="ru-RU"/>
        </w:rPr>
        <w:t xml:space="preserve">» - 1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человек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;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r>
    </w:p>
    <w:p>
      <w:pPr>
        <w:jc w:val="both"/>
        <w:spacing w:before="60" w:after="0" w:line="240" w:lineRule="auto"/>
        <w:tabs>
          <w:tab w:val="left" w:pos="284" w:leader="none"/>
          <w:tab w:val="left" w:pos="1276" w:leader="none"/>
        </w:tabs>
        <w:rPr>
          <w:rFonts w:ascii="Times New Roman" w:hAnsi="Times New Roman" w:cs="Times New Roman"/>
          <w:b/>
          <w:bCs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ОКПД2: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85.42.19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.900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none"/>
          <w:lang w:eastAsia="ru-RU"/>
        </w:rPr>
      </w:r>
    </w:p>
    <w:p>
      <w:pPr>
        <w:jc w:val="both"/>
        <w:spacing w:before="60" w:after="0" w:line="240" w:lineRule="auto"/>
        <w:tabs>
          <w:tab w:val="left" w:pos="284" w:leader="none"/>
          <w:tab w:val="left" w:pos="1276" w:leader="none"/>
        </w:tabs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r>
    </w:p>
    <w:p>
      <w:pPr>
        <w:ind w:left="0" w:right="0" w:firstLine="567"/>
        <w:jc w:val="both"/>
        <w:spacing w:before="60" w:after="0" w:line="240" w:lineRule="auto"/>
        <w:tabs>
          <w:tab w:val="left" w:pos="284" w:leader="none"/>
          <w:tab w:val="left" w:pos="1276" w:leader="none"/>
        </w:tabs>
        <w:rPr>
          <w:rFonts w:ascii="Times New Roman" w:hAnsi="Times New Roman" w:cs="Times New Roman"/>
          <w:b/>
          <w:bCs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none"/>
          <w:lang w:eastAsia="ru-RU"/>
        </w:rPr>
        <w:t xml:space="preserve">3. Цель оказания услуг: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none"/>
          <w:lang w:eastAsia="ru-RU"/>
        </w:rPr>
      </w:r>
    </w:p>
    <w:p>
      <w:pPr>
        <w:ind w:left="0" w:right="0" w:firstLine="567"/>
        <w:jc w:val="both"/>
        <w:spacing w:before="62" w:beforeAutospacing="0" w:after="0" w:line="240" w:lineRule="auto"/>
        <w:tabs>
          <w:tab w:val="left" w:pos="284" w:leader="none"/>
          <w:tab w:val="left" w:pos="1276" w:leader="none"/>
        </w:tabs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олучение компетенции, необходимой для повышения профессионального уровня в рамках имеющейся квалификации</w:t>
      </w:r>
      <w:r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(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п.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4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ст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76 Федерального закона от 29.12.2012 №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273 «Об образовании в Российской Федерации»)</w:t>
      </w:r>
      <w:r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сфере документоведения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сотрудника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Заказчика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.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</w:p>
    <w:p>
      <w:pPr>
        <w:ind w:left="0" w:right="0" w:firstLine="567"/>
        <w:jc w:val="both"/>
        <w:spacing w:before="62" w:beforeAutospacing="0" w:after="0" w:line="240" w:lineRule="auto"/>
        <w:tabs>
          <w:tab w:val="left" w:pos="284" w:leader="none"/>
          <w:tab w:val="left" w:pos="1276" w:leader="none"/>
        </w:tabs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</w:p>
    <w:p>
      <w:pPr>
        <w:ind w:left="0" w:right="0" w:firstLine="567"/>
        <w:jc w:val="both"/>
        <w:spacing w:before="62" w:beforeAutospacing="0" w:after="0" w:line="240" w:lineRule="auto"/>
        <w:tabs>
          <w:tab w:val="left" w:pos="284" w:leader="none"/>
          <w:tab w:val="left" w:pos="1276" w:leader="none"/>
        </w:tabs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none"/>
        </w:rPr>
        <w:t xml:space="preserve">4. Т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ребования к программам дополнительного профессионального образования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: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</w:p>
    <w:p>
      <w:pPr>
        <w:ind w:left="34" w:firstLine="674"/>
        <w:jc w:val="both"/>
        <w:spacing w:before="62" w:beforeAutospacing="0" w:after="0" w:line="240" w:lineRule="auto"/>
        <w:rPr>
          <w:rFonts w:ascii="Times New Roman" w:hAnsi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eastAsia="ru-RU"/>
        </w:rPr>
        <w:t xml:space="preserve">Н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аличие разработанных программ дополнительного профессионального образования (далее – программы), учитывающих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специфику работы организации, связанную с документоведением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, согласованная с Заказчиком.</w:t>
      </w: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</w:p>
    <w:p>
      <w:pPr>
        <w:ind w:left="34" w:firstLine="675"/>
        <w:jc w:val="both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Программы должны включать в себя цель, планируемые результаты обучения, учебный план, календарный график, 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рабочую программу, 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оценочные материалы (текущего и итогового контроля), методические материалы.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</w:r>
    </w:p>
    <w:p>
      <w:pPr>
        <w:ind w:left="34" w:firstLine="675"/>
        <w:jc w:val="both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Программы должны содержать лекционную и практическую части, текущий контроль и итоговую аттестацию, онлайн консультации.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</w:r>
    </w:p>
    <w:p>
      <w:pPr>
        <w:ind w:left="34" w:firstLine="675"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В состав учебно-методических материалов должны включаться: актуальные на 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дату 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начала проведения обучения тексты нормативных правовых актов; методические рекомендации к нормативным документам в архивной сфере, презентации по темам лекций, 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видеозаписи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лекций.</w:t>
      </w: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</w:p>
    <w:p>
      <w:pPr>
        <w:ind w:left="34" w:firstLine="675"/>
        <w:jc w:val="both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По результатам оказания услуг (повышения квалификации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) 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сотруднику Заказчика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,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успешно освоивш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ему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дополнительную профессиональную программу и прошедш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ему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итоговую аттестацию, выдается </w:t>
      </w:r>
      <w:commentRangeStart w:id="2"/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удостоверение о повышении квалификации </w:t>
      </w:r>
      <w:commentRangeEnd w:id="2"/>
      <w:r>
        <w:commentReference w:id="2"/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установленного образца.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Преподаватели программы должны быть со стажем работы в образовательной организации от трех лет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, иметь опыт в разработке методических рекомендаций и нормативных документов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в области архивоведения и архивного дела.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</w:r>
    </w:p>
    <w:p>
      <w:pPr>
        <w:ind w:left="34" w:firstLine="675"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Учебный процесс должен быть организован на современном уровне с применением 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инновационных технологий и методик обучения; учитывать требования законодательных и иных нормативных актов (в том числе отраслевых).</w:t>
      </w: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</w:p>
    <w:p>
      <w:pPr>
        <w:ind w:left="34" w:firstLine="675"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ind w:left="34" w:firstLine="675"/>
        <w:jc w:val="both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none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none"/>
          <w:lang w:eastAsia="ru-RU"/>
        </w:rPr>
        <w:t xml:space="preserve">5. Содержание и требования к программам обучения: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  <w:lang w:eastAsia="ru-RU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  <w:lang w:eastAsia="ru-RU"/>
        </w:rPr>
      </w:r>
    </w:p>
    <w:p>
      <w:pPr>
        <w:ind w:left="34" w:firstLine="675"/>
        <w:jc w:val="both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ind w:left="34" w:firstLine="675"/>
        <w:jc w:val="both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none"/>
          <w:lang w:eastAsia="ru-RU"/>
        </w:rPr>
        <w:t xml:space="preserve">5.1. Программа дополнительного профессионального образования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Организация документального фонда. Номенклатура дел организации: правила формирования и оформления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»: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none"/>
          <w:lang w:eastAsia="ru-RU"/>
        </w:rPr>
      </w:r>
    </w:p>
    <w:p>
      <w:pPr>
        <w:pStyle w:val="892"/>
        <w:numPr>
          <w:ilvl w:val="0"/>
          <w:numId w:val="27"/>
        </w:numPr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Локально-нормативные правовые акты по вопросам делопроизводства;</w:t>
      </w: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</w:p>
    <w:p>
      <w:pPr>
        <w:pStyle w:val="892"/>
        <w:numPr>
          <w:ilvl w:val="0"/>
          <w:numId w:val="27"/>
        </w:numPr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highlight w:val="none"/>
          <w:lang w:eastAsia="ru-RU"/>
        </w:rPr>
        <w:t xml:space="preserve">Система организационно-распорядительной документации. Виды и разновидности документов;</w:t>
      </w: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</w:p>
    <w:p>
      <w:pPr>
        <w:pStyle w:val="892"/>
        <w:numPr>
          <w:ilvl w:val="0"/>
          <w:numId w:val="27"/>
        </w:numPr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highlight w:val="none"/>
          <w:lang w:eastAsia="ru-RU"/>
        </w:rPr>
        <w:t xml:space="preserve">Номенклатура дел организации: назначение, составление, использование.</w:t>
      </w: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</w:p>
    <w:p>
      <w:pPr>
        <w:pStyle w:val="892"/>
        <w:numPr>
          <w:ilvl w:val="0"/>
          <w:numId w:val="27"/>
        </w:numPr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highlight w:val="none"/>
          <w:lang w:eastAsia="ru-RU"/>
        </w:rPr>
        <w:t xml:space="preserve">Экспертиза ценности документов в организации;</w:t>
      </w: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</w:p>
    <w:p>
      <w:pPr>
        <w:pStyle w:val="892"/>
        <w:numPr>
          <w:ilvl w:val="0"/>
          <w:numId w:val="27"/>
        </w:numPr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highlight w:val="none"/>
          <w:lang w:eastAsia="ru-RU"/>
        </w:rPr>
        <w:t xml:space="preserve">Документальный и архивный фонды организации;</w:t>
      </w: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</w:p>
    <w:p>
      <w:pPr>
        <w:pStyle w:val="892"/>
        <w:numPr>
          <w:ilvl w:val="0"/>
          <w:numId w:val="27"/>
        </w:numPr>
        <w:jc w:val="both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highlight w:val="none"/>
          <w:lang w:eastAsia="ru-RU"/>
        </w:rPr>
        <w:t xml:space="preserve">Организация работы архива.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ind w:left="1418" w:firstLine="0"/>
        <w:jc w:val="both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highlight w:val="none"/>
          <w:lang w:eastAsia="ru-RU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ind w:left="709" w:right="0" w:firstLine="0"/>
        <w:jc w:val="both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white"/>
          <w:lang w:eastAsia="ru-RU"/>
        </w:rPr>
        <w:t xml:space="preserve">Исполнитель должен иметь обучающее программное обеспечение ЭОС «Архивное дело», КАИСА-Архив, ПК «Архивный фонд», с возможностью доступа к прог</w:t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  <w:lang w:eastAsia="ru-RU"/>
        </w:rPr>
        <w:t xml:space="preserve">раммному обеспечению </w:t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  <w:lang w:eastAsia="ru-RU"/>
        </w:rPr>
        <w:t xml:space="preserve">сотрудника Заказчика</w:t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  <w:lang w:eastAsia="ru-RU"/>
        </w:rPr>
        <w:t xml:space="preserve">для прохождения дистанционного обучения, подготовки и аттестации по сети Интернет на рабоч</w:t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  <w:lang w:eastAsia="ru-RU"/>
        </w:rPr>
        <w:t xml:space="preserve">ем месте сотрудника Заказчика</w:t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  <w:lang w:eastAsia="ru-RU"/>
        </w:rPr>
        <w:t xml:space="preserve">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r>
    </w:p>
    <w:p>
      <w:pPr>
        <w:ind w:left="709" w:right="0" w:firstLine="0"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</w:p>
    <w:p>
      <w:pPr>
        <w:ind w:firstLine="708"/>
        <w:jc w:val="both"/>
        <w:spacing w:before="60"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Объем программы обучения: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не менее 48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академических часов.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</w:r>
    </w:p>
    <w:p>
      <w:pPr>
        <w:ind w:left="709" w:right="0" w:firstLine="0"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none"/>
          <w:lang w:eastAsia="ru-RU"/>
        </w:rPr>
        <w:t xml:space="preserve">Срок оказания услуг: с 01.10.2026 по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none"/>
          <w:lang w:eastAsia="ru-RU"/>
        </w:rPr>
        <w:t xml:space="preserve">30.10.2026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yellow"/>
          <w:lang w:eastAsia="ru-RU"/>
        </w:rPr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none"/>
          <w:lang w:eastAsia="ru-RU"/>
        </w:rPr>
        <w:t xml:space="preserve">.</w:t>
      </w: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</w:p>
    <w:p>
      <w:pPr>
        <w:ind w:left="34" w:firstLine="675"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ind w:left="34" w:firstLine="675"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none"/>
          <w:lang w:eastAsia="ru-RU"/>
        </w:rPr>
        <w:t xml:space="preserve">5.2. 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  <w:lang w:eastAsia="ru-RU"/>
        </w:rPr>
        <w:t xml:space="preserve">Программа дополнительного профессионального образования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  <w:lang w:eastAsia="ru-RU"/>
        </w:rPr>
        <w:t xml:space="preserve">«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  <w:lang w:eastAsia="ru-RU"/>
        </w:rPr>
        <w:t xml:space="preserve">Нормативно-правовое регулирование работы с документами Архивного фонда Российской Федерации и других архивных документов в государственных органах, органах местного самоуправления и организациях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  <w:lang w:eastAsia="ru-RU"/>
        </w:rPr>
        <w:t xml:space="preserve">»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  <w:lang w:eastAsia="ru-RU"/>
        </w:rPr>
        <w:t xml:space="preserve">:</w:t>
      </w: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pStyle w:val="892"/>
        <w:numPr>
          <w:ilvl w:val="0"/>
          <w:numId w:val="29"/>
        </w:numPr>
        <w:ind w:right="0"/>
        <w:jc w:val="both"/>
        <w:spacing w:after="0" w:line="240" w:lineRule="auto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eastAsia="ru-RU"/>
        </w:rPr>
        <w:t xml:space="preserve">Основные принципы системы российского правового регу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eastAsia="ru-RU"/>
        </w:rPr>
        <w:t xml:space="preserve">лирования работы с документами: федеральный, региональный, муниципальный уровни;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r>
    </w:p>
    <w:p>
      <w:pPr>
        <w:pStyle w:val="892"/>
        <w:numPr>
          <w:ilvl w:val="0"/>
          <w:numId w:val="29"/>
        </w:numPr>
        <w:ind w:right="0"/>
        <w:jc w:val="both"/>
        <w:spacing w:after="0" w:line="240" w:lineRule="auto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highlight w:val="none"/>
          <w:lang w:eastAsia="ru-RU"/>
        </w:rPr>
        <w:t xml:space="preserve">Правовое обеспечение профессиональной деятельности специалистов сферы документационного обеспечения управления;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r>
    </w:p>
    <w:p>
      <w:pPr>
        <w:pStyle w:val="892"/>
        <w:numPr>
          <w:ilvl w:val="0"/>
          <w:numId w:val="29"/>
        </w:numPr>
        <w:ind w:right="0"/>
        <w:jc w:val="both"/>
        <w:spacing w:after="0" w:line="240" w:lineRule="auto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highlight w:val="none"/>
          <w:lang w:eastAsia="ru-RU"/>
        </w:rPr>
        <w:t xml:space="preserve">Правовое регулирование доступа к документированной информации и право собственности на документы и информационные ресурсы;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r>
    </w:p>
    <w:p>
      <w:pPr>
        <w:pStyle w:val="892"/>
        <w:numPr>
          <w:ilvl w:val="0"/>
          <w:numId w:val="29"/>
        </w:numPr>
        <w:ind w:right="0"/>
        <w:jc w:val="both"/>
        <w:spacing w:after="0" w:line="240" w:lineRule="auto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highlight w:val="none"/>
          <w:lang w:eastAsia="ru-RU"/>
        </w:rPr>
        <w:t xml:space="preserve">Национальные стандарты и национальные стандарты, разработанные на основе международных стандартов;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r>
    </w:p>
    <w:p>
      <w:pPr>
        <w:pStyle w:val="892"/>
        <w:numPr>
          <w:ilvl w:val="0"/>
          <w:numId w:val="29"/>
        </w:numPr>
        <w:ind w:right="0"/>
        <w:jc w:val="both"/>
        <w:spacing w:after="0" w:line="240" w:lineRule="auto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highlight w:val="none"/>
          <w:lang w:eastAsia="ru-RU"/>
        </w:rPr>
        <w:t xml:space="preserve">Порядок разработки локальных нормативных актов по вопросам делопроизводства и архивного дела;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r>
    </w:p>
    <w:p>
      <w:pPr>
        <w:pStyle w:val="892"/>
        <w:numPr>
          <w:ilvl w:val="0"/>
          <w:numId w:val="29"/>
        </w:numPr>
        <w:ind w:right="0"/>
        <w:jc w:val="both"/>
        <w:spacing w:after="0" w:line="240" w:lineRule="auto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highlight w:val="none"/>
          <w:lang w:eastAsia="ru-RU"/>
        </w:rPr>
        <w:t xml:space="preserve">Правовое регулирование использования информационно-коммуникационных технологий в делопроизводстве и архивном деле;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r>
    </w:p>
    <w:p>
      <w:pPr>
        <w:pStyle w:val="892"/>
        <w:numPr>
          <w:ilvl w:val="0"/>
          <w:numId w:val="29"/>
        </w:numPr>
        <w:ind w:right="0"/>
        <w:jc w:val="both"/>
        <w:spacing w:after="0" w:line="240" w:lineRule="auto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highlight w:val="none"/>
          <w:lang w:eastAsia="ru-RU"/>
        </w:rPr>
        <w:t xml:space="preserve">Организация работы архива.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r>
    </w:p>
    <w:p>
      <w:pPr>
        <w:ind w:right="0"/>
        <w:jc w:val="both"/>
        <w:spacing w:after="0" w:line="240" w:lineRule="auto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r>
    </w:p>
    <w:p>
      <w:pPr>
        <w:ind w:right="0" w:firstLine="708"/>
        <w:jc w:val="both"/>
        <w:spacing w:after="0" w:line="240" w:lineRule="auto"/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highlight w:val="none"/>
        </w:rPr>
      </w:pP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Объем программы обучения: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не менее 36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академических часов.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highlight w:val="none"/>
        </w:rPr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highlight w:val="none"/>
        </w:rPr>
      </w:r>
    </w:p>
    <w:p>
      <w:pPr>
        <w:ind w:right="0" w:firstLine="708"/>
        <w:jc w:val="both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none"/>
          <w:lang w:eastAsia="ru-RU"/>
        </w:rPr>
        <w:t xml:space="preserve">Срок оказания услуг: с 02.11.2026 по 30.11.2026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none"/>
          <w:lang w:eastAsia="ru-RU"/>
        </w:rPr>
        <w:t xml:space="preserve">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none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284" w:leader="none"/>
          <w:tab w:val="left" w:pos="1276" w:leader="none"/>
        </w:tabs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jc w:val="both"/>
        <w:spacing w:after="0" w:line="240" w:lineRule="auto"/>
        <w:tabs>
          <w:tab w:val="left" w:pos="709" w:leader="none"/>
        </w:tabs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r>
    </w:p>
    <w:p>
      <w:pPr>
        <w:jc w:val="both"/>
        <w:spacing w:after="0" w:line="240" w:lineRule="auto"/>
        <w:tabs>
          <w:tab w:val="left" w:pos="709" w:leader="none"/>
        </w:tabs>
        <w:rPr>
          <w:rFonts w:ascii="Times New Roman" w:hAnsi="Times New Roman" w:cs="Times New Roman"/>
          <w:b/>
          <w:bCs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none"/>
          <w:lang w:eastAsia="ru-RU"/>
        </w:rPr>
        <w:tab/>
        <w:t xml:space="preserve">6. Общие требования к оказанию услуг: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none"/>
          <w:lang w:eastAsia="ru-RU"/>
        </w:rPr>
      </w:r>
    </w:p>
    <w:p>
      <w:pPr>
        <w:jc w:val="both"/>
        <w:spacing w:after="0" w:line="240" w:lineRule="auto"/>
        <w:tabs>
          <w:tab w:val="left" w:pos="709" w:leader="none"/>
        </w:tabs>
        <w:rPr>
          <w:rFonts w:ascii="Times New Roman" w:hAnsi="Times New Roman" w:cs="Times New Roman"/>
          <w:b/>
          <w:bCs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cs="Times New Roman"/>
          <w:sz w:val="24"/>
          <w:szCs w:val="24"/>
        </w:rPr>
        <w:tab/>
        <w:t xml:space="preserve">Оказание услуг должно осуществляться в соответствии с требованиями Технического</w:t>
      </w:r>
      <w:r>
        <w:rPr>
          <w:rFonts w:ascii="Times New Roman" w:hAnsi="Times New Roman" w:cs="Times New Roman"/>
          <w:sz w:val="24"/>
          <w:szCs w:val="24"/>
        </w:rPr>
        <w:t xml:space="preserve"> задания и программой обучения.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none"/>
          <w:lang w:eastAsia="ru-RU"/>
        </w:rPr>
      </w:r>
    </w:p>
    <w:p>
      <w:pPr>
        <w:jc w:val="both"/>
        <w:spacing w:after="0" w:line="240" w:lineRule="auto"/>
        <w:tabs>
          <w:tab w:val="left" w:pos="709" w:leader="none"/>
        </w:tabs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pPr>
      <w:r>
        <w:rPr>
          <w:rFonts w:eastAsia="PT Serif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Исполнитель должен иметь действующую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лицензию на осуществление образовательной деятельности  (за исключением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указанной деятельности, осуществляемой частными образовательными организациями на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территории инновационного центра "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Сколково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") с указанием подвида дополнительного образования - дополнительное профессиональное образо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вание (Основание: пункт  40 части 1 статьи 12 Федерального закона от 4 марта 2011 года  № 99-ФЗ «О лицензировании отдельных   видов деятельности», статьи 10 и 91 Федерального закона от 29 декабря 2012 года № 273–ФЗ «Об образовании в Российской Федерации»).</w:t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</w:p>
    <w:p>
      <w:pPr>
        <w:jc w:val="both"/>
        <w:spacing w:after="0" w:line="240" w:lineRule="auto"/>
        <w:tabs>
          <w:tab w:val="left" w:pos="709" w:leader="none"/>
        </w:tabs>
        <w:rPr>
          <w:rFonts w:ascii="Times New Roman" w:hAnsi="Times New Roman" w:cs="Times New Roman"/>
          <w:b/>
          <w:bCs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 xml:space="preserve">Форма обучения: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заочная,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без отрыва от работы с применением электронного обучения и дистанционных образовательных технологий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none"/>
          <w:lang w:eastAsia="ru-RU"/>
        </w:rPr>
      </w:r>
    </w:p>
    <w:p>
      <w:pPr>
        <w:ind w:firstLine="708"/>
        <w:jc w:val="both"/>
        <w:spacing w:before="60" w:after="0" w:line="240" w:lineRule="auto"/>
        <w:rPr>
          <w:rFonts w:ascii="Times New Roman" w:hAnsi="Times New Roman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none"/>
          <w:lang w:eastAsia="ru-RU"/>
        </w:rPr>
        <w:t xml:space="preserve">Место оказания услуг: г. Москва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месту нахождения Исполнителя.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none"/>
          <w:lang w:eastAsia="ru-RU"/>
        </w:rPr>
      </w:r>
    </w:p>
    <w:p>
      <w:pPr>
        <w:ind w:firstLine="708"/>
        <w:jc w:val="both"/>
        <w:spacing w:before="60" w:after="0" w:line="240" w:lineRule="auto"/>
        <w:rPr>
          <w:rFonts w:ascii="Times New Roman" w:hAnsi="Times New Roman" w:cs="Times New Roman"/>
          <w:color w:val="000000"/>
          <w:sz w:val="24"/>
          <w:szCs w:val="24"/>
          <w:highlight w:val="none"/>
          <w:lang w:eastAsia="ru-RU"/>
          <w14:ligatures w14:val="none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При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реализации образовательных программ с применением электронного обучения, дистанционных образовательных техноло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гий местом осуществления образовательной деятельности является место нахождения организации, осуществляющей образовательную деятельность, или ее филиала независимо от места нахождения обучающихся (ч. 4 ст. 16 273-ФЗ «Об образовании в Российской Федерации»)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</w:t>
      </w:r>
      <w:r>
        <w:rPr>
          <w:rFonts w:ascii="Times New Roman" w:hAnsi="Times New Roman" w:cs="Times New Roman"/>
          <w:color w:val="000000"/>
          <w:sz w:val="24"/>
          <w:szCs w:val="24"/>
          <w:highlight w:val="none"/>
          <w:lang w:eastAsia="ru-RU"/>
          <w14:ligatures w14:val="none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none"/>
          <w:lang w:eastAsia="ru-RU"/>
          <w14:ligatures w14:val="none"/>
        </w:rPr>
      </w:r>
    </w:p>
    <w:p>
      <w:pPr>
        <w:ind w:firstLine="708"/>
        <w:jc w:val="both"/>
        <w:spacing w:before="60"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highlight w:val="none"/>
          <w14:ligatures w14:val="none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none"/>
          <w14:ligatures w14:val="none"/>
        </w:rPr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none"/>
          <w14:ligatures w14:val="none"/>
        </w:rPr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none"/>
          <w14:ligatures w14:val="none"/>
        </w:rPr>
      </w:r>
    </w:p>
    <w:p>
      <w:pPr>
        <w:jc w:val="both"/>
        <w:spacing w:after="0" w:line="240" w:lineRule="auto"/>
        <w:tabs>
          <w:tab w:val="left" w:pos="709" w:leader="none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7. Порядок оказания услуг: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both"/>
        <w:spacing w:after="0" w:line="240" w:lineRule="auto"/>
        <w:tabs>
          <w:tab w:val="left" w:pos="709" w:leader="none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Исполнитель </w:t>
      </w:r>
      <w:r>
        <w:rPr>
          <w:rFonts w:ascii="Times New Roman" w:hAnsi="Times New Roman" w:cs="Times New Roman"/>
          <w:b/>
          <w:sz w:val="24"/>
          <w:szCs w:val="24"/>
        </w:rPr>
        <w:t xml:space="preserve">обяза</w:t>
      </w:r>
      <w:r>
        <w:rPr>
          <w:rFonts w:ascii="Times New Roman" w:hAnsi="Times New Roman" w:cs="Times New Roman"/>
          <w:b/>
          <w:sz w:val="24"/>
          <w:szCs w:val="24"/>
        </w:rPr>
        <w:t xml:space="preserve">н: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commentRangeStart w:id="3"/>
      <w:r>
        <w:rPr>
          <w:rFonts w:ascii="Times New Roman" w:hAnsi="Times New Roman" w:cs="Times New Roman"/>
          <w:sz w:val="24"/>
          <w:szCs w:val="24"/>
        </w:rPr>
        <w:t xml:space="preserve">официально информировать с</w:t>
      </w:r>
      <w:r>
        <w:rPr>
          <w:rFonts w:ascii="Times New Roman" w:hAnsi="Times New Roman" w:cs="Times New Roman"/>
          <w:sz w:val="24"/>
          <w:szCs w:val="24"/>
        </w:rPr>
        <w:t xml:space="preserve">отрудника Заказчика</w:t>
      </w:r>
      <w:r>
        <w:rPr>
          <w:rFonts w:ascii="Times New Roman" w:hAnsi="Times New Roman" w:cs="Times New Roman"/>
          <w:sz w:val="24"/>
          <w:szCs w:val="24"/>
        </w:rPr>
        <w:t xml:space="preserve"> о сроках, программе, организационных аспектах проведения учебного курса путем направления в адрес </w:t>
      </w:r>
      <w:r>
        <w:rPr>
          <w:rFonts w:ascii="Times New Roman" w:hAnsi="Times New Roman" w:cs="Times New Roman"/>
          <w:sz w:val="24"/>
          <w:szCs w:val="24"/>
        </w:rPr>
        <w:t xml:space="preserve">сотрудника Заказчика</w:t>
      </w:r>
      <w:r>
        <w:rPr>
          <w:rFonts w:ascii="Times New Roman" w:hAnsi="Times New Roman" w:cs="Times New Roman"/>
          <w:sz w:val="24"/>
          <w:szCs w:val="24"/>
        </w:rPr>
        <w:t xml:space="preserve"> приглашения на обучение в виде персональной ссылки;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−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организовать процесс обучения в электронно-образовательной среде организации, использующей свободно распространяемое программное обеспечение для дистанционного обучения;</w:t>
      </w:r>
      <w:commentRangeEnd w:id="3"/>
      <w:r>
        <w:commentReference w:id="3"/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−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своевременно и в полном объеме обеспечить </w:t>
      </w:r>
      <w:r>
        <w:rPr>
          <w:rFonts w:ascii="Times New Roman" w:hAnsi="Times New Roman" w:cs="Times New Roman"/>
          <w:sz w:val="24"/>
          <w:szCs w:val="24"/>
        </w:rPr>
        <w:t xml:space="preserve">сотрудника </w:t>
      </w:r>
      <w:r>
        <w:rPr>
          <w:rFonts w:ascii="Times New Roman" w:hAnsi="Times New Roman" w:cs="Times New Roman"/>
          <w:sz w:val="24"/>
          <w:szCs w:val="24"/>
        </w:rPr>
        <w:t xml:space="preserve">З</w:t>
      </w:r>
      <w:r>
        <w:rPr>
          <w:rFonts w:ascii="Times New Roman" w:hAnsi="Times New Roman" w:cs="Times New Roman"/>
          <w:sz w:val="24"/>
          <w:szCs w:val="24"/>
        </w:rPr>
        <w:t xml:space="preserve">аказчика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commentRangeStart w:id="4"/>
      <w:r>
        <w:rPr>
          <w:rFonts w:ascii="Times New Roman" w:hAnsi="Times New Roman" w:cs="Times New Roman"/>
          <w:sz w:val="24"/>
          <w:szCs w:val="24"/>
        </w:rPr>
        <w:t xml:space="preserve">необходимыми учебно-методическими и информационно-справочными материалами в соответствии с программой обучения</w:t>
      </w:r>
      <w:commentRangeEnd w:id="4"/>
      <w:r>
        <w:commentReference w:id="4"/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tabs>
          <w:tab w:val="left" w:pos="709" w:leader="none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spacing w:after="0" w:line="240" w:lineRule="auto"/>
        <w:tabs>
          <w:tab w:val="left" w:pos="709" w:leader="none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8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Этапы исполнения контракта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899"/>
        <w:tabs>
          <w:tab w:val="clear" w:pos="567" w:leader="none"/>
        </w:tabs>
        <w:rPr>
          <w:b w:val="0"/>
          <w:bCs w:val="0"/>
          <w:sz w:val="24"/>
          <w:szCs w:val="24"/>
          <w:highlight w:val="none"/>
          <w14:ligatures w14:val="none"/>
        </w:rPr>
      </w:pPr>
      <w:r>
        <w:rPr>
          <w:rFonts w:eastAsia="Times New Roman"/>
        </w:rPr>
        <w:tab/>
      </w:r>
      <w:r>
        <w:rPr>
          <w:sz w:val="24"/>
          <w:szCs w:val="24"/>
          <w:highlight w:val="none"/>
        </w:rPr>
        <w:t xml:space="preserve">Исполнитель оказывает услуги поэтапно. </w:t>
      </w:r>
      <w:r>
        <w:rPr>
          <w:rStyle w:val="907"/>
          <w:b w:val="0"/>
          <w:bCs w:val="0"/>
          <w:sz w:val="24"/>
          <w:szCs w:val="24"/>
        </w:rPr>
        <w:t xml:space="preserve">Срок исполнения отдельного этапа (</w:t>
      </w:r>
      <w:r>
        <w:rPr>
          <w:rStyle w:val="907"/>
          <w:b w:val="0"/>
          <w:bCs w:val="0"/>
          <w:sz w:val="24"/>
          <w:szCs w:val="24"/>
          <w:u w:val="single"/>
        </w:rPr>
        <w:t xml:space="preserve">включая сроки приемки и оплаты Заказчиком услуг</w:t>
      </w:r>
      <w:r>
        <w:rPr>
          <w:rStyle w:val="907"/>
          <w:b w:val="0"/>
          <w:bCs w:val="0"/>
          <w:sz w:val="24"/>
          <w:szCs w:val="24"/>
        </w:rPr>
        <w:t xml:space="preserve">) устанавливается в следующем порядке:</w:t>
      </w:r>
      <w:r>
        <w:rPr>
          <w:b w:val="0"/>
          <w:bCs w:val="0"/>
          <w:sz w:val="24"/>
          <w:szCs w:val="24"/>
          <w:highlight w:val="none"/>
          <w14:ligatures w14:val="none"/>
        </w:rPr>
      </w:r>
      <w:r>
        <w:rPr>
          <w:b w:val="0"/>
          <w:bCs w:val="0"/>
          <w:sz w:val="24"/>
          <w:szCs w:val="24"/>
          <w:highlight w:val="none"/>
          <w14:ligatures w14:val="none"/>
        </w:rPr>
      </w:r>
    </w:p>
    <w:p>
      <w:pPr>
        <w:pStyle w:val="899"/>
        <w:ind w:firstLine="708"/>
        <w:tabs>
          <w:tab w:val="clear" w:pos="567" w:leader="none"/>
        </w:tabs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eastAsia="ru-RU"/>
          <w14:ligatures w14:val="none"/>
        </w:rPr>
      </w:pPr>
      <w:r>
        <w:rPr>
          <w:b/>
          <w:bCs/>
          <w:sz w:val="24"/>
          <w:szCs w:val="24"/>
          <w:highlight w:val="none"/>
          <w14:ligatures w14:val="none"/>
        </w:rPr>
        <w:t xml:space="preserve">Этап № 1: </w:t>
      </w:r>
      <w:r>
        <w:rPr>
          <w:sz w:val="24"/>
          <w:szCs w:val="24"/>
          <w:highlight w:val="none"/>
          <w14:ligatures w14:val="none"/>
        </w:rPr>
        <w:t xml:space="preserve">оказание образовательных услуг по программе 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eastAsia="ru-RU"/>
        </w:rPr>
        <w:t xml:space="preserve">«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eastAsia="ru-RU"/>
        </w:rPr>
        <w:t xml:space="preserve">Организация документального фонда. Номенклатура дел организации: правила формирования и оформления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eastAsia="ru-RU"/>
        </w:rPr>
        <w:t xml:space="preserve">» 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eastAsia="ru-RU"/>
          <w14:ligatures w14:val="none"/>
        </w:rPr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eastAsia="ru-RU"/>
          <w14:ligatures w14:val="none"/>
        </w:rPr>
      </w:r>
    </w:p>
    <w:p>
      <w:pPr>
        <w:pStyle w:val="899"/>
        <w:ind w:firstLine="708"/>
        <w:tabs>
          <w:tab w:val="clear" w:pos="567" w:leader="none"/>
        </w:tabs>
        <w:rPr>
          <w:b w:val="0"/>
          <w:bCs w:val="0"/>
          <w:sz w:val="24"/>
          <w:szCs w:val="24"/>
          <w:highlight w:val="none"/>
          <w14:ligatures w14:val="none"/>
        </w:rPr>
      </w:pP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eastAsia="ru-RU"/>
        </w:rPr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none"/>
          <w:lang w:eastAsia="ru-RU"/>
        </w:rPr>
        <w:t xml:space="preserve">с даты заключения контракта по 02.12.2026</w:t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  <w:lang w:eastAsia="ru-RU"/>
        </w:rPr>
        <w:t xml:space="preserve"> включительно</w:t>
      </w:r>
      <w:r>
        <w:rPr>
          <w:b w:val="0"/>
          <w:bCs w:val="0"/>
          <w:sz w:val="24"/>
          <w:szCs w:val="24"/>
          <w:highlight w:val="none"/>
          <w14:ligatures w14:val="none"/>
        </w:rPr>
        <w:t xml:space="preserve">;</w:t>
      </w:r>
      <w:r>
        <w:rPr>
          <w:b w:val="0"/>
          <w:bCs w:val="0"/>
          <w:sz w:val="24"/>
          <w:szCs w:val="24"/>
          <w:highlight w:val="none"/>
          <w14:ligatures w14:val="none"/>
        </w:rPr>
      </w:r>
      <w:r>
        <w:rPr>
          <w:b w:val="0"/>
          <w:bCs w:val="0"/>
          <w:sz w:val="24"/>
          <w:szCs w:val="24"/>
          <w:highlight w:val="none"/>
          <w14:ligatures w14:val="none"/>
        </w:rPr>
      </w:r>
    </w:p>
    <w:p>
      <w:pPr>
        <w:pStyle w:val="899"/>
        <w:ind w:firstLine="708"/>
        <w:tabs>
          <w:tab w:val="clear" w:pos="567" w:leader="none"/>
        </w:tabs>
        <w:rPr>
          <w:b w:val="0"/>
          <w:bCs w:val="0"/>
          <w:sz w:val="24"/>
          <w:szCs w:val="24"/>
          <w:highlight w:val="none"/>
          <w14:ligatures w14:val="none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  <w:lang w:eastAsia="ru-RU"/>
        </w:rPr>
      </w:r>
      <w:r>
        <w:rPr>
          <w:b w:val="0"/>
          <w:bCs w:val="0"/>
          <w:sz w:val="24"/>
          <w:szCs w:val="24"/>
          <w:highlight w:val="none"/>
          <w14:ligatures w14:val="none"/>
        </w:rPr>
      </w:r>
      <w:r>
        <w:rPr>
          <w:b w:val="0"/>
          <w:bCs w:val="0"/>
          <w:sz w:val="24"/>
          <w:szCs w:val="24"/>
          <w:highlight w:val="none"/>
          <w14:ligatures w14:val="none"/>
        </w:rPr>
      </w:r>
    </w:p>
    <w:p>
      <w:pPr>
        <w:pStyle w:val="899"/>
        <w:ind w:firstLine="708"/>
        <w:tabs>
          <w:tab w:val="clear" w:pos="567" w:leader="none"/>
        </w:tabs>
        <w:rPr>
          <w:rFonts w:ascii="Times New Roman" w:hAnsi="Times New Roman" w:cs="Times New Roman"/>
          <w:b w:val="0"/>
          <w:bCs w:val="0"/>
          <w:sz w:val="24"/>
          <w:szCs w:val="24"/>
          <w:highlight w:val="none"/>
          <w:lang w:eastAsia="ru-RU"/>
          <w14:ligatures w14:val="none"/>
        </w:rPr>
      </w:pPr>
      <w:r>
        <w:rPr>
          <w:b/>
          <w:bCs/>
          <w:sz w:val="24"/>
          <w:szCs w:val="24"/>
          <w:highlight w:val="none"/>
          <w14:ligatures w14:val="none"/>
        </w:rPr>
        <w:t xml:space="preserve">Этап № 2: </w:t>
      </w:r>
      <w:r>
        <w:rPr>
          <w:sz w:val="24"/>
          <w:szCs w:val="24"/>
          <w:highlight w:val="none"/>
          <w14:ligatures w14:val="none"/>
        </w:rPr>
        <w:t xml:space="preserve">оказание образовательных услуг по программе</w:t>
      </w:r>
      <w:r>
        <w:rPr>
          <w:sz w:val="24"/>
          <w:szCs w:val="24"/>
          <w:highlight w:val="none"/>
          <w14:ligatures w14:val="none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  <w:lang w:eastAsia="ru-RU"/>
        </w:rPr>
        <w:t xml:space="preserve">«</w:t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  <w:lang w:eastAsia="ru-RU"/>
        </w:rPr>
        <w:t xml:space="preserve">Нормативно-правовое регулирование работы с документами Архивного фонда Российской Федерации и других архивных документов в государственных органах, органах местного самоуправления и организациях</w:t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  <w:lang w:eastAsia="ru-RU"/>
        </w:rPr>
        <w:t xml:space="preserve">»</w:t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  <w:lang w:eastAsia="ru-RU"/>
          <w14:ligatures w14:val="none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  <w:lang w:eastAsia="ru-RU"/>
          <w14:ligatures w14:val="none"/>
        </w:rPr>
      </w:r>
    </w:p>
    <w:p>
      <w:pPr>
        <w:pStyle w:val="899"/>
        <w:ind w:firstLine="708"/>
        <w:tabs>
          <w:tab w:val="clear" w:pos="567" w:leader="none"/>
        </w:tabs>
        <w:rPr>
          <w:b w:val="0"/>
          <w:bCs w:val="0"/>
          <w:sz w:val="24"/>
          <w:szCs w:val="24"/>
          <w:highlight w:val="white"/>
          <w14:ligatures w14:val="none"/>
        </w:rPr>
      </w:pPr>
      <w:r>
        <w:rPr>
          <w:b w:val="0"/>
          <w:bCs w:val="0"/>
          <w:sz w:val="24"/>
          <w:szCs w:val="24"/>
          <w:highlight w:val="white"/>
          <w14:ligatures w14:val="none"/>
        </w:rPr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 xml:space="preserve">с 02.11.2026 по 31.12.2026 включительно.</w:t>
      </w:r>
      <w:r>
        <w:rPr>
          <w:b w:val="0"/>
          <w:bCs w:val="0"/>
          <w:sz w:val="24"/>
          <w:szCs w:val="24"/>
          <w:highlight w:val="white"/>
          <w14:ligatures w14:val="none"/>
        </w:rPr>
      </w:r>
      <w:r>
        <w:rPr>
          <w:b w:val="0"/>
          <w:bCs w:val="0"/>
          <w:sz w:val="24"/>
          <w:szCs w:val="24"/>
          <w:highlight w:val="white"/>
          <w14:ligatures w14:val="none"/>
        </w:rPr>
      </w:r>
    </w:p>
    <w:p>
      <w:pPr>
        <w:pStyle w:val="899"/>
        <w:tabs>
          <w:tab w:val="clear" w:pos="567" w:leader="none"/>
          <w:tab w:val="left" w:pos="709" w:leader="none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9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spacing w:after="0" w:line="240" w:lineRule="auto"/>
        <w:tabs>
          <w:tab w:val="left" w:pos="567" w:leader="none"/>
          <w:tab w:val="left" w:pos="850" w:leader="none"/>
        </w:tabs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9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Приемка оказанных услуг и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оплата: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p>
      <w:pPr>
        <w:pStyle w:val="899"/>
        <w:tabs>
          <w:tab w:val="clear" w:pos="567" w:leader="none"/>
          <w:tab w:val="left" w:pos="709" w:leader="none"/>
        </w:tabs>
        <w:rPr>
          <w:sz w:val="24"/>
          <w:szCs w:val="24"/>
          <w14:ligatures w14:val="none"/>
        </w:rPr>
      </w:pPr>
      <w:r>
        <w:rPr>
          <w:sz w:val="24"/>
          <w:szCs w:val="24"/>
        </w:rPr>
        <w:tab/>
        <w:t xml:space="preserve">По окончании исполнения обязательств (</w:t>
      </w:r>
      <w:r>
        <w:rPr>
          <w:sz w:val="24"/>
          <w:szCs w:val="24"/>
          <w:u w:val="single"/>
        </w:rPr>
        <w:t xml:space="preserve">по окончании оказания образовательных услуг</w:t>
      </w:r>
      <w:r>
        <w:rPr>
          <w:sz w:val="24"/>
          <w:szCs w:val="24"/>
        </w:rPr>
        <w:t xml:space="preserve">) по каждому этапу </w:t>
      </w:r>
      <w:r>
        <w:rPr>
          <w:sz w:val="24"/>
          <w:szCs w:val="24"/>
        </w:rPr>
        <w:t xml:space="preserve">в течение </w:t>
      </w:r>
      <w:r>
        <w:rPr>
          <w:b/>
          <w:bCs/>
          <w:sz w:val="24"/>
          <w:szCs w:val="24"/>
        </w:rPr>
        <w:t xml:space="preserve">5</w:t>
      </w:r>
      <w:r>
        <w:rPr>
          <w:b/>
          <w:bCs/>
          <w:sz w:val="24"/>
          <w:szCs w:val="24"/>
        </w:rPr>
        <w:t xml:space="preserve"> (</w:t>
      </w:r>
      <w:r>
        <w:rPr>
          <w:b/>
          <w:bCs/>
          <w:sz w:val="24"/>
          <w:szCs w:val="24"/>
        </w:rPr>
        <w:t xml:space="preserve">пяти</w:t>
      </w:r>
      <w:r>
        <w:rPr>
          <w:b/>
          <w:bCs/>
          <w:sz w:val="24"/>
          <w:szCs w:val="24"/>
        </w:rPr>
        <w:t xml:space="preserve">) рабочих дней</w:t>
      </w:r>
      <w:r>
        <w:rPr>
          <w:sz w:val="24"/>
          <w:szCs w:val="24"/>
        </w:rPr>
        <w:t xml:space="preserve"> исполнитель предоставляет Акт сдачи - приемки </w:t>
      </w:r>
      <w:r>
        <w:rPr>
          <w:sz w:val="24"/>
          <w:szCs w:val="24"/>
        </w:rPr>
        <w:t xml:space="preserve">оказанных услуг либо Универсальный передаточный документ (далее - УПД)</w:t>
      </w:r>
      <w:r>
        <w:rPr>
          <w:sz w:val="24"/>
          <w:szCs w:val="24"/>
        </w:rPr>
        <w:t xml:space="preserve">.</w:t>
      </w:r>
      <w:r>
        <w:rPr>
          <w:sz w:val="24"/>
          <w:szCs w:val="24"/>
          <w14:ligatures w14:val="none"/>
        </w:rPr>
      </w:r>
      <w:r>
        <w:rPr>
          <w:sz w:val="24"/>
          <w:szCs w:val="24"/>
          <w14:ligatures w14:val="none"/>
        </w:rPr>
      </w:r>
    </w:p>
    <w:p>
      <w:pPr>
        <w:pStyle w:val="899"/>
        <w:tabs>
          <w:tab w:val="clear" w:pos="567" w:leader="none"/>
          <w:tab w:val="left" w:pos="709" w:leader="none"/>
        </w:tabs>
        <w:rPr>
          <w:sz w:val="24"/>
          <w:szCs w:val="24"/>
          <w14:ligatures w14:val="none"/>
        </w:rPr>
      </w:pPr>
      <w:r>
        <w:rPr>
          <w:sz w:val="24"/>
          <w:szCs w:val="24"/>
        </w:rPr>
      </w:r>
      <w:r>
        <w:rPr>
          <w:sz w:val="24"/>
          <w:szCs w:val="24"/>
        </w:rPr>
        <w:tab/>
        <w:t xml:space="preserve">Пр</w:t>
      </w:r>
      <w:r>
        <w:rPr>
          <w:sz w:val="24"/>
          <w:szCs w:val="24"/>
        </w:rPr>
        <w:t xml:space="preserve">и взаимном согласии Сторон и при наличии у Сторон технической возможности обмен документами осуществляется с помощью Единой информационной системы в сфере закупок (далее – ЕИС) путем формирования Исполнителем документа о приемке и направления его Заказчику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для подписания в соответствии с порядком, предусмотренным ЕИС. При отсутствии согласия Сторон на обмен документами через ЕИС такой обмен осуществляется с использованием системы электронного документооборота СБИС. При отсутствии технической возможности у Ст</w:t>
      </w:r>
      <w:r>
        <w:rPr>
          <w:sz w:val="24"/>
          <w:szCs w:val="24"/>
        </w:rPr>
        <w:t xml:space="preserve">орон для </w:t>
      </w:r>
      <w:r>
        <w:rPr>
          <w:sz w:val="24"/>
          <w:szCs w:val="24"/>
        </w:rPr>
        <w:t xml:space="preserve">применения элект</w:t>
      </w:r>
      <w:r>
        <w:rPr>
          <w:sz w:val="24"/>
          <w:szCs w:val="24"/>
        </w:rPr>
        <w:t xml:space="preserve">ронного документооборота через ЕИС или СБИС обмен документами осуществляется путем подписания акта сдачи-приемки оказанных услуг либо УПД на бумажном носителе. Акт сдачи - приемки оказанных услуг либо УПД составляется Исполнителем в 2 (двух) экземплярах, к</w:t>
      </w:r>
      <w:r>
        <w:rPr>
          <w:sz w:val="24"/>
          <w:szCs w:val="24"/>
        </w:rPr>
        <w:t xml:space="preserve">аждый из которых подписывается Сторонами.</w:t>
      </w:r>
      <w:r>
        <w:rPr>
          <w:sz w:val="24"/>
          <w:szCs w:val="24"/>
        </w:rPr>
        <w:t xml:space="preserve"> Срок приемки Заказчиком услуг - </w:t>
      </w:r>
      <w:r>
        <w:rPr>
          <w:b/>
          <w:bCs/>
          <w:sz w:val="24"/>
          <w:szCs w:val="24"/>
        </w:rPr>
        <w:t xml:space="preserve">10 (десять) рабочих дней.</w:t>
      </w:r>
      <w:r>
        <w:rPr>
          <w:sz w:val="24"/>
          <w:szCs w:val="24"/>
          <w14:ligatures w14:val="none"/>
        </w:rPr>
      </w:r>
      <w:r>
        <w:rPr>
          <w:sz w:val="24"/>
          <w:szCs w:val="24"/>
          <w14:ligatures w14:val="none"/>
        </w:rPr>
      </w:r>
    </w:p>
    <w:p>
      <w:pPr>
        <w:pStyle w:val="899"/>
        <w:rPr>
          <w:sz w:val="24"/>
          <w:szCs w:val="24"/>
          <w:highlight w:val="none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  <w:tab/>
      </w:r>
      <w:r>
        <w:rPr>
          <w:sz w:val="24"/>
          <w:szCs w:val="24"/>
          <w:highlight w:val="none"/>
          <w:lang w:eastAsia="ru-RU"/>
        </w:rPr>
        <w:tab/>
      </w:r>
      <w:r>
        <w:rPr>
          <w:sz w:val="24"/>
          <w:szCs w:val="24"/>
          <w:highlight w:val="none"/>
        </w:rPr>
        <w:t xml:space="preserve">Оплата услуг осуществляется Заказчиком путем перечисления денежных средст</w:t>
      </w:r>
      <w:r>
        <w:rPr>
          <w:sz w:val="24"/>
          <w:szCs w:val="24"/>
          <w:highlight w:val="none"/>
        </w:rPr>
        <w:t xml:space="preserve">в в российских рублях на расчетный счет Исполнителя, указанный в Контракте, не позднее </w:t>
      </w:r>
      <w:r>
        <w:rPr>
          <w:b/>
          <w:bCs/>
          <w:sz w:val="24"/>
          <w:szCs w:val="24"/>
          <w:highlight w:val="none"/>
        </w:rPr>
        <w:t xml:space="preserve">7 (семи) рабочих дней</w:t>
      </w:r>
      <w:r>
        <w:rPr>
          <w:sz w:val="24"/>
          <w:szCs w:val="24"/>
          <w:highlight w:val="none"/>
        </w:rPr>
        <w:t xml:space="preserve"> с даты подписания Заказчиком Акта сдачи-приемки оказанных услуг либо УПД.</w:t>
      </w:r>
      <w:r>
        <w:rPr>
          <w:sz w:val="24"/>
          <w:szCs w:val="24"/>
          <w:highlight w:val="none"/>
          <w14:ligatures w14:val="none"/>
        </w:rPr>
      </w:r>
      <w:r>
        <w:rPr>
          <w:sz w:val="24"/>
          <w:szCs w:val="24"/>
          <w:highlight w:val="none"/>
          <w14:ligatures w14:val="none"/>
        </w:rPr>
      </w:r>
    </w:p>
    <w:p>
      <w:pPr>
        <w:pStyle w:val="899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sz w:val="24"/>
          <w:szCs w:val="24"/>
          <w:highlight w:val="none"/>
        </w:rPr>
        <w:tab/>
      </w:r>
      <w:r>
        <w:rPr>
          <w:sz w:val="24"/>
          <w:szCs w:val="24"/>
          <w:highlight w:val="none"/>
        </w:rPr>
        <w:t xml:space="preserve">Выплата аванса не предусмотрена</w:t>
      </w:r>
      <w:r>
        <w:rPr>
          <w:sz w:val="24"/>
          <w:szCs w:val="24"/>
          <w:highlight w:val="none"/>
        </w:rPr>
        <w:t xml:space="preserve">.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>
      <w:pPr>
        <w:spacing w:line="240" w:lineRule="auto"/>
      </w:pPr>
      <w:r/>
      <w:bookmarkStart w:id="13" w:name="_GoBack"/>
      <w:r/>
      <w:bookmarkEnd w:id="13"/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4" w:author="Яненко Анжелика Семёновна [12]" w:date="2026-07-30T16:24:00Z" w:initials="ЯАС[">
    <w:p w14:paraId="00000001" w14:textId="00000001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в соответствии с программой обучения</w:t>
      </w:r>
    </w:p>
  </w:comment>
  <w:comment w:id="3" w:author="Яненко Анжелика Семёновна [11]" w:date="2026-07-30T16:23:00Z" w:initials="ЯАС[">
    <w:p w14:paraId="00000002" w14:textId="00000002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если в дистанте обучение. Если очно, организовать обучение на площадке Исполнителя</w:t>
      </w:r>
    </w:p>
  </w:comment>
  <w:comment w:id="2" w:author="Яненко Анжелика Семёновна [7]" w:date="2026-07-30T16:19:00Z" w:initials="ЯАС[">
    <w:p w14:paraId="00000003" w14:textId="00000003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в случае, если профессиональной переподготовка. В случае, повышения квалификации – удостоверение о повышении квалификации установленного образца</w:t>
      </w:r>
    </w:p>
  </w:comment>
  <w:comment w:id="1" w:author="Яненко Анжелика Семёновна [2]" w:date="2026-07-30T16:05:00Z" w:initials="ЯАС[">
    <w:p w14:paraId="00000004" w14:textId="00000004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Можно конкретизировать</w:t>
      </w:r>
    </w:p>
  </w:comment>
  <w:comment w:id="0" w:author="Яненко Анжелика Семёновна [2]" w:date="2026-07-30T16:05:00Z" w:initials="ЯАС[">
    <w:p w14:paraId="00000005" w14:textId="00000005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Можно конкретизировать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1"/>
  <w15:commentEx w15:paraId="00000002" w15:done="1"/>
  <w15:commentEx w15:paraId="00000003" w15:done="1"/>
  <w15:commentEx w15:paraId="00000004" w15:done="1"/>
  <w15:commentEx w15:paraId="00000005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1CF50316" w16cex:dateUtc="2026-07-30T13:24:00Z"/>
  <w16cex:commentExtensible w16cex:durableId="49CE493D" w16cex:dateUtc="2026-07-30T13:23:00Z"/>
  <w16cex:commentExtensible w16cex:durableId="6318EC6A" w16cex:dateUtc="2026-07-30T13:19:00Z"/>
  <w16cex:commentExtensible w16cex:durableId="41FFD95C" w16cex:dateUtc="2026-07-30T13:05:00Z"/>
  <w16cex:commentExtensible w16cex:durableId="2D9BA64E" w16cex:dateUtc="2026-07-30T13:05:00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1CF50316"/>
  <w16cid:commentId w16cid:paraId="00000002" w16cid:durableId="49CE493D"/>
  <w16cid:commentId w16cid:paraId="00000003" w16cid:durableId="6318EC6A"/>
  <w16cid:commentId w16cid:paraId="00000004" w16cid:durableId="41FFD95C"/>
  <w16cid:commentId w16cid:paraId="00000005" w16cid:durableId="2D9BA64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PT Serif">
    <w:panose1 w:val="020A0603040505020204"/>
  </w:font>
  <w:font w:name="Courier New">
    <w:panose1 w:val="02070409020205020404"/>
  </w:font>
  <w:font w:name="Segoe UI">
    <w:panose1 w:val="020B0502040504020204"/>
  </w:font>
  <w:font w:name="Verdan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1.%1"/>
      <w:lvlJc w:val="left"/>
      <w:pPr>
        <w:ind w:left="1429" w:hanging="360"/>
      </w:pPr>
      <w:rPr>
        <w:rFonts w:hint="default"/>
        <w:b/>
        <w:bCs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720" w:hanging="360"/>
      </w:pPr>
      <w:rPr>
        <w:rFonts w:hint="default" w:ascii="Times New Roman" w:hAnsi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"/>
      <w:lvlJc w:val="left"/>
      <w:pPr>
        <w:ind w:left="1425" w:hanging="705"/>
        <w:tabs>
          <w:tab w:val="num" w:pos="1425" w:leader="none"/>
        </w:tabs>
      </w:pPr>
      <w:rPr>
        <w:rFonts w:hint="default" w:ascii="Symbol" w:hAnsi="Symbol" w:eastAsia="Times New Roman"/>
        <w:color w:val="auto"/>
      </w:rPr>
    </w:lvl>
    <w:lvl w:ilvl="1">
      <w:start w:val="1"/>
      <w:numFmt w:val="bullet"/>
      <w:isLgl w:val="false"/>
      <w:suff w:val="tab"/>
      <w:lvlText w:val="o"/>
      <w:lvlJc w:val="left"/>
      <w:pPr>
        <w:ind w:left="1800" w:hanging="360"/>
        <w:tabs>
          <w:tab w:val="num" w:pos="180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20" w:hanging="360"/>
        <w:tabs>
          <w:tab w:val="num" w:pos="252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40" w:hanging="360"/>
        <w:tabs>
          <w:tab w:val="num" w:pos="324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  <w:tabs>
          <w:tab w:val="num" w:pos="396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80" w:hanging="360"/>
        <w:tabs>
          <w:tab w:val="num" w:pos="468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00" w:hanging="360"/>
        <w:tabs>
          <w:tab w:val="num" w:pos="540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  <w:tabs>
          <w:tab w:val="num" w:pos="612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40" w:hanging="360"/>
        <w:tabs>
          <w:tab w:val="num" w:pos="6840" w:leader="none"/>
        </w:tabs>
      </w:pPr>
      <w:rPr>
        <w:rFonts w:hint="default" w:ascii="Wingdings" w:hAnsi="Wingdings" w:cs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94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11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3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5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7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9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71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3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54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 w:val="false"/>
      <w:suff w:val="tab"/>
      <w:lvlText w:val="%1.%2"/>
      <w:lvlJc w:val="left"/>
      <w:pPr>
        <w:ind w:left="1070" w:hanging="360"/>
      </w:pPr>
      <w:rPr>
        <w:rFonts w:hint="default"/>
        <w:b/>
        <w:sz w:val="24"/>
        <w:szCs w:val="24"/>
      </w:rPr>
    </w:lvl>
    <w:lvl w:ilvl="2">
      <w:start w:val="1"/>
      <w:numFmt w:val="decimal"/>
      <w:isLgl w:val="false"/>
      <w:suff w:val="tab"/>
      <w:lvlText w:val="%1.%2.%3"/>
      <w:lvlJc w:val="left"/>
      <w:pPr>
        <w:ind w:left="198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2622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36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425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524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5878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6512" w:hanging="1440"/>
      </w:pPr>
      <w:rPr>
        <w:rFonts w:hint="default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 w:val="false"/>
      <w:suff w:val="tab"/>
      <w:lvlText w:val="%1.%2"/>
      <w:lvlJc w:val="left"/>
      <w:pPr>
        <w:ind w:left="394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78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822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2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25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64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678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712" w:hanging="1440"/>
      </w:pPr>
      <w:rPr>
        <w:rFonts w:hint="default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1200" w:hanging="360"/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92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640" w:hanging="360"/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360" w:hanging="360"/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08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00" w:hanging="360"/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520" w:hanging="360"/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4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960" w:hanging="360"/>
      </w:pPr>
      <w:rPr>
        <w:rFonts w:hint="default" w:ascii="Wingdings" w:hAnsi="Wingdings" w:cs="Wingdings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"/>
      <w:lvlJc w:val="left"/>
      <w:pPr>
        <w:ind w:left="720" w:hanging="360"/>
      </w:pPr>
      <w:rPr>
        <w:rFonts w:hint="default" w:ascii="Symbol" w:hAnsi="Symbol" w:eastAsia="Times New Roman"/>
        <w:color w:val="auto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1496" w:hanging="360"/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216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936" w:hanging="360"/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56" w:hanging="360"/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76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96" w:hanging="360"/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816" w:hanging="360"/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536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56" w:hanging="360"/>
      </w:pPr>
      <w:rPr>
        <w:rFonts w:hint="default" w:ascii="Wingdings" w:hAnsi="Wingdings" w:cs="Wingdings"/>
      </w:r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  <w:tabs>
          <w:tab w:val="num" w:pos="928" w:leader="none"/>
        </w:tabs>
      </w:pPr>
      <w:rPr>
        <w:rFonts w:hint="default"/>
        <w:b/>
        <w:bCs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4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93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13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43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153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7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9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1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03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753" w:hanging="180"/>
      </w:p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  <w:b w:val="0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num w:numId="1">
    <w:abstractNumId w:val="23"/>
  </w:num>
  <w:num w:numId="2">
    <w:abstractNumId w:val="8"/>
  </w:num>
  <w:num w:numId="3">
    <w:abstractNumId w:val="2"/>
  </w:num>
  <w:num w:numId="4">
    <w:abstractNumId w:val="18"/>
  </w:num>
  <w:num w:numId="5">
    <w:abstractNumId w:val="15"/>
  </w:num>
  <w:num w:numId="6">
    <w:abstractNumId w:val="10"/>
  </w:num>
  <w:num w:numId="7">
    <w:abstractNumId w:val="12"/>
  </w:num>
  <w:num w:numId="8">
    <w:abstractNumId w:val="17"/>
  </w:num>
  <w:num w:numId="9">
    <w:abstractNumId w:val="22"/>
  </w:num>
  <w:num w:numId="10">
    <w:abstractNumId w:val="13"/>
  </w:num>
  <w:num w:numId="11">
    <w:abstractNumId w:val="16"/>
  </w:num>
  <w:num w:numId="12">
    <w:abstractNumId w:val="11"/>
  </w:num>
  <w:num w:numId="13">
    <w:abstractNumId w:val="6"/>
  </w:num>
  <w:num w:numId="14">
    <w:abstractNumId w:val="24"/>
  </w:num>
  <w:num w:numId="15">
    <w:abstractNumId w:val="19"/>
  </w:num>
  <w:num w:numId="16">
    <w:abstractNumId w:val="0"/>
  </w:num>
  <w:num w:numId="17">
    <w:abstractNumId w:val="20"/>
  </w:num>
  <w:num w:numId="18">
    <w:abstractNumId w:val="14"/>
  </w:num>
  <w:num w:numId="19">
    <w:abstractNumId w:val="1"/>
  </w:num>
  <w:num w:numId="20">
    <w:abstractNumId w:val="21"/>
  </w:num>
  <w:num w:numId="21">
    <w:abstractNumId w:val="5"/>
  </w:num>
  <w:num w:numId="22">
    <w:abstractNumId w:val="4"/>
  </w:num>
  <w:num w:numId="23">
    <w:abstractNumId w:val="9"/>
  </w:num>
  <w:num w:numId="24">
    <w:abstractNumId w:val="7"/>
  </w:num>
  <w:num w:numId="25">
    <w:abstractNumId w:val="3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Яненко Анжелика Семёновна [12]">
    <w15:presenceInfo w15:providerId="Teamlab" w15:userId="S-1-5-21-1956976782-1312701001-3725340537-1124"/>
  </w15:person>
  <w15:person w15:author="Яненко Анжелика Семёновна [11]">
    <w15:presenceInfo w15:providerId="Teamlab" w15:userId="S-1-5-21-1956976782-1312701001-3725340537-1124"/>
  </w15:person>
  <w15:person w15:author="Яненко Анжелика Семёновна [7]">
    <w15:presenceInfo w15:providerId="Teamlab" w15:userId="S-1-5-21-1956976782-1312701001-3725340537-1124"/>
  </w15:person>
  <w15:person w15:author="Яненко Анжелика Семёновна [2]">
    <w15:presenceInfo w15:providerId="Teamlab" w15:userId="S-1-5-21-1956976782-1312701001-3725340537-112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sz w:val="22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12">
    <w:name w:val="Heading 1"/>
    <w:basedOn w:val="888"/>
    <w:next w:val="888"/>
    <w:link w:val="7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13">
    <w:name w:val="Heading 1 Char"/>
    <w:basedOn w:val="889"/>
    <w:link w:val="712"/>
    <w:uiPriority w:val="9"/>
    <w:rPr>
      <w:rFonts w:ascii="Arial" w:hAnsi="Arial" w:eastAsia="Arial" w:cs="Arial"/>
      <w:sz w:val="40"/>
      <w:szCs w:val="40"/>
    </w:rPr>
  </w:style>
  <w:style w:type="paragraph" w:styleId="714">
    <w:name w:val="Heading 2"/>
    <w:basedOn w:val="888"/>
    <w:next w:val="888"/>
    <w:link w:val="7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15">
    <w:name w:val="Heading 2 Char"/>
    <w:basedOn w:val="889"/>
    <w:link w:val="714"/>
    <w:uiPriority w:val="9"/>
    <w:rPr>
      <w:rFonts w:ascii="Arial" w:hAnsi="Arial" w:eastAsia="Arial" w:cs="Arial"/>
      <w:sz w:val="34"/>
    </w:rPr>
  </w:style>
  <w:style w:type="paragraph" w:styleId="716">
    <w:name w:val="Heading 3"/>
    <w:basedOn w:val="888"/>
    <w:next w:val="888"/>
    <w:link w:val="7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17">
    <w:name w:val="Heading 3 Char"/>
    <w:basedOn w:val="889"/>
    <w:link w:val="716"/>
    <w:uiPriority w:val="9"/>
    <w:rPr>
      <w:rFonts w:ascii="Arial" w:hAnsi="Arial" w:eastAsia="Arial" w:cs="Arial"/>
      <w:sz w:val="30"/>
      <w:szCs w:val="30"/>
    </w:rPr>
  </w:style>
  <w:style w:type="paragraph" w:styleId="718">
    <w:name w:val="Heading 4"/>
    <w:basedOn w:val="888"/>
    <w:next w:val="888"/>
    <w:link w:val="7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19">
    <w:name w:val="Heading 4 Char"/>
    <w:basedOn w:val="889"/>
    <w:link w:val="718"/>
    <w:uiPriority w:val="9"/>
    <w:rPr>
      <w:rFonts w:ascii="Arial" w:hAnsi="Arial" w:eastAsia="Arial" w:cs="Arial"/>
      <w:b/>
      <w:bCs/>
      <w:sz w:val="26"/>
      <w:szCs w:val="26"/>
    </w:rPr>
  </w:style>
  <w:style w:type="paragraph" w:styleId="720">
    <w:name w:val="Heading 5"/>
    <w:basedOn w:val="888"/>
    <w:next w:val="888"/>
    <w:link w:val="7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21">
    <w:name w:val="Heading 5 Char"/>
    <w:basedOn w:val="889"/>
    <w:link w:val="720"/>
    <w:uiPriority w:val="9"/>
    <w:rPr>
      <w:rFonts w:ascii="Arial" w:hAnsi="Arial" w:eastAsia="Arial" w:cs="Arial"/>
      <w:b/>
      <w:bCs/>
      <w:sz w:val="24"/>
      <w:szCs w:val="24"/>
    </w:rPr>
  </w:style>
  <w:style w:type="paragraph" w:styleId="722">
    <w:name w:val="Heading 6"/>
    <w:basedOn w:val="888"/>
    <w:next w:val="888"/>
    <w:link w:val="7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23">
    <w:name w:val="Heading 6 Char"/>
    <w:basedOn w:val="889"/>
    <w:link w:val="722"/>
    <w:uiPriority w:val="9"/>
    <w:rPr>
      <w:rFonts w:ascii="Arial" w:hAnsi="Arial" w:eastAsia="Arial" w:cs="Arial"/>
      <w:b/>
      <w:bCs/>
      <w:sz w:val="22"/>
      <w:szCs w:val="22"/>
    </w:rPr>
  </w:style>
  <w:style w:type="paragraph" w:styleId="724">
    <w:name w:val="Heading 7"/>
    <w:basedOn w:val="888"/>
    <w:next w:val="888"/>
    <w:link w:val="7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25">
    <w:name w:val="Heading 7 Char"/>
    <w:basedOn w:val="889"/>
    <w:link w:val="7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26">
    <w:name w:val="Heading 8"/>
    <w:basedOn w:val="888"/>
    <w:next w:val="888"/>
    <w:link w:val="7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27">
    <w:name w:val="Heading 8 Char"/>
    <w:basedOn w:val="889"/>
    <w:link w:val="726"/>
    <w:uiPriority w:val="9"/>
    <w:rPr>
      <w:rFonts w:ascii="Arial" w:hAnsi="Arial" w:eastAsia="Arial" w:cs="Arial"/>
      <w:i/>
      <w:iCs/>
      <w:sz w:val="22"/>
      <w:szCs w:val="22"/>
    </w:rPr>
  </w:style>
  <w:style w:type="paragraph" w:styleId="728">
    <w:name w:val="Heading 9"/>
    <w:basedOn w:val="888"/>
    <w:next w:val="888"/>
    <w:link w:val="7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9">
    <w:name w:val="Heading 9 Char"/>
    <w:basedOn w:val="889"/>
    <w:link w:val="728"/>
    <w:uiPriority w:val="9"/>
    <w:rPr>
      <w:rFonts w:ascii="Arial" w:hAnsi="Arial" w:eastAsia="Arial" w:cs="Arial"/>
      <w:i/>
      <w:iCs/>
      <w:sz w:val="21"/>
      <w:szCs w:val="21"/>
    </w:rPr>
  </w:style>
  <w:style w:type="paragraph" w:styleId="730">
    <w:name w:val="No Spacing"/>
    <w:uiPriority w:val="1"/>
    <w:qFormat/>
    <w:pPr>
      <w:spacing w:before="0" w:after="0" w:line="240" w:lineRule="auto"/>
    </w:pPr>
  </w:style>
  <w:style w:type="paragraph" w:styleId="731">
    <w:name w:val="Title"/>
    <w:basedOn w:val="888"/>
    <w:next w:val="888"/>
    <w:link w:val="73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32">
    <w:name w:val="Title Char"/>
    <w:basedOn w:val="889"/>
    <w:link w:val="731"/>
    <w:uiPriority w:val="10"/>
    <w:rPr>
      <w:sz w:val="48"/>
      <w:szCs w:val="48"/>
    </w:rPr>
  </w:style>
  <w:style w:type="paragraph" w:styleId="733">
    <w:name w:val="Subtitle"/>
    <w:basedOn w:val="888"/>
    <w:next w:val="888"/>
    <w:link w:val="734"/>
    <w:uiPriority w:val="11"/>
    <w:qFormat/>
    <w:pPr>
      <w:spacing w:before="200" w:after="200"/>
    </w:pPr>
    <w:rPr>
      <w:sz w:val="24"/>
      <w:szCs w:val="24"/>
    </w:rPr>
  </w:style>
  <w:style w:type="character" w:styleId="734">
    <w:name w:val="Subtitle Char"/>
    <w:basedOn w:val="889"/>
    <w:link w:val="733"/>
    <w:uiPriority w:val="11"/>
    <w:rPr>
      <w:sz w:val="24"/>
      <w:szCs w:val="24"/>
    </w:rPr>
  </w:style>
  <w:style w:type="paragraph" w:styleId="735">
    <w:name w:val="Quote"/>
    <w:basedOn w:val="888"/>
    <w:next w:val="888"/>
    <w:link w:val="736"/>
    <w:uiPriority w:val="29"/>
    <w:qFormat/>
    <w:pPr>
      <w:ind w:left="720" w:right="720"/>
    </w:pPr>
    <w:rPr>
      <w:i/>
    </w:rPr>
  </w:style>
  <w:style w:type="character" w:styleId="736">
    <w:name w:val="Quote Char"/>
    <w:link w:val="735"/>
    <w:uiPriority w:val="29"/>
    <w:rPr>
      <w:i/>
    </w:rPr>
  </w:style>
  <w:style w:type="paragraph" w:styleId="737">
    <w:name w:val="Intense Quote"/>
    <w:basedOn w:val="888"/>
    <w:next w:val="888"/>
    <w:link w:val="73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8">
    <w:name w:val="Intense Quote Char"/>
    <w:link w:val="737"/>
    <w:uiPriority w:val="30"/>
    <w:rPr>
      <w:i/>
    </w:rPr>
  </w:style>
  <w:style w:type="paragraph" w:styleId="739">
    <w:name w:val="Header"/>
    <w:basedOn w:val="888"/>
    <w:link w:val="74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40">
    <w:name w:val="Header Char"/>
    <w:basedOn w:val="889"/>
    <w:link w:val="739"/>
    <w:uiPriority w:val="99"/>
  </w:style>
  <w:style w:type="paragraph" w:styleId="741">
    <w:name w:val="Footer"/>
    <w:basedOn w:val="888"/>
    <w:link w:val="7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42">
    <w:name w:val="Footer Char"/>
    <w:basedOn w:val="889"/>
    <w:link w:val="741"/>
    <w:uiPriority w:val="99"/>
  </w:style>
  <w:style w:type="paragraph" w:styleId="743">
    <w:name w:val="Caption"/>
    <w:basedOn w:val="888"/>
    <w:next w:val="888"/>
    <w:link w:val="74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44">
    <w:name w:val="Caption Char"/>
    <w:basedOn w:val="889"/>
    <w:link w:val="743"/>
    <w:uiPriority w:val="35"/>
    <w:rPr>
      <w:b/>
      <w:bCs/>
      <w:color w:val="4f81bd" w:themeColor="accent1"/>
      <w:sz w:val="18"/>
      <w:szCs w:val="18"/>
    </w:rPr>
  </w:style>
  <w:style w:type="table" w:styleId="745">
    <w:name w:val="Table Grid Light"/>
    <w:basedOn w:val="89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6">
    <w:name w:val="Plain Table 1"/>
    <w:basedOn w:val="89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7">
    <w:name w:val="Plain Table 2"/>
    <w:basedOn w:val="89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8">
    <w:name w:val="Plain Table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9">
    <w:name w:val="Plain Table 4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Plain Table 5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1">
    <w:name w:val="Grid Table 1 Light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Grid Table 1 Light - Accent 1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Grid Table 1 Light - Accent 2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Grid Table 1 Light - Accent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Grid Table 1 Light - Accent 4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Grid Table 1 Light - Accent 5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Grid Table 1 Light - Accent 6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Grid Table 2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2 - Accent 1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2 - Accent 2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2 - Accent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2 - Accent 4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2 - Accent 5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2 - Accent 6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3 - Accent 1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3 - Accent 2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3 - Accent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3 - Accent 4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3 - Accent 5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3 - Accent 6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4"/>
    <w:basedOn w:val="8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3">
    <w:name w:val="Grid Table 4 - Accent 1"/>
    <w:basedOn w:val="8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4">
    <w:name w:val="Grid Table 4 - Accent 2"/>
    <w:basedOn w:val="8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5">
    <w:name w:val="Grid Table 4 - Accent 3"/>
    <w:basedOn w:val="8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76">
    <w:name w:val="Grid Table 4 - Accent 4"/>
    <w:basedOn w:val="8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77">
    <w:name w:val="Grid Table 4 - Accent 5"/>
    <w:basedOn w:val="8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78">
    <w:name w:val="Grid Table 4 - Accent 6"/>
    <w:basedOn w:val="8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79">
    <w:name w:val="Grid Table 5 Dark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80">
    <w:name w:val="Grid Table 5 Dark- Accent 1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81">
    <w:name w:val="Grid Table 5 Dark - Accent 2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82">
    <w:name w:val="Grid Table 5 Dark - Accent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83">
    <w:name w:val="Grid Table 5 Dark- Accent 4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84">
    <w:name w:val="Grid Table 5 Dark - Accent 5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85">
    <w:name w:val="Grid Table 5 Dark - Accent 6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86">
    <w:name w:val="Grid Table 6 Colorful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87">
    <w:name w:val="Grid Table 6 Colorful - Accent 1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88">
    <w:name w:val="Grid Table 6 Colorful - Accent 2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89">
    <w:name w:val="Grid Table 6 Colorful - Accent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90">
    <w:name w:val="Grid Table 6 Colorful - Accent 4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91">
    <w:name w:val="Grid Table 6 Colorful - Accent 5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2">
    <w:name w:val="Grid Table 6 Colorful - Accent 6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3">
    <w:name w:val="Grid Table 7 Colorful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7 Colorful - Accent 1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7 Colorful - Accent 2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7 Colorful - Accent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7 Colorful - Accent 4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7 Colorful - Accent 5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7 Colorful - Accent 6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List Table 1 Light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List Table 1 Light - Accent 1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List Table 1 Light - Accent 2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List Table 1 Light - Accent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List Table 1 Light - Accent 4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List Table 1 Light - Accent 5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List Table 1 Light - Accent 6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List Table 2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08">
    <w:name w:val="List Table 2 - Accent 1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09">
    <w:name w:val="List Table 2 - Accent 2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10">
    <w:name w:val="List Table 2 - Accent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11">
    <w:name w:val="List Table 2 - Accent 4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12">
    <w:name w:val="List Table 2 - Accent 5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13">
    <w:name w:val="List Table 2 - Accent 6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14">
    <w:name w:val="List Table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3 - Accent 1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3 - Accent 2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3 - Accent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3 - Accent 4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3 - Accent 5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3 - Accent 6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4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4 - Accent 1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4 - Accent 2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4 - Accent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4 - Accent 4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4 - Accent 5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4 - Accent 6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5 Dark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9">
    <w:name w:val="List Table 5 Dark - Accent 1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0">
    <w:name w:val="List Table 5 Dark - Accent 2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1">
    <w:name w:val="List Table 5 Dark - Accent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2">
    <w:name w:val="List Table 5 Dark - Accent 4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3">
    <w:name w:val="List Table 5 Dark - Accent 5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4">
    <w:name w:val="List Table 5 Dark - Accent 6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5">
    <w:name w:val="List Table 6 Colorful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36">
    <w:name w:val="List Table 6 Colorful - Accent 1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37">
    <w:name w:val="List Table 6 Colorful - Accent 2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38">
    <w:name w:val="List Table 6 Colorful - Accent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39">
    <w:name w:val="List Table 6 Colorful - Accent 4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40">
    <w:name w:val="List Table 6 Colorful - Accent 5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41">
    <w:name w:val="List Table 6 Colorful - Accent 6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42">
    <w:name w:val="List Table 7 Colorful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43">
    <w:name w:val="List Table 7 Colorful - Accent 1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44">
    <w:name w:val="List Table 7 Colorful - Accent 2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45">
    <w:name w:val="List Table 7 Colorful - Accent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46">
    <w:name w:val="List Table 7 Colorful - Accent 4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47">
    <w:name w:val="List Table 7 Colorful - Accent 5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48">
    <w:name w:val="List Table 7 Colorful - Accent 6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49">
    <w:name w:val="Lined - Accent"/>
    <w:basedOn w:val="8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0">
    <w:name w:val="Lined - Accent 1"/>
    <w:basedOn w:val="8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1">
    <w:name w:val="Lined - Accent 2"/>
    <w:basedOn w:val="8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2">
    <w:name w:val="Lined - Accent 3"/>
    <w:basedOn w:val="8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3">
    <w:name w:val="Lined - Accent 4"/>
    <w:basedOn w:val="8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4">
    <w:name w:val="Lined - Accent 5"/>
    <w:basedOn w:val="8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5">
    <w:name w:val="Lined - Accent 6"/>
    <w:basedOn w:val="8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6">
    <w:name w:val="Bordered &amp; Lined - Accent"/>
    <w:basedOn w:val="8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7">
    <w:name w:val="Bordered &amp; Lined - Accent 1"/>
    <w:basedOn w:val="8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8">
    <w:name w:val="Bordered &amp; Lined - Accent 2"/>
    <w:basedOn w:val="8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9">
    <w:name w:val="Bordered &amp; Lined - Accent 3"/>
    <w:basedOn w:val="8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60">
    <w:name w:val="Bordered &amp; Lined - Accent 4"/>
    <w:basedOn w:val="8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61">
    <w:name w:val="Bordered &amp; Lined - Accent 5"/>
    <w:basedOn w:val="8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62">
    <w:name w:val="Bordered &amp; Lined - Accent 6"/>
    <w:basedOn w:val="8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63">
    <w:name w:val="Bordered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64">
    <w:name w:val="Bordered - Accent 1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65">
    <w:name w:val="Bordered - Accent 2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66">
    <w:name w:val="Bordered - Accent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67">
    <w:name w:val="Bordered - Accent 4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68">
    <w:name w:val="Bordered - Accent 5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69">
    <w:name w:val="Bordered - Accent 6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70">
    <w:name w:val="Hyperlink"/>
    <w:uiPriority w:val="99"/>
    <w:unhideWhenUsed/>
    <w:rPr>
      <w:color w:val="0000ff" w:themeColor="hyperlink"/>
      <w:u w:val="single"/>
    </w:rPr>
  </w:style>
  <w:style w:type="paragraph" w:styleId="871">
    <w:name w:val="footnote text"/>
    <w:basedOn w:val="888"/>
    <w:link w:val="872"/>
    <w:uiPriority w:val="99"/>
    <w:semiHidden/>
    <w:unhideWhenUsed/>
    <w:pPr>
      <w:spacing w:after="40" w:line="240" w:lineRule="auto"/>
    </w:pPr>
    <w:rPr>
      <w:sz w:val="18"/>
    </w:rPr>
  </w:style>
  <w:style w:type="character" w:styleId="872">
    <w:name w:val="Footnote Text Char"/>
    <w:link w:val="871"/>
    <w:uiPriority w:val="99"/>
    <w:rPr>
      <w:sz w:val="18"/>
    </w:rPr>
  </w:style>
  <w:style w:type="character" w:styleId="873">
    <w:name w:val="footnote reference"/>
    <w:basedOn w:val="889"/>
    <w:uiPriority w:val="99"/>
    <w:unhideWhenUsed/>
    <w:rPr>
      <w:vertAlign w:val="superscript"/>
    </w:rPr>
  </w:style>
  <w:style w:type="paragraph" w:styleId="874">
    <w:name w:val="endnote text"/>
    <w:basedOn w:val="888"/>
    <w:link w:val="875"/>
    <w:uiPriority w:val="99"/>
    <w:semiHidden/>
    <w:unhideWhenUsed/>
    <w:pPr>
      <w:spacing w:after="0" w:line="240" w:lineRule="auto"/>
    </w:pPr>
    <w:rPr>
      <w:sz w:val="20"/>
    </w:rPr>
  </w:style>
  <w:style w:type="character" w:styleId="875">
    <w:name w:val="Endnote Text Char"/>
    <w:link w:val="874"/>
    <w:uiPriority w:val="99"/>
    <w:rPr>
      <w:sz w:val="20"/>
    </w:rPr>
  </w:style>
  <w:style w:type="character" w:styleId="876">
    <w:name w:val="endnote reference"/>
    <w:basedOn w:val="889"/>
    <w:uiPriority w:val="99"/>
    <w:semiHidden/>
    <w:unhideWhenUsed/>
    <w:rPr>
      <w:vertAlign w:val="superscript"/>
    </w:rPr>
  </w:style>
  <w:style w:type="paragraph" w:styleId="877">
    <w:name w:val="toc 1"/>
    <w:basedOn w:val="888"/>
    <w:next w:val="888"/>
    <w:uiPriority w:val="39"/>
    <w:unhideWhenUsed/>
    <w:pPr>
      <w:ind w:left="0" w:right="0" w:firstLine="0"/>
      <w:spacing w:after="57"/>
    </w:pPr>
  </w:style>
  <w:style w:type="paragraph" w:styleId="878">
    <w:name w:val="toc 2"/>
    <w:basedOn w:val="888"/>
    <w:next w:val="888"/>
    <w:uiPriority w:val="39"/>
    <w:unhideWhenUsed/>
    <w:pPr>
      <w:ind w:left="283" w:right="0" w:firstLine="0"/>
      <w:spacing w:after="57"/>
    </w:pPr>
  </w:style>
  <w:style w:type="paragraph" w:styleId="879">
    <w:name w:val="toc 3"/>
    <w:basedOn w:val="888"/>
    <w:next w:val="888"/>
    <w:uiPriority w:val="39"/>
    <w:unhideWhenUsed/>
    <w:pPr>
      <w:ind w:left="567" w:right="0" w:firstLine="0"/>
      <w:spacing w:after="57"/>
    </w:pPr>
  </w:style>
  <w:style w:type="paragraph" w:styleId="880">
    <w:name w:val="toc 4"/>
    <w:basedOn w:val="888"/>
    <w:next w:val="888"/>
    <w:uiPriority w:val="39"/>
    <w:unhideWhenUsed/>
    <w:pPr>
      <w:ind w:left="850" w:right="0" w:firstLine="0"/>
      <w:spacing w:after="57"/>
    </w:pPr>
  </w:style>
  <w:style w:type="paragraph" w:styleId="881">
    <w:name w:val="toc 5"/>
    <w:basedOn w:val="888"/>
    <w:next w:val="888"/>
    <w:uiPriority w:val="39"/>
    <w:unhideWhenUsed/>
    <w:pPr>
      <w:ind w:left="1134" w:right="0" w:firstLine="0"/>
      <w:spacing w:after="57"/>
    </w:pPr>
  </w:style>
  <w:style w:type="paragraph" w:styleId="882">
    <w:name w:val="toc 6"/>
    <w:basedOn w:val="888"/>
    <w:next w:val="888"/>
    <w:uiPriority w:val="39"/>
    <w:unhideWhenUsed/>
    <w:pPr>
      <w:ind w:left="1417" w:right="0" w:firstLine="0"/>
      <w:spacing w:after="57"/>
    </w:pPr>
  </w:style>
  <w:style w:type="paragraph" w:styleId="883">
    <w:name w:val="toc 7"/>
    <w:basedOn w:val="888"/>
    <w:next w:val="888"/>
    <w:uiPriority w:val="39"/>
    <w:unhideWhenUsed/>
    <w:pPr>
      <w:ind w:left="1701" w:right="0" w:firstLine="0"/>
      <w:spacing w:after="57"/>
    </w:pPr>
  </w:style>
  <w:style w:type="paragraph" w:styleId="884">
    <w:name w:val="toc 8"/>
    <w:basedOn w:val="888"/>
    <w:next w:val="888"/>
    <w:uiPriority w:val="39"/>
    <w:unhideWhenUsed/>
    <w:pPr>
      <w:ind w:left="1984" w:right="0" w:firstLine="0"/>
      <w:spacing w:after="57"/>
    </w:pPr>
  </w:style>
  <w:style w:type="paragraph" w:styleId="885">
    <w:name w:val="toc 9"/>
    <w:basedOn w:val="888"/>
    <w:next w:val="888"/>
    <w:uiPriority w:val="39"/>
    <w:unhideWhenUsed/>
    <w:pPr>
      <w:ind w:left="2268" w:right="0" w:firstLine="0"/>
      <w:spacing w:after="57"/>
    </w:pPr>
  </w:style>
  <w:style w:type="paragraph" w:styleId="886">
    <w:name w:val="TOC Heading"/>
    <w:uiPriority w:val="39"/>
    <w:unhideWhenUsed/>
  </w:style>
  <w:style w:type="paragraph" w:styleId="887">
    <w:name w:val="table of figures"/>
    <w:basedOn w:val="888"/>
    <w:next w:val="888"/>
    <w:uiPriority w:val="99"/>
    <w:unhideWhenUsed/>
    <w:pPr>
      <w:spacing w:after="0" w:afterAutospacing="0"/>
    </w:pPr>
  </w:style>
  <w:style w:type="paragraph" w:styleId="888" w:default="1">
    <w:name w:val="Normal"/>
    <w:qFormat/>
    <w:pPr>
      <w:spacing w:after="200" w:line="276" w:lineRule="auto"/>
    </w:pPr>
    <w:rPr>
      <w:rFonts w:cs="Calibri"/>
      <w:lang w:eastAsia="en-US"/>
    </w:rPr>
  </w:style>
  <w:style w:type="character" w:styleId="889" w:default="1">
    <w:name w:val="Default Paragraph Font"/>
    <w:uiPriority w:val="1"/>
    <w:semiHidden/>
    <w:unhideWhenUsed/>
  </w:style>
  <w:style w:type="table" w:styleId="89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91" w:default="1">
    <w:name w:val="No List"/>
    <w:uiPriority w:val="99"/>
    <w:semiHidden/>
    <w:unhideWhenUsed/>
  </w:style>
  <w:style w:type="paragraph" w:styleId="892">
    <w:name w:val="List Paragraph"/>
    <w:basedOn w:val="888"/>
    <w:uiPriority w:val="99"/>
    <w:qFormat/>
    <w:pPr>
      <w:ind w:left="720"/>
    </w:pPr>
  </w:style>
  <w:style w:type="paragraph" w:styleId="893" w:customStyle="1">
    <w:name w:val="formattext"/>
    <w:basedOn w:val="888"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94" w:customStyle="1">
    <w:name w:val="Знак Знак"/>
    <w:basedOn w:val="888"/>
    <w:pPr>
      <w:spacing w:after="0" w:line="240" w:lineRule="auto"/>
    </w:pPr>
    <w:rPr>
      <w:rFonts w:ascii="Verdana" w:hAnsi="Verdana" w:eastAsia="Times New Roman" w:cs="Verdana"/>
      <w:sz w:val="20"/>
      <w:szCs w:val="20"/>
      <w:lang w:val="en-US"/>
    </w:rPr>
  </w:style>
  <w:style w:type="character" w:styleId="895" w:customStyle="1">
    <w:name w:val="Absatz-Standardschriftart"/>
  </w:style>
  <w:style w:type="paragraph" w:styleId="896">
    <w:name w:val="Balloon Text"/>
    <w:basedOn w:val="888"/>
    <w:link w:val="897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97" w:customStyle="1">
    <w:name w:val="Текст выноски Знак"/>
    <w:basedOn w:val="889"/>
    <w:link w:val="896"/>
    <w:uiPriority w:val="99"/>
    <w:semiHidden/>
    <w:rPr>
      <w:rFonts w:ascii="Segoe UI" w:hAnsi="Segoe UI" w:cs="Segoe UI"/>
      <w:sz w:val="18"/>
      <w:szCs w:val="18"/>
      <w:lang w:eastAsia="en-US"/>
    </w:rPr>
  </w:style>
  <w:style w:type="paragraph" w:styleId="898" w:customStyle="1">
    <w:name w:val="Standard"/>
    <w:pPr>
      <w:spacing w:after="160"/>
    </w:pPr>
    <w:rPr>
      <w:lang w:eastAsia="zh-CN"/>
    </w:rPr>
  </w:style>
  <w:style w:type="paragraph" w:styleId="899" w:customStyle="1">
    <w:name w:val="ListBul2"/>
    <w:basedOn w:val="888"/>
    <w:pPr>
      <w:jc w:val="both"/>
      <w:spacing w:after="0" w:line="240" w:lineRule="auto"/>
      <w:tabs>
        <w:tab w:val="left" w:pos="567" w:leader="none"/>
      </w:tabs>
    </w:pPr>
    <w:rPr>
      <w:rFonts w:ascii="Times New Roman" w:hAnsi="Times New Roman" w:cs="Times New Roman"/>
      <w:lang w:eastAsia="ru-RU"/>
    </w:rPr>
  </w:style>
  <w:style w:type="character" w:styleId="900">
    <w:name w:val="annotation reference"/>
    <w:basedOn w:val="889"/>
    <w:uiPriority w:val="99"/>
    <w:semiHidden/>
    <w:unhideWhenUsed/>
    <w:rPr>
      <w:sz w:val="16"/>
      <w:szCs w:val="16"/>
    </w:rPr>
  </w:style>
  <w:style w:type="paragraph" w:styleId="901">
    <w:name w:val="annotation text"/>
    <w:basedOn w:val="888"/>
    <w:link w:val="902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902" w:customStyle="1">
    <w:name w:val="Текст примечания Знак"/>
    <w:basedOn w:val="889"/>
    <w:link w:val="901"/>
    <w:uiPriority w:val="99"/>
    <w:semiHidden/>
    <w:rPr>
      <w:rFonts w:cs="Calibri"/>
      <w:sz w:val="20"/>
      <w:szCs w:val="20"/>
      <w:lang w:eastAsia="en-US"/>
    </w:rPr>
  </w:style>
  <w:style w:type="paragraph" w:styleId="903">
    <w:name w:val="annotation subject"/>
    <w:basedOn w:val="901"/>
    <w:next w:val="901"/>
    <w:link w:val="904"/>
    <w:uiPriority w:val="99"/>
    <w:semiHidden/>
    <w:unhideWhenUsed/>
    <w:rPr>
      <w:b/>
      <w:bCs/>
    </w:rPr>
  </w:style>
  <w:style w:type="character" w:styleId="904" w:customStyle="1">
    <w:name w:val="Тема примечания Знак"/>
    <w:basedOn w:val="902"/>
    <w:link w:val="903"/>
    <w:uiPriority w:val="99"/>
    <w:semiHidden/>
    <w:rPr>
      <w:rFonts w:cs="Calibri"/>
      <w:b/>
      <w:bCs/>
      <w:sz w:val="20"/>
      <w:szCs w:val="20"/>
      <w:lang w:eastAsia="en-US"/>
    </w:rPr>
  </w:style>
  <w:style w:type="table" w:styleId="905">
    <w:name w:val="Table Grid"/>
    <w:basedOn w:val="89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06" w:customStyle="1">
    <w:name w:val="Основной текст3"/>
    <w:link w:val="903"/>
    <w:pPr>
      <w:contextualSpacing w:val="0"/>
      <w:ind w:left="0" w:right="0" w:firstLine="0"/>
      <w:jc w:val="both"/>
      <w:keepLines w:val="0"/>
      <w:keepNext w:val="0"/>
      <w:pageBreakBefore w:val="0"/>
      <w:spacing w:before="0" w:beforeAutospacing="0" w:after="240" w:afterAutospacing="0" w:line="0" w:lineRule="atLeast"/>
      <w:shd w:val="clear" w:color="auto" w:fill="ffffff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18"/>
      <w:szCs w:val="18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character" w:styleId="907" w:customStyle="1">
    <w:name w:val="Основной текст1"/>
    <w:basedOn w:val="903"/>
    <w:rPr>
      <w:rFonts w:ascii="Times New Roman" w:hAnsi="Times New Roman" w:eastAsia="Times New Roman" w:cs="Times New Roman"/>
      <w:sz w:val="18"/>
      <w:szCs w:val="18"/>
      <w:shd w:val="clear" w:color="auto" w:fill="ffffff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comments" Target="comments.xml" /><Relationship Id="rId11" Type="http://schemas.microsoft.com/office/2011/relationships/commentsExtended" Target="commentsExtended.xml" /><Relationship Id="rId12" Type="http://schemas.microsoft.com/office/2018/08/relationships/commentsExtensible" Target="commentsExtensible.xml" /><Relationship Id="rId13" Type="http://schemas.microsoft.com/office/2016/09/relationships/commentsIds" Target="commentsIds.xml" /><Relationship Id="rId14" Type="http://schemas.microsoft.com/office/2011/relationships/people" Target="people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59A60D-3929-4B4D-9C6D-5D4B6D4EE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HP Inc.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Моисеева</dc:creator>
  <cp:lastModifiedBy>smoskvina</cp:lastModifiedBy>
  <cp:revision>10</cp:revision>
  <dcterms:created xsi:type="dcterms:W3CDTF">2026-07-30T13:02:00Z</dcterms:created>
  <dcterms:modified xsi:type="dcterms:W3CDTF">2026-08-26T14:25:01Z</dcterms:modified>
</cp:coreProperties>
</file>