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Государственный  контракт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__</w:t>
      </w:r>
      <w:r>
        <w:t xml:space="preserve">____</w:t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 оказание услуг </w:t>
      </w:r>
      <w:r>
        <w:rPr>
          <w:rFonts w:hAnsi="Times New Roman" w:cs="Times New Roman"/>
          <w:b/>
          <w:bCs/>
          <w:color w:val="000000"/>
          <w:sz w:val="24"/>
          <w:szCs w:val="24"/>
        </w:rPr>
      </w:r>
      <w:r>
        <w:rPr>
          <w:rFonts w:hAnsi="Times New Roman" w:cs="Times New Roman"/>
          <w:b/>
          <w:bCs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tbl>
      <w:tblPr>
        <w:tblW w:w="0" w:type="auto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5296"/>
        <w:gridCol w:w="4252"/>
      </w:tblGrid>
      <w:tr>
        <w:tblPrEx/>
        <w:trPr>
          <w:trHeight w:val="0"/>
        </w:trPr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Сыктывкар</w:t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февраля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г.</w:t>
            </w:r>
            <w:r/>
          </w:p>
        </w:tc>
      </w:tr>
    </w:tbl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именуемое в дальнейшем заказчик в лице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 xml:space="preserve">______</w:t>
      </w:r>
      <w:r>
        <w:rPr>
          <w:rFonts w:hAnsi="Times New Roman" w:cs="Times New Roman"/>
          <w:color w:val="000000"/>
          <w:sz w:val="24"/>
          <w:szCs w:val="24"/>
        </w:rPr>
        <w:t xml:space="preserve">, с одной стороны, и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именуемая в дальнейшем исполнитель, в лице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 xml:space="preserve">______</w:t>
      </w:r>
      <w:r>
        <w:rPr>
          <w:rFonts w:hAnsi="Times New Roman" w:cs="Times New Roman"/>
          <w:color w:val="000000"/>
          <w:sz w:val="24"/>
          <w:szCs w:val="24"/>
        </w:rPr>
        <w:t xml:space="preserve">, с другой стороны, именуемые в дальнейшем стороны в соответствии с решением комиссии по осуществлению закупок (протокол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), заключили настоящий контракт (далее – контракт) о нижеследующем: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1. Предмет контракта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Исполнитель обязуется по заданию заказчика в порядке и в сроки, указанные в насто</w:t>
      </w:r>
      <w:r>
        <w:rPr>
          <w:rFonts w:hAnsi="Times New Roman" w:cs="Times New Roman"/>
          <w:color w:val="000000"/>
          <w:sz w:val="24"/>
          <w:szCs w:val="24"/>
        </w:rPr>
        <w:t xml:space="preserve">ящем контракте, оказать услуги _________________ (далее — услуги), содержание, объем, стоимость которых определяются настоящим контрактом и приложениями к нему, а заказчик обязуется эти услуги принять и оплатить.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left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Место оказания услуг: </w:t>
      </w:r>
      <w:r>
        <w:rPr>
          <w:rFonts w:hAnsi="Times New Roman" w:cs="Times New Roman"/>
          <w:color w:val="000000"/>
          <w:sz w:val="24"/>
          <w:szCs w:val="24"/>
        </w:rPr>
        <w:t xml:space="preserve">г. Сыктывкар, ул.Советская, д.67, 4 этаж.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Срок оказания услуг: </w:t>
      </w:r>
      <w:r>
        <w:rPr>
          <w:rFonts w:hAnsi="Times New Roman" w:cs="Times New Roman"/>
          <w:color w:val="000000"/>
          <w:sz w:val="24"/>
          <w:szCs w:val="24"/>
        </w:rPr>
        <w:t xml:space="preserve">с даты заключения контракта по 31 июля 2026 г. 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Идентификационный код закупки: </w:t>
      </w:r>
      <w:r>
        <w:rPr>
          <w:rFonts w:hAnsi="Times New Roman" w:cs="Times New Roman"/>
          <w:color w:val="000000"/>
          <w:sz w:val="24"/>
          <w:szCs w:val="24"/>
        </w:rPr>
        <w:t xml:space="preserve">261110300109311010100100060000000244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2. Цена контракта и порядок расчетов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Цена контракта составляет </w:t>
      </w:r>
      <w:r>
        <w:rPr>
          <w:rFonts w:hAnsi="Times New Roman" w:cs="Times New Roman"/>
          <w:color w:val="000000"/>
          <w:sz w:val="24"/>
          <w:szCs w:val="24"/>
        </w:rPr>
        <w:t xml:space="preserve">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 рублей ______ копеек, в том числе НДС /без НДС. 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Источник финансирования: </w:t>
      </w:r>
      <w:r>
        <w:rPr>
          <w:rFonts w:hAnsi="Times New Roman" w:cs="Times New Roman"/>
          <w:color w:val="000000"/>
          <w:sz w:val="24"/>
          <w:szCs w:val="24"/>
        </w:rPr>
        <w:t xml:space="preserve">Федеральный бюджет.</w:t>
      </w:r>
      <w:r>
        <w:rPr>
          <w:rFonts w:hAnsi="Times New Roman" w:cs="Times New Roman"/>
          <w:color w:val="000000"/>
          <w:sz w:val="24"/>
          <w:szCs w:val="24"/>
        </w:rPr>
        <w:t xml:space="preserve"> КБК: 49804011040390020244 (КОСГУ 225).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В цену контракта включен</w:t>
      </w:r>
      <w:r>
        <w:rPr>
          <w:rFonts w:hAnsi="Times New Roman" w:cs="Times New Roman"/>
          <w:color w:val="000000"/>
          <w:sz w:val="24"/>
          <w:szCs w:val="24"/>
        </w:rPr>
        <w:t xml:space="preserve">ы все расходы исполнителя, необходимые для осуществления им своих обязательств, в том числе все подлежащие к уплате налоги, сборы, расходы на страхование, транспортные расходы, таможенные пошлины, и другие обязательные платежи, связанные с оказанием услуг.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Оплата по контракту осуществляется заказчиком в следующем порядке: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2.4.1. Авансовый платеж не предусмотрен.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2.4.2. Заказчик оплачивает услуги, оказанные исполнителем, в безналичном порядке путем перечисления денежных средств со своего лицевого счета на расчетный счет исполнителя, реквизиты которого указаны в разделе </w:t>
      </w:r>
      <w:r>
        <w:rPr>
          <w:rFonts w:hAnsi="Times New Roman" w:cs="Times New Roman"/>
          <w:color w:val="000000"/>
          <w:sz w:val="24"/>
          <w:szCs w:val="24"/>
        </w:rPr>
        <w:t xml:space="preserve">__</w:t>
      </w:r>
      <w:r>
        <w:rPr>
          <w:rFonts w:hAnsi="Times New Roman" w:cs="Times New Roman"/>
          <w:color w:val="000000"/>
          <w:sz w:val="24"/>
          <w:szCs w:val="24"/>
        </w:rPr>
        <w:t xml:space="preserve"> настоящего контракта, на основании надлежаще оформленного обеими сторонами документа о приемке, предусмотренного пунктом </w:t>
      </w:r>
      <w:r>
        <w:rPr>
          <w:rFonts w:hAnsi="Times New Roman" w:cs="Times New Roman"/>
          <w:color w:val="000000"/>
          <w:sz w:val="24"/>
          <w:szCs w:val="24"/>
        </w:rPr>
        <w:t xml:space="preserve">___</w:t>
      </w:r>
      <w:r>
        <w:rPr>
          <w:rFonts w:hAnsi="Times New Roman" w:cs="Times New Roman"/>
          <w:color w:val="000000"/>
          <w:sz w:val="24"/>
          <w:szCs w:val="24"/>
        </w:rPr>
        <w:t xml:space="preserve"> настоящего контракта, в срок </w:t>
      </w:r>
      <w:r>
        <w:rPr>
          <w:rFonts w:hAnsi="Times New Roman" w:cs="Times New Roman"/>
          <w:color w:val="000000"/>
          <w:sz w:val="24"/>
          <w:szCs w:val="24"/>
        </w:rPr>
        <w:t xml:space="preserve">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 xml:space="preserve">____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 xml:space="preserve">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подписания документа о приемке заказчиком.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Датой исполнения обязательств заказчиком в части оплаты по настоящему контракту считается дата списания денежных средств с лицевого счета заказчика.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Сумма, подлежащая оплате заказчиком исполнителю, подлежит уменьшению на размер налогов, сборов и иных обязательных платежей в бюджеты бюджетной системы Российской Ф</w:t>
      </w:r>
      <w:r>
        <w:rPr>
          <w:rFonts w:hAnsi="Times New Roman" w:cs="Times New Roman"/>
          <w:color w:val="000000"/>
          <w:sz w:val="24"/>
          <w:szCs w:val="24"/>
        </w:rPr>
        <w:t xml:space="preserve">едерации, связанных с оплатой настоящего контракта, если в соответствии с законодательством Российской Федерации о налогах и сборах такие налоги, сборы и иные обязательные платежи подлежат уплате в бюджеты бюджетной системы Российской Федерации заказчиком.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Цена контракта является твердой и определяется на весь срок исполнения контракта. Цена контракта не подлежит изменению, за исключением случаев, предусмотренных </w:t>
      </w:r>
      <w:r>
        <w:rPr>
          <w:rFonts w:hAnsi="Times New Roman" w:cs="Times New Roman"/>
          <w:color w:val="000000"/>
          <w:sz w:val="24"/>
          <w:szCs w:val="24"/>
        </w:rPr>
        <w:t xml:space="preserve">Федеральным законом № 44-ФЗ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В случае неисполнения или ненадлежащего исполнения исполнителем обязательства, предусмотренного контрактом, заказчик производит оплату по контракту за вычетом соответствующего размера неустойки (штрафа, пеней).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3. Условия оказания услуг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Услуги оказываются в помещении заказчика согласно спецификации. </w:t>
      </w:r>
      <w:r>
        <w:rPr>
          <w:rFonts w:hAnsi="Times New Roman" w:cs="Times New Roman"/>
          <w:color w:val="000000"/>
          <w:sz w:val="24"/>
          <w:szCs w:val="24"/>
        </w:rPr>
        <w:t xml:space="preserve">Оказание услуг дистанционным способом не допускается.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4. Порядок сдачи и приемки услуг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По завершении оказания услуг исполнитель не позднее </w:t>
      </w:r>
      <w:r>
        <w:rPr>
          <w:rFonts w:hAnsi="Times New Roman" w:cs="Times New Roman"/>
          <w:color w:val="000000"/>
          <w:sz w:val="24"/>
          <w:szCs w:val="24"/>
        </w:rPr>
        <w:t xml:space="preserve">5 (</w:t>
      </w:r>
      <w:r>
        <w:rPr>
          <w:rFonts w:hAnsi="Times New Roman" w:cs="Times New Roman"/>
          <w:color w:val="000000"/>
          <w:sz w:val="24"/>
          <w:szCs w:val="24"/>
        </w:rPr>
        <w:t xml:space="preserve">пяти) </w:t>
      </w:r>
      <w:r>
        <w:rPr>
          <w:rFonts w:hAnsi="Times New Roman" w:cs="Times New Roman"/>
          <w:color w:val="000000"/>
          <w:sz w:val="24"/>
          <w:szCs w:val="24"/>
        </w:rPr>
        <w:t xml:space="preserve">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 с даты оказания услуги по контракту (этапу контракта) предоставляет заказчику следующие документы: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акт оказанных услуг по контракту (этапу);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счет, счет-фактуру;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____________________________________________.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Оформление и обмен документами о приемке оказанных услуг осуществляется в бумажной форме. Исполнитель предоставляет заказчику документы, указанные в пункте </w:t>
      </w:r>
      <w:r>
        <w:rPr>
          <w:rFonts w:hAnsi="Times New Roman" w:cs="Times New Roman"/>
          <w:color w:val="000000"/>
          <w:sz w:val="24"/>
          <w:szCs w:val="24"/>
        </w:rPr>
        <w:t xml:space="preserve">4.1 контракта в двух экземплярах (один экземпляр для заказчика и один экземпляр для исполнителя).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Для проверки оказанных исполнителем услуг, предусмотренных контрактом, в части их соответствия условиям контракта, заказчик проводит экспертизу услуг в порядке, предусмотренном </w:t>
      </w:r>
      <w:r>
        <w:rPr>
          <w:rFonts w:hAnsi="Times New Roman" w:cs="Times New Roman"/>
          <w:color w:val="000000"/>
          <w:sz w:val="24"/>
          <w:szCs w:val="24"/>
        </w:rPr>
        <w:t xml:space="preserve">статьей 94</w:t>
      </w:r>
      <w:r>
        <w:rPr>
          <w:rFonts w:hAnsi="Times New Roman" w:cs="Times New Roman"/>
          <w:color w:val="000000"/>
          <w:sz w:val="24"/>
          <w:szCs w:val="24"/>
        </w:rPr>
        <w:t xml:space="preserve"> Федерального закона № 44-ФЗ. Экспертиза может проводиться силами заказчика, или к ее проведению могут привлекаться эксперты, экспертные организации.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Услуги, не соответствующие объему и/или качеству по условиям настоящего контракта, считаются не оказанными.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Заказчик в срок не более </w:t>
      </w:r>
      <w:r>
        <w:rPr>
          <w:rFonts w:hAnsi="Times New Roman" w:cs="Times New Roman"/>
          <w:color w:val="000000"/>
          <w:sz w:val="24"/>
          <w:szCs w:val="24"/>
        </w:rPr>
        <w:t xml:space="preserve">20 (</w:t>
      </w:r>
      <w:r>
        <w:rPr>
          <w:rFonts w:hAnsi="Times New Roman" w:cs="Times New Roman"/>
          <w:color w:val="000000"/>
          <w:sz w:val="24"/>
          <w:szCs w:val="24"/>
        </w:rPr>
        <w:t xml:space="preserve">двадцати) </w:t>
      </w:r>
      <w:r>
        <w:rPr>
          <w:rFonts w:hAnsi="Times New Roman" w:cs="Times New Roman"/>
          <w:color w:val="000000"/>
          <w:sz w:val="24"/>
          <w:szCs w:val="24"/>
        </w:rPr>
        <w:t xml:space="preserve">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со дня получения от исполнителя документов, предусмотренных пунктом 4.1</w:t>
      </w:r>
      <w:r>
        <w:rPr>
          <w:rFonts w:hAnsi="Times New Roman" w:cs="Times New Roman"/>
          <w:color w:val="000000"/>
          <w:sz w:val="24"/>
          <w:szCs w:val="24"/>
        </w:rPr>
        <w:t xml:space="preserve"> контракта, и на основании результатов экспертизы, проведенной в соответствии с пунктом </w:t>
      </w:r>
      <w:r>
        <w:rPr>
          <w:rFonts w:hAnsi="Times New Roman" w:cs="Times New Roman"/>
          <w:color w:val="000000"/>
          <w:sz w:val="24"/>
          <w:szCs w:val="24"/>
        </w:rPr>
        <w:t xml:space="preserve">4.3  контракта, подписывает документ о приемке и один экземпляр передает исполнителю или направляет мотивированный отказ от приемки, в котором указывает недостатки и сроки их устранения.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Исполнитель при получении мотивированного отказа от приемки за свой счет обязан устранить недостатки (дефекты) услуг, которые послужили основанием для отказа заказчика от подписания документа о приемке услуг, не позднее </w:t>
      </w:r>
      <w:r>
        <w:rPr>
          <w:rFonts w:hAnsi="Times New Roman" w:cs="Times New Roman"/>
          <w:color w:val="000000"/>
          <w:sz w:val="24"/>
          <w:szCs w:val="24"/>
        </w:rPr>
        <w:t xml:space="preserve">10 (</w:t>
      </w:r>
      <w:r>
        <w:rPr>
          <w:rFonts w:hAnsi="Times New Roman" w:cs="Times New Roman"/>
          <w:color w:val="000000"/>
          <w:sz w:val="24"/>
          <w:szCs w:val="24"/>
        </w:rPr>
        <w:t xml:space="preserve">десяти) </w:t>
      </w:r>
      <w:r>
        <w:rPr>
          <w:rFonts w:hAnsi="Times New Roman" w:cs="Times New Roman"/>
          <w:color w:val="000000"/>
          <w:sz w:val="24"/>
          <w:szCs w:val="24"/>
        </w:rPr>
        <w:t xml:space="preserve">рабочих дней, если иной срок не будет согласован сторонами дополнительно, и в тот же срок передать заказчику документы, подтве</w:t>
      </w:r>
      <w:r>
        <w:rPr>
          <w:rFonts w:hAnsi="Times New Roman" w:cs="Times New Roman"/>
          <w:color w:val="000000"/>
          <w:sz w:val="24"/>
          <w:szCs w:val="24"/>
        </w:rPr>
        <w:t xml:space="preserve">рждающие устранение недостатков (дефектов) услуг — отчет об устранении недостатков (дефектов) услуг, содержащий пояснения о принятых мерах по устранению недостатков (дефектов) услуг, а также повторно подписанные исполнителем документы, указанные в пункте 4.1 </w:t>
      </w:r>
      <w:r>
        <w:rPr>
          <w:rFonts w:hAnsi="Times New Roman" w:cs="Times New Roman"/>
          <w:color w:val="000000"/>
          <w:sz w:val="24"/>
          <w:szCs w:val="24"/>
        </w:rPr>
        <w:t xml:space="preserve">контракта, в порядке, предусмотренном 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В случае несогласия с результатами экспертизы заказчика, указанной в пункте </w:t>
      </w:r>
      <w:r>
        <w:rPr>
          <w:rFonts w:hAnsi="Times New Roman" w:cs="Times New Roman"/>
          <w:color w:val="000000"/>
          <w:sz w:val="24"/>
          <w:szCs w:val="24"/>
        </w:rPr>
        <w:t xml:space="preserve">4.3 контракта, исполнитель вправе инициировать проведение внесудебной независимой экспертизы.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4.8. Для целей проведения экспертизы, указанной в пункте </w:t>
      </w:r>
      <w:r>
        <w:rPr>
          <w:rFonts w:hAnsi="Times New Roman" w:cs="Times New Roman"/>
          <w:color w:val="000000"/>
          <w:sz w:val="24"/>
          <w:szCs w:val="24"/>
        </w:rPr>
        <w:t xml:space="preserve">4.7 контракта, исполнитель направляет заказчику для согласования предложение о кандидатуре или кандидатурах экспертов (экспертных организаций) и вопросы, которые исполнитель предлагает для разрешения при проведении экспертизы.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4.9. Заказчик обязан согласовать предложенную исполнителем кандидатуру (одну</w:t>
      </w:r>
      <w:r>
        <w:rPr>
          <w:rFonts w:hAnsi="Times New Roman" w:cs="Times New Roman"/>
          <w:color w:val="000000"/>
          <w:sz w:val="24"/>
          <w:szCs w:val="24"/>
        </w:rPr>
        <w:t xml:space="preserve"> из предложенных кандидатур) эксперта (экспертных организаций) и вопросы, которые исполнитель предлагает для разрешения при проведении экспертизы, а также вправе поставить дополнительные вопросы для экспертизы или направить отказ от согласования в течение </w:t>
      </w:r>
      <w:r>
        <w:rPr>
          <w:rFonts w:hAnsi="Times New Roman" w:cs="Times New Roman"/>
          <w:color w:val="000000"/>
          <w:sz w:val="24"/>
          <w:szCs w:val="24"/>
        </w:rPr>
        <w:t xml:space="preserve">5 (</w:t>
      </w:r>
      <w:r>
        <w:rPr>
          <w:rFonts w:hAnsi="Times New Roman" w:cs="Times New Roman"/>
          <w:color w:val="000000"/>
          <w:sz w:val="24"/>
          <w:szCs w:val="24"/>
        </w:rPr>
        <w:t xml:space="preserve">пяти) </w:t>
      </w:r>
      <w:r>
        <w:rPr>
          <w:rFonts w:hAnsi="Times New Roman" w:cs="Times New Roman"/>
          <w:color w:val="000000"/>
          <w:sz w:val="24"/>
          <w:szCs w:val="24"/>
        </w:rPr>
        <w:t xml:space="preserve">рабочих дней со дня получения предложения исполнителя.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4.10. Одновременно с направлением отказа от согласования кандидатуры эксперта (экспертной организации) заказчик направляет исполнителю для согласования свое предложение о кандидатуре или кандидатурах экспертов (экспертных организаций).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4.11. В случае если заказчик не направит отказ в течение срока, указанного в пункте </w:t>
      </w:r>
      <w:r>
        <w:rPr>
          <w:rFonts w:hAnsi="Times New Roman" w:cs="Times New Roman"/>
          <w:color w:val="000000"/>
          <w:sz w:val="24"/>
          <w:szCs w:val="24"/>
        </w:rPr>
        <w:t xml:space="preserve">4.9  контракта, кандидатура эксперта (экспертной организации) считается согласова</w:t>
      </w:r>
      <w:r>
        <w:rPr>
          <w:rFonts w:hAnsi="Times New Roman" w:cs="Times New Roman"/>
          <w:color w:val="000000"/>
          <w:sz w:val="24"/>
          <w:szCs w:val="24"/>
        </w:rPr>
        <w:t xml:space="preserve">нной заказчиком. При этом если исполнителем было предложено две и более кандидатур эксперта (экспертных организаций), то согласованной будет считаться любая кандидатура эксперта (экспертной организации) по выбору исполнителя из указанных в его предложении.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4.12. В случае если сторонами достигнуто согласие по вопросу о выборе кандидатуры эксперта (экспертной организации), а также о вопросах для разрешения при проведении экспертизы, результаты такой экспертизы являются обязательными для сторон.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4.13. Датой приемки оказанных услуг считается дата подписания бумажного документа о приемке заказчиком.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5. Права и обязанности сторон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Исполнитель обязан: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5.1.1. Оказывать услуги надлежащего качества, в объеме и сроки, установленные условиями настоящего контракта, с соблюдением всех необходимых правил и техники безопасности.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5.1.2. Обеспечивать соответствие результатов услу</w:t>
      </w:r>
      <w:r>
        <w:rPr>
          <w:rFonts w:hAnsi="Times New Roman" w:cs="Times New Roman"/>
          <w:color w:val="000000"/>
          <w:sz w:val="24"/>
          <w:szCs w:val="24"/>
        </w:rPr>
        <w:t xml:space="preserve">г требованиям качества, безопасности жизни и здоровья, а также иным требованиям сертификации, безопасности (санитарным нормам и правилам, государственным стандартам и т. п.), лицензирования, установленным действующим законодательством Российской Федерации.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5.1.3. Обеспечить соблюдение врачебной тайны, в том числе конфиденциальность персональных данных, полученных от заказчика, в соответствии с требованиями </w:t>
      </w:r>
      <w:r>
        <w:rPr>
          <w:rFonts w:hAnsi="Times New Roman" w:cs="Times New Roman"/>
          <w:color w:val="000000"/>
          <w:sz w:val="24"/>
          <w:szCs w:val="24"/>
        </w:rPr>
        <w:t xml:space="preserve">Федерального закона от 27.07.2006 № 152-ФЗ «О персональных данных»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5.1.4. Нести ответственность в рамках действующего законодательства Российской Федерации за качество проведенных предрейсовых и послерейсовых медицинских осмотров и выдачу заключения о допуске водителей к управлению транспортным средством.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5.1.5. Предоставлять достоверную информацию о ходе исполнения своих обязательств, в том числе о сложностях, возникающих при исполнении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5.1.6. Оказать услуги с использованием м</w:t>
      </w:r>
      <w:r>
        <w:rPr>
          <w:rFonts w:hAnsi="Times New Roman" w:cs="Times New Roman"/>
          <w:color w:val="000000"/>
          <w:sz w:val="24"/>
          <w:szCs w:val="24"/>
        </w:rPr>
        <w:t xml:space="preserve">атериалов и оборудования исполнителя, имеющих сертификат, в случае если это предусмотрено законодательством Российской Федерации. Качество материалов и оборудования должно соответствовать требованиям, обеспечивающим безопасность для жизни и здоровья людей.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5.1.7. Вести медицинскую документацию в установленном законодательством Российской Федерации порядке.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5.1.8. Предоставить заказчику надлежаще оформленные документы, предусмотренные 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5.1.9. Обеспечить устранение недостатков, выявленных при сдаче-приемке услуг, за свой счет.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5.1.10. Исполнять иные обязательства, предусмотренные действующим законодательством Российской Федерации и 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5.1.11. Не совершать прямо или косвенно действий, нарушающих действующее антикоррупционное законодательство Российской Федерации.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Исполнитель имеет право: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5.2.1. Требовать от заказчика своевременной приемки и оплаты результатов оказанных услуг.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5.2.2. Требовать возмещения убытков, причиненных исполнителю по вине заказчика в ходе исполнения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5.2.3. При исполнении контракта оказать услуги, качество, технические и функциональные характеристики которых являются улучшенным по сравнению с качеством, техническими и функциональными характеристиками, указанными в контракте, без изменения стоимости.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5.2.4. Осуществлять иные права в соответствии с законодательством Российской Федерации и настоящим 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Заказчик обязан:</w:t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  <w:t xml:space="preserve">5.3.1. Предоставить доступ представителю исполнителя в помещение. </w:t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5.3.2. Своевременно принять и оплатить надлежащим образом оказанные услуги в соответствии с настоящим 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5.3.3. Сообщать исполнителю о недостатках, обнаруженных в ходе оказания услуг, в течение </w:t>
      </w:r>
      <w:r>
        <w:rPr>
          <w:rFonts w:hAnsi="Times New Roman" w:cs="Times New Roman"/>
          <w:color w:val="000000"/>
          <w:sz w:val="24"/>
          <w:szCs w:val="24"/>
        </w:rPr>
        <w:t xml:space="preserve">5 (</w:t>
      </w:r>
      <w:r>
        <w:rPr>
          <w:rFonts w:hAnsi="Times New Roman" w:cs="Times New Roman"/>
          <w:color w:val="000000"/>
          <w:sz w:val="24"/>
          <w:szCs w:val="24"/>
        </w:rPr>
        <w:t xml:space="preserve">пяти)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дней после обнаружения таких недостатков.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5.3.4. Контролировать ход оказания услуг, соблюдение сроков их выполнения, проверять на соответствие требованиям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5.3.5. Определять лиц, непосредственно участвующих в контроле за ходом оказания услуг.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5.3.6. Осуществлять иные права в соответствии с законодательством Российской Федерации и настоящим 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5.3.7. Не совершать прямо или косвенно действий, нарушающих действующее антикоррупционное законодательство Российской Федерации.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5.4. Заказчик имеет право: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5.4.1. Требовать от исполнителя надлежащего исполнения принятых им обязательств, а также своевременного устранения выявленных недостатков.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5.4.2. Требовать от исполнителя предоставления надлежаще оформленных документов, подтверждающих исполнение принятых им обязательств.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5.4.3. Требовать возмещения неустойки и (или) убытков, причиненных по вине исполнителя.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5.4.4. Отказаться от оплаты услуг в случае несоответствия результатов оказанных услуг требованиям, установленным 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5.4.5. Привлекать экспертов, экспертные организации для проверки соответствия качества оказываемых услуг требованиям, установленным настоящим 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5.4.6. Осуществлять иные права, предусмотренные настоящим контрактом и (или) законодательством Российской Федерации.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6. Ответственность сторон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Заказчик и исполнитель несут ответственность за неисполнение или ненадлежащее исполнение обязательств, предусмотренных 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Требования сторон об уплате неустоек (штрафов, пеней) направляются в порядке, который предусмотрен законодательством Российской Федерации о контрактной системе в сфере закупок и условиями настоящего контракта для направления уведомлений.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В случае </w:t>
      </w:r>
      <w:r>
        <w:rPr>
          <w:rFonts w:hAnsi="Times New Roman" w:cs="Times New Roman"/>
          <w:color w:val="000000"/>
          <w:sz w:val="24"/>
          <w:szCs w:val="24"/>
        </w:rPr>
        <w:t xml:space="preserve">просрочки исполнения заказчиком обязательств, предусмотренных контрактом, а также в 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Пени начисляются за каждый день просрочки исполнения обязательства, предусмотренного контрактом, начиная со дня, след</w:t>
      </w:r>
      <w:r>
        <w:rPr>
          <w:rFonts w:hAnsi="Times New Roman" w:cs="Times New Roman"/>
          <w:color w:val="000000"/>
          <w:sz w:val="24"/>
          <w:szCs w:val="24"/>
        </w:rPr>
        <w:t xml:space="preserve">ующего после дня истечения установленного контрактом срока исполнения обязательства. Такие пени устанавливаются в размере одной трехсотой действующей на дату уплаты пеней ключевой ставки Центрального банка Российской Федерации от неуплаченной в срок суммы.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 Штрафы начисляются за ненадлежащее исполнение заказчиком обязательств, предусмотренных контрактом, за исключением просрочки исполнения обязательств, предусмотренных контрактом. Размер штрафа устанавливается в соответствии с </w:t>
      </w:r>
      <w:r>
        <w:rPr>
          <w:rFonts w:hAnsi="Times New Roman" w:cs="Times New Roman"/>
          <w:color w:val="000000"/>
          <w:sz w:val="24"/>
          <w:szCs w:val="24"/>
        </w:rPr>
        <w:t xml:space="preserve">постановлением Правительства Российской Федерации от 30.08.2017 № 1042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определения размера штрафа, начисл</w:t>
      </w:r>
      <w:r>
        <w:rPr>
          <w:rFonts w:hAnsi="Times New Roman" w:cs="Times New Roman"/>
          <w:color w:val="000000"/>
          <w:sz w:val="24"/>
          <w:szCs w:val="24"/>
        </w:rPr>
        <w:t xml:space="preserve">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</w:t>
      </w:r>
      <w:r>
        <w:rPr>
          <w:rFonts w:hAnsi="Times New Roman" w:cs="Times New Roman"/>
          <w:color w:val="000000"/>
          <w:sz w:val="24"/>
          <w:szCs w:val="24"/>
        </w:rPr>
        <w:t xml:space="preserve">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 — Постановление № 1042).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6.5. За каждый факт неисполнения заказчиком обязательств, предусмотренных контрактом, за исключением просрочки исполнения обязательств, предусмотренных контрактом, размер штрафа устанавливается в следующем порядке: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1000 рублей, если цена контракта не превышает 3 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5000 рублей, если цена контракта составляет от 3 млн рублей до 50 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10 000 рублей, если цена контракта составляет от 50 млн рублей до 100 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100 000 рублей, если цена контракта превышает 100 млн рублей.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6.6. Общая сумма начисленных штрафов за ненадлежащее исполнение заказчиком обязательств, предусмотренных контрактом, не может превышать цену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6.7. В случае просрочки исполнения исполнителем обязательств (в том числе </w:t>
      </w:r>
      <w:r>
        <w:rPr>
          <w:rFonts w:hAnsi="Times New Roman" w:cs="Times New Roman"/>
          <w:color w:val="000000"/>
          <w:sz w:val="24"/>
          <w:szCs w:val="24"/>
        </w:rPr>
        <w:t xml:space="preserve">гарантийного обязательства), предусмотренных контрактом, а также в 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 уплате неустоек (штрафов, пеней).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6.8. Пени начисляются за каждый день просрочки исполнения исполнителем обязательства, предусмотренного контрактом, в размере, установленном законодательством Российской Федерации о к</w:t>
      </w:r>
      <w:r>
        <w:rPr>
          <w:rFonts w:hAnsi="Times New Roman" w:cs="Times New Roman"/>
          <w:color w:val="000000"/>
          <w:sz w:val="24"/>
          <w:szCs w:val="24"/>
        </w:rPr>
        <w:t xml:space="preserve">онтрактной системе в сфере закупок, начиная со дня, следующего после дня истечения установленного контрактом срока исполнения обязательства, и устанавливаются в размере одной трехсотой действующей на дату уплаты пеней ключевой ставки Центрального банка Рос</w:t>
      </w:r>
      <w:r>
        <w:rPr>
          <w:rFonts w:hAnsi="Times New Roman" w:cs="Times New Roman"/>
          <w:color w:val="000000"/>
          <w:sz w:val="24"/>
          <w:szCs w:val="24"/>
        </w:rPr>
        <w:t xml:space="preserve">сийской Федерации от цены контракта, отдельного этапа исполнения контракта, уменьшенной на сумму, пропорциональную объему обязательств, предусмотренных контрактом, соответствующих отдельным этапам исполнения контракта и фактически исполненных исполнителем.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6.9. Штрафы начисляются за неисполнение или ненадлежащее исполн</w:t>
      </w:r>
      <w:r>
        <w:rPr>
          <w:rFonts w:hAnsi="Times New Roman" w:cs="Times New Roman"/>
          <w:color w:val="000000"/>
          <w:sz w:val="24"/>
          <w:szCs w:val="24"/>
        </w:rPr>
        <w:t xml:space="preserve">ение исполнителем обязательств, предусмотренных контрактом, за исключением просрочки исполнения исполнителем обязательств (в том числе гарантийных обязательств), предусмотренных контрактом. Размер штрафа устанавливается контрактом в порядке, установленном </w:t>
      </w:r>
      <w:r>
        <w:rPr>
          <w:rFonts w:hAnsi="Times New Roman" w:cs="Times New Roman"/>
          <w:color w:val="000000"/>
          <w:sz w:val="24"/>
          <w:szCs w:val="24"/>
        </w:rPr>
        <w:t xml:space="preserve">Постановлением № 1042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6.10. За каждый факт неисполнен</w:t>
      </w:r>
      <w:r>
        <w:rPr>
          <w:rFonts w:hAnsi="Times New Roman" w:cs="Times New Roman"/>
          <w:color w:val="000000"/>
          <w:sz w:val="24"/>
          <w:szCs w:val="24"/>
        </w:rPr>
        <w:t xml:space="preserve">ия или ненадлежащего исполнения исполнителем обязательств, предусмотренных контрактом, за исключением просрочки исполнения обязательств (в том числе гарантийного обязательства), предусмотренных контрактом, размер штрафа устанавливается в следующем порядке: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10 процентов цены контракта (этапа) в случае, если цена контракта (этапа) не превышает 3 млн рублей;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5 процентов цены контракта (этапа) в случае, если цена контракта (этапа) составляет от 3 млн рублей до 50 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1 процент цены контракта (этапа) в случае, если цена контракта (этапа) составляет от 50 млн рублей до 100 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0,5 процента цены контракта (этапа) в случае, если цена контракта (этапа) составляет от 100 млн рублей до 500 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д) 0,4 процента цены контракта (этапа) в случае, если цена контракта (этапа) составляет от 500 млн рублей до 1 млрд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е) 0,3 процента цены контракта (этапа) в случае, если цена контракта (этапа) составляет от 1 млрд рублей до 2 млрд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ж) 0,25 процента цены контракта (этапа) в случае, если цена контракта (этапа) составляет от 2 млрд рублей до 5 млрд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з) 0,2 процента цены контракта (этапа) в случае, если цена контракта (этапа) составляет от 5 млрд рублей до 10 млрд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и) 0,1 процента цены контракта (этапа) в случае, если цена контракта (этапа) превышает 10 млрд рублей.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6.11. За каждый факт неисполнения или ненадлежащего исполнения исполнителем обязательств, предусмотренных контрактом, заключенным с победителем закупки (или с иным участником закупки в случаях, установленных </w:t>
      </w:r>
      <w:r>
        <w:rPr>
          <w:rFonts w:hAnsi="Times New Roman" w:cs="Times New Roman"/>
          <w:color w:val="000000"/>
          <w:sz w:val="24"/>
          <w:szCs w:val="24"/>
        </w:rPr>
        <w:t xml:space="preserve">Федеральным законом № 44-ФЗ</w:t>
      </w:r>
      <w:r>
        <w:rPr>
          <w:rFonts w:hAnsi="Times New Roman" w:cs="Times New Roman"/>
          <w:color w:val="000000"/>
          <w:sz w:val="24"/>
          <w:szCs w:val="24"/>
        </w:rPr>
        <w:t xml:space="preserve">), предложившим наиболее высокую цену за право заключения контракта, размер штрафа рассчитывается в порядке, установленном </w:t>
      </w:r>
      <w:r>
        <w:rPr>
          <w:rFonts w:hAnsi="Times New Roman" w:cs="Times New Roman"/>
          <w:color w:val="000000"/>
          <w:sz w:val="24"/>
          <w:szCs w:val="24"/>
        </w:rPr>
        <w:t xml:space="preserve">Постановлением № 1042</w:t>
      </w:r>
      <w:r>
        <w:rPr>
          <w:rFonts w:hAnsi="Times New Roman" w:cs="Times New Roman"/>
          <w:color w:val="000000"/>
          <w:sz w:val="24"/>
          <w:szCs w:val="24"/>
        </w:rPr>
        <w:t xml:space="preserve">, за исключением просрочки исполнения обязательств (в том числе гарантийного обязательства), предусмотренных контрактом, и устанавливается в следующем порядке: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в случае, если цена контракта не превышает начальную (максимальную) цену контракта: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 процентов начальной (максимальной) цены контракта, если цена контракта не превышает 3 млн рублей;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 процентов начальной (максимальной) цены контракта, если цена контракта составляет от 3 млн рублей до 50 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 процент начальной (максимальной) цены контракта, если цена контракта составляет от 50 млн рублей до 100 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 случае, если цена контракта превышает начальную (максимальную) цену контракта: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 процентов цены контракта, если цена контракта не превышает 3 млн рублей;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 процентов цены контракта, если цена контракта составляет от 3 млн рублей до 50 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 процент цены контракта, если цена контракта составляет от 50 млн рублей до 100 млн рублей (включительно).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6.12. За каждый факт неисполнения или ненадлежащего исполнения исполнителем обязательства, предусмотренного контрактом, которое не имеет стоимостного выражения, размер штрафа устанавливается (при наличии в контракте таких обязательств) в следующем порядке: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1000 рублей, если цена контракта не превышает 3 млн рублей;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5000 рублей, если цена контракта составляет от 3 млн рублей до 50 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10 000 рублей, если цена контракта составляет от 50 млн рублей до 100 млн рублей (включительно);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100 000 рублей, если цена контракта превышает 100 млн рублей.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6.13. В случае если в соответствии с </w:t>
      </w:r>
      <w:r>
        <w:rPr>
          <w:rFonts w:hAnsi="Times New Roman" w:cs="Times New Roman"/>
          <w:color w:val="000000"/>
          <w:sz w:val="24"/>
          <w:szCs w:val="24"/>
        </w:rPr>
        <w:t xml:space="preserve">частью 6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 30 Федерального закона № 44-ФЗ контрактом предусмотрено условие о гражданско-правовой ответственности исполнителя за неисполнение условия о привлеч</w:t>
      </w:r>
      <w:r>
        <w:rPr>
          <w:rFonts w:hAnsi="Times New Roman" w:cs="Times New Roman"/>
          <w:color w:val="000000"/>
          <w:sz w:val="24"/>
          <w:szCs w:val="24"/>
        </w:rPr>
        <w:t xml:space="preserve">ении к исполнению контракта субисполнителей из числа субъектов малого предпринимательства, социально ориентированных некоммерческих организаций в виде штрафа, штраф устанавливается в размере 5 процентов объема такого привлечения, установленного контрактом.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6.14. Общая сумма начисленных штрафов за неисполнение или ненадлежащее исполнение исполнителем обязательств, предусмотренных контрактом, не может превышать цену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6.15. Сторона освобождается от 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 вине другой стороны.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6.16. Сторона, подвергшаяся действию непреодолимой силы, должна уведомить другую сторону о характере обстоятельств непреодолимой сил</w:t>
      </w:r>
      <w:r>
        <w:rPr>
          <w:rFonts w:hAnsi="Times New Roman" w:cs="Times New Roman"/>
          <w:color w:val="000000"/>
          <w:sz w:val="24"/>
          <w:szCs w:val="24"/>
        </w:rPr>
        <w:t xml:space="preserve">ы и, по возможности, об оценке их влияния на исполнение обязательств по контракту, а также предоставить другой стороне по ее требованию выданные уполномоченными органами или организациями документы, подтверждающие действие обстоятельств непреодолимой силы.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6.17. Если обстоятельства непреодолимой силы и/или их последствия будут длиться более </w:t>
      </w:r>
      <w:r>
        <w:rPr>
          <w:rFonts w:hAnsi="Times New Roman" w:cs="Times New Roman"/>
          <w:color w:val="000000"/>
          <w:sz w:val="24"/>
          <w:szCs w:val="24"/>
        </w:rPr>
        <w:t xml:space="preserve">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 xml:space="preserve">______</w:t>
      </w:r>
      <w:r>
        <w:rPr>
          <w:rFonts w:hAnsi="Times New Roman" w:cs="Times New Roman"/>
          <w:color w:val="000000"/>
          <w:sz w:val="24"/>
          <w:szCs w:val="24"/>
        </w:rPr>
        <w:t xml:space="preserve">) месяца, то исполнитель и заказчик обсудят, какие меры следует принять для продолжения оказания услуг. Если стороны не смогут договориться в течение </w:t>
      </w:r>
      <w:r>
        <w:rPr>
          <w:rFonts w:hAnsi="Times New Roman" w:cs="Times New Roman"/>
          <w:color w:val="000000"/>
          <w:sz w:val="24"/>
          <w:szCs w:val="24"/>
        </w:rPr>
        <w:t xml:space="preserve">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 xml:space="preserve">____</w:t>
      </w:r>
      <w:r>
        <w:rPr>
          <w:rFonts w:hAnsi="Times New Roman" w:cs="Times New Roman"/>
          <w:color w:val="000000"/>
          <w:sz w:val="24"/>
          <w:szCs w:val="24"/>
        </w:rPr>
        <w:t xml:space="preserve">) месяцев с даты начала переговоров, тогда каждая из сторон вправе потребовать расторжения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6.18. Под ненадлежащим исполнением исполнителем обязательст</w:t>
      </w:r>
      <w:r>
        <w:rPr>
          <w:rFonts w:hAnsi="Times New Roman" w:cs="Times New Roman"/>
          <w:color w:val="000000"/>
          <w:sz w:val="24"/>
          <w:szCs w:val="24"/>
        </w:rPr>
        <w:t xml:space="preserve">в понимается оказание услуг, не соответствующих требованиям к качеству, сроку и объему, установленным контрактом. Уплата исполнителем неустойки или применение иной формы ответственности не освобождает его от исполнения обязательств по настоящему контракту.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6.19. Суммы неисполненных исполнителем требований об уплате неустоек (штрафов, пеней), предъявленных заказчиком в соответствии с настоящим контрактом, удерживаются из суммы, подлежащей оплате исполнителю.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7. Обстоятельства непреодолимой силы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Сторона освобождается от уплаты неустойки (штрафа, пеней),</w:t>
      </w:r>
      <w:r>
        <w:rPr>
          <w:rFonts w:hAnsi="Times New Roman" w:cs="Times New Roman"/>
          <w:color w:val="000000"/>
          <w:sz w:val="24"/>
          <w:szCs w:val="24"/>
        </w:rPr>
        <w:t xml:space="preserve"> если докажет, что неисполнение или ненадлежащее исполнение обязательства, предусмотренного контрактом, произошло по вине другой стороны или вследствие обстоятельств непреодолимой силы, то есть чрезвычайных и непредотвратимых при данных условиях обстоятель</w:t>
      </w:r>
      <w:r>
        <w:rPr>
          <w:rFonts w:hAnsi="Times New Roman" w:cs="Times New Roman"/>
          <w:color w:val="000000"/>
          <w:sz w:val="24"/>
          <w:szCs w:val="24"/>
        </w:rPr>
        <w:t xml:space="preserve">ств (носящих абсолютный и объективный характер и не зависящих от воли сторон), включая объявленную войну, террористические акты, гражданские волнения, эпидемии, блокаду, эмбарго, землетрясения, наводнения, пожары и другие обстоятельства непреодолимой силы.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Доказательством наличия обстоятельств непреодолимой силы и их продолжительности является соответствующее письменное свидетельство уполномоченных органов и организаций.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Сторона, для которой создалась невозможность исполнения обязательств по настоящему контракту вследствие обстоятельств непреодолимой силы, не позднее </w:t>
      </w:r>
      <w:r>
        <w:rPr>
          <w:rFonts w:hAnsi="Times New Roman" w:cs="Times New Roman"/>
          <w:color w:val="000000"/>
          <w:sz w:val="24"/>
          <w:szCs w:val="24"/>
        </w:rPr>
        <w:t xml:space="preserve">3 (</w:t>
      </w:r>
      <w:r>
        <w:rPr>
          <w:rFonts w:hAnsi="Times New Roman" w:cs="Times New Roman"/>
          <w:color w:val="000000"/>
          <w:sz w:val="24"/>
          <w:szCs w:val="24"/>
        </w:rPr>
        <w:t xml:space="preserve">трех) </w:t>
      </w:r>
      <w:r>
        <w:rPr>
          <w:rFonts w:hAnsi="Times New Roman" w:cs="Times New Roman"/>
          <w:color w:val="000000"/>
          <w:sz w:val="24"/>
          <w:szCs w:val="24"/>
        </w:rPr>
        <w:t xml:space="preserve">рабочих дней с момента их наступления в письменной форме извещает другую сторону с приложением документов, удостоверяющих факт наступления указанных обстоятельств.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Не</w:t>
      </w:r>
      <w:r>
        <w:rPr>
          <w:rFonts w:hAnsi="Times New Roman" w:cs="Times New Roman"/>
          <w:color w:val="000000"/>
          <w:sz w:val="24"/>
          <w:szCs w:val="24"/>
        </w:rPr>
        <w:t xml:space="preserve">уведомление, несвоевременное и (или) ненадлежащим образом оформленное уведомление о наступлении обстоятельств непреодолимой силы лишает стороны права ссылаться на любые из них как на основание, освобождающее от ответственности за неисполнение обязательств.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7.5. Если какое-либо из обстоятельств непреодолимой силы непосредственно повлияет на выполнение каких-либо обязательств по настоящему контракту, период их выполнения по соглашению Сторон может быть продлен на срок действия указанных обстоятельств.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8. Обеспечение исполнения контракта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Обеспечение исполнения контракта не установлено.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9. Разрешение споров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9.1. При исполнении своих обязательств по контракту стороны должны действовать добросовестно и разумно. При исполнении контракта ни одна из сторон не вправе извлекать преимущество из своего незаконного или недобросовестного поведения.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При возникновении любых прот</w:t>
      </w:r>
      <w:r>
        <w:rPr>
          <w:rFonts w:hAnsi="Times New Roman" w:cs="Times New Roman"/>
          <w:color w:val="000000"/>
          <w:sz w:val="24"/>
          <w:szCs w:val="24"/>
        </w:rPr>
        <w:t xml:space="preserve">иворечий, претензий и разногласий, а также споров, связанных с исполнением контракта (далее — разногласия), стороны предпринимают усилия для урегулирования разногласий путем переговоров и оформляют результаты таких переговоров с учетом положений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9.3. Споры и разногласия, возникающие по настоящему контракту, подлежат досудебному урегулированию, разрешению в претензионном порядке. Срок ответа на претензию — </w:t>
      </w:r>
      <w:r>
        <w:rPr>
          <w:rFonts w:hAnsi="Times New Roman" w:cs="Times New Roman"/>
          <w:color w:val="000000"/>
          <w:sz w:val="24"/>
          <w:szCs w:val="24"/>
        </w:rPr>
        <w:t xml:space="preserve">10 (</w:t>
      </w:r>
      <w:r>
        <w:rPr>
          <w:rFonts w:hAnsi="Times New Roman" w:cs="Times New Roman"/>
          <w:color w:val="000000"/>
          <w:sz w:val="24"/>
          <w:szCs w:val="24"/>
        </w:rPr>
        <w:t xml:space="preserve">десять) </w:t>
      </w:r>
      <w:r>
        <w:rPr>
          <w:rFonts w:hAnsi="Times New Roman" w:cs="Times New Roman"/>
          <w:color w:val="000000"/>
          <w:sz w:val="24"/>
          <w:szCs w:val="24"/>
        </w:rPr>
        <w:t xml:space="preserve">рабочих дней с даты получения.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9.4. В случае обмена документами при применении мер ответственности и совершении иных </w:t>
      </w:r>
      <w:r>
        <w:rPr>
          <w:rFonts w:hAnsi="Times New Roman" w:cs="Times New Roman"/>
          <w:color w:val="000000"/>
          <w:sz w:val="24"/>
          <w:szCs w:val="24"/>
        </w:rPr>
        <w:t xml:space="preserve">действий в связи с нарушением исполнителем или заказчиком условий контракта в отношении контракта, заключенного по результатам электронных процедур, такой обмен осуществляется с использованием ЕИС путем направления электронных уведомлений в соответствии с </w:t>
      </w:r>
      <w:r>
        <w:rPr>
          <w:rFonts w:hAnsi="Times New Roman" w:cs="Times New Roman"/>
          <w:color w:val="000000"/>
          <w:sz w:val="24"/>
          <w:szCs w:val="24"/>
        </w:rPr>
        <w:t xml:space="preserve">частью 16</w:t>
      </w:r>
      <w:r>
        <w:rPr>
          <w:rFonts w:hAnsi="Times New Roman" w:cs="Times New Roman"/>
          <w:color w:val="000000"/>
          <w:sz w:val="24"/>
          <w:szCs w:val="24"/>
        </w:rPr>
        <w:t xml:space="preserve"> статьи 94 Федерального закона № 44-ФЗ. Уведомления формируются с использованием ЕИС, подписываются усиленной электронной подписью лица, имеющего право действовать от имени заказчика, исполнителя, и размещаются в ЕИС без размещения на официальном сайте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9.5. При недостижении сторонами согласия споры, возникающие в связи с настоящим контрактом, подлежат рассмотрению Арбитражным судом </w:t>
      </w:r>
      <w:r>
        <w:rPr>
          <w:rFonts w:hAnsi="Times New Roman" w:cs="Times New Roman"/>
          <w:color w:val="000000"/>
          <w:sz w:val="24"/>
          <w:szCs w:val="24"/>
        </w:rPr>
        <w:t xml:space="preserve">по месту нахождения заказчика.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10. Изменение и расторжение контракта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10.1. Изменение существенных условий контракта при его исполнении не допускается, за исключением их изменения в случаях, предусмотренных законодательством Российской Федерации о контрактной системе в сфере закупок.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10.2. Если одной из сторон контракта п</w:t>
      </w:r>
      <w:r>
        <w:rPr>
          <w:rFonts w:hAnsi="Times New Roman" w:cs="Times New Roman"/>
          <w:color w:val="000000"/>
          <w:sz w:val="24"/>
          <w:szCs w:val="24"/>
        </w:rPr>
        <w:t xml:space="preserve">о основаниям, которые предусмотрены законодательством Российской Федерации о контрактной системе в сфере закупок, предлагается изменить существенные условия контракта, такая сторона контракта вправе направить в письменной форме другой стороне контракта пре</w:t>
      </w:r>
      <w:r>
        <w:rPr>
          <w:rFonts w:hAnsi="Times New Roman" w:cs="Times New Roman"/>
          <w:color w:val="000000"/>
          <w:sz w:val="24"/>
          <w:szCs w:val="24"/>
        </w:rPr>
        <w:t xml:space="preserve">дложение об изменении существенных условий контракта с приложением информации и документов, обосновывающих такое предложение, а также проект соглашения об изменении условий контракта, подписанный лицом, имеющим право действовать от имени стороны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10.3. Сторона контракта, получившая предложение об изменении существенных условий контракта, в течение </w:t>
      </w:r>
      <w:r>
        <w:rPr>
          <w:rFonts w:hAnsi="Times New Roman" w:cs="Times New Roman"/>
          <w:color w:val="000000"/>
          <w:sz w:val="24"/>
          <w:szCs w:val="24"/>
        </w:rPr>
        <w:t xml:space="preserve">10 (</w:t>
      </w:r>
      <w:r>
        <w:rPr>
          <w:rFonts w:hAnsi="Times New Roman" w:cs="Times New Roman"/>
          <w:color w:val="000000"/>
          <w:sz w:val="24"/>
          <w:szCs w:val="24"/>
        </w:rPr>
        <w:t xml:space="preserve">десяти) </w:t>
      </w:r>
      <w:r>
        <w:rPr>
          <w:rFonts w:hAnsi="Times New Roman" w:cs="Times New Roman"/>
          <w:color w:val="000000"/>
          <w:sz w:val="24"/>
          <w:szCs w:val="24"/>
        </w:rPr>
        <w:t xml:space="preserve">рабочих дней со дня, следующего за днем получения предложения об изменении существенных условий контракта, по результатам рассмотрения такого предложения в порядке, установленном законодательством Российско</w:t>
      </w:r>
      <w:r>
        <w:rPr>
          <w:rFonts w:hAnsi="Times New Roman" w:cs="Times New Roman"/>
          <w:color w:val="000000"/>
          <w:sz w:val="24"/>
          <w:szCs w:val="24"/>
        </w:rPr>
        <w:t xml:space="preserve">й Федерации о контрактной системе в сфере закупок, контрактом, направляет другой стороне контракта подписанное соглашение об изменении условий контракта либо в письменной форме отказ об изменении существенных условий контракта с обоснованием такого отказа.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10.4. Изменения существенных условий контракта,</w:t>
      </w:r>
      <w:r>
        <w:rPr>
          <w:rFonts w:hAnsi="Times New Roman" w:cs="Times New Roman"/>
          <w:color w:val="000000"/>
          <w:sz w:val="24"/>
          <w:szCs w:val="24"/>
        </w:rPr>
        <w:t xml:space="preserve"> если такие изменения влекут возникновение новых обязательств исполнителя, не обеспеченных ранее предоставленным обеспечением исполнения контракта, осуществляются при условии предоставления исполнителем обеспечения исполнения контракта с учетом требований </w:t>
      </w:r>
      <w:r>
        <w:rPr>
          <w:rFonts w:hAnsi="Times New Roman" w:cs="Times New Roman"/>
          <w:color w:val="000000"/>
          <w:sz w:val="24"/>
          <w:szCs w:val="24"/>
        </w:rPr>
        <w:t xml:space="preserve">статьи 95</w:t>
      </w:r>
      <w:r>
        <w:rPr>
          <w:rFonts w:hAnsi="Times New Roman" w:cs="Times New Roman"/>
          <w:color w:val="000000"/>
          <w:sz w:val="24"/>
          <w:szCs w:val="24"/>
        </w:rPr>
        <w:t xml:space="preserve"> Федерального закона № 44-ФЗ.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10.5. В случае перемены заказчика по настоящему контракту права и обязанности по настоящему контракту переходят к новому заказчику в том же объеме и на тех же условиях.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Перемена исполнителя при исполнении контракта недопустима, за исключением случая, если новый исполнитель является правопреемником исполнителя по такому контракту вследствие его реорганизации в форме преобразования, слияния или присоединения.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10.6. Контракт может быть расторгнут по соглашению сторон, по решению суда, в случае одностороннего отказа стороны контракта от исполнения контракта в соответствии с гражданским законодательством.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10.7. Заказчик вправе принять решение об одностороннем отказе от исполнения контракта по основаниям, предусмотренным Гражданским код</w:t>
      </w:r>
      <w:r>
        <w:rPr>
          <w:rFonts w:hAnsi="Times New Roman" w:cs="Times New Roman"/>
          <w:color w:val="000000"/>
          <w:sz w:val="24"/>
          <w:szCs w:val="24"/>
        </w:rPr>
        <w:t xml:space="preserve">ексом Российской Федерации для одностороннего отказа от исполнения отдельных видов обязательств, а в случаях, предусмотренных законодательством о контрактной системе в сфере закупок, — обязан принять решение об одностороннем отказе от исполнения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10.8. Заказчик вправе принять решение об одностороннем отказе от исполнения настоящего контракта в следующих случаях: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случае оказания исполнителем услуг ненадлежащего качества с недостатками, которые не могут быть устранены до окончательного срока оказания услуг, предусмотренного контрактом;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случае нарушения исполнителем сроков оказания услуг;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случае неоказания услуг;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случае отказа исполнителя оказывать услуги.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10.9. Заказчик обязан принять решение об одностороннем отказе от исполнения контракта в случаях, установленных </w:t>
      </w:r>
      <w:r>
        <w:rPr>
          <w:rFonts w:hAnsi="Times New Roman" w:cs="Times New Roman"/>
          <w:color w:val="000000"/>
          <w:sz w:val="24"/>
          <w:szCs w:val="24"/>
        </w:rPr>
        <w:t xml:space="preserve">статьей 95</w:t>
      </w:r>
      <w:r>
        <w:rPr>
          <w:rFonts w:hAnsi="Times New Roman" w:cs="Times New Roman"/>
          <w:color w:val="000000"/>
          <w:sz w:val="24"/>
          <w:szCs w:val="24"/>
        </w:rPr>
        <w:t xml:space="preserve"> Федерального закона № 44-ФЗ.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10.10. Заказчик обязан принять решение об одностороннем отказе от исполнения контракта, если в ходе исполнения контракта установлено, что исполнитель и (или) оказываемые услуги не 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установленным требованиям к участникам закупки и (или) оказываемым услугам или предоставил недостоверную информацию о своем соответствии и (или) соответствии оказываемых услуг таким требованиям, что позволило ему стать победителем определения исполнителя.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10.11. Исполнитель вправе принять решение об одностороннем отказе от исполнения контракта по </w:t>
      </w:r>
      <w:r>
        <w:rPr>
          <w:rFonts w:hAnsi="Times New Roman" w:cs="Times New Roman"/>
          <w:color w:val="000000"/>
          <w:sz w:val="24"/>
          <w:szCs w:val="24"/>
        </w:rPr>
        <w:t xml:space="preserve">основаниям, предусмотренным Гражданским кодексом Российской Федерации для одностороннего отказа от исполнения отдельных видов обязательств, если в контракте было предусмотрено право заказчика принять решение об одностороннем отказе от исполнения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10.12. В случае прин</w:t>
      </w:r>
      <w:r>
        <w:rPr>
          <w:rFonts w:hAnsi="Times New Roman" w:cs="Times New Roman"/>
          <w:color w:val="000000"/>
          <w:sz w:val="24"/>
          <w:szCs w:val="24"/>
        </w:rPr>
        <w:t xml:space="preserve">ятия одной из сторон контракта решения об одностороннем отказе от исполнения контракта расторжение контракта после принятия такого решения осуществляется в порядке, установленном законодательством Российской Федерации о контрактной системе в сфере закупок.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об одностороннем отказе от исполнения контракта вступает в силу и контракт считается расторгнутым через десять календарных дней с даты надлежащего уведомления одной стороной другой стороны об одностороннем отказе от исполнения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10.13. Сторона — инициатор одностороннего расторжения контракта обязана отменить не вступившее в силу решение об одностороннем отказе от исполнения контракта, если в течение десятидн</w:t>
      </w:r>
      <w:r>
        <w:rPr>
          <w:rFonts w:hAnsi="Times New Roman" w:cs="Times New Roman"/>
          <w:color w:val="000000"/>
          <w:sz w:val="24"/>
          <w:szCs w:val="24"/>
        </w:rPr>
        <w:t xml:space="preserve">евного срока с даты надлежащего уведомления другой стороны о принятом решении устранено нарушение условий контракта, послужившее основанием для принятия указанного решения, а также заказчику компенсированы затраты на проведение экспертизы в соответствии с </w:t>
      </w:r>
      <w:r>
        <w:rPr>
          <w:rFonts w:hAnsi="Times New Roman" w:cs="Times New Roman"/>
          <w:color w:val="000000"/>
          <w:sz w:val="24"/>
          <w:szCs w:val="24"/>
        </w:rPr>
        <w:t xml:space="preserve">частью 10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 95 </w:t>
      </w:r>
      <w:r>
        <w:rPr>
          <w:rFonts w:hAnsi="Times New Roman" w:cs="Times New Roman"/>
          <w:color w:val="000000"/>
          <w:sz w:val="24"/>
          <w:szCs w:val="24"/>
        </w:rPr>
        <w:t xml:space="preserve">Федерального закона № 44-ФЗ. Данное правило не применяется в случае повторного нарушения исполнителем условий контракта, которые в соответствии с гражданским законодательством являются основанием для одностороннего отказа заказчика от исполнения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10.14. Расторжение контракта по соглашению сторон производится п</w:t>
      </w:r>
      <w:r>
        <w:rPr>
          <w:rFonts w:hAnsi="Times New Roman" w:cs="Times New Roman"/>
          <w:color w:val="000000"/>
          <w:sz w:val="24"/>
          <w:szCs w:val="24"/>
        </w:rPr>
        <w:t xml:space="preserve">утем подписания соответствующего соглашения о расторжении. Стороны производят сверку расчетов, которой подтверждается объем услуг, оказанных исполнителем и принятых заказчиком, а также размер суммы, перечисленной заказчиком исполнителю за оказанные услуги.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10.15. Сторона, которой направлено предложение о расторжении контракта по соглашению сторон, должна дать письменный ответ по существу в срок не позднее </w:t>
      </w:r>
      <w:r>
        <w:rPr>
          <w:rFonts w:hAnsi="Times New Roman" w:cs="Times New Roman"/>
          <w:color w:val="000000"/>
          <w:sz w:val="24"/>
          <w:szCs w:val="24"/>
        </w:rPr>
        <w:t xml:space="preserve">30 (</w:t>
      </w:r>
      <w:r>
        <w:rPr>
          <w:rFonts w:hAnsi="Times New Roman" w:cs="Times New Roman"/>
          <w:color w:val="000000"/>
          <w:sz w:val="24"/>
          <w:szCs w:val="24"/>
        </w:rPr>
        <w:t xml:space="preserve">тридцати) </w:t>
      </w:r>
      <w:r>
        <w:rPr>
          <w:rFonts w:hAnsi="Times New Roman" w:cs="Times New Roman"/>
          <w:color w:val="000000"/>
          <w:sz w:val="24"/>
          <w:szCs w:val="24"/>
        </w:rPr>
        <w:t xml:space="preserve">календарных дней с даты его получения.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10.16. Расторжение контракта влечет за собой прекращение обязательств сторон по нему, но не освобождает от ответственности за неисполнение или ненадлежащее исполнение обязательств сторонами, которые имели место до расторжения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10.17. При расторжении контракта в связи с односторонним отказом стороны контракта от</w:t>
      </w:r>
      <w:r>
        <w:rPr>
          <w:rFonts w:hAnsi="Times New Roman" w:cs="Times New Roman"/>
          <w:color w:val="000000"/>
          <w:sz w:val="24"/>
          <w:szCs w:val="24"/>
        </w:rPr>
        <w:t xml:space="preserve"> 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 одностороннем отказе от исполнения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11. Срок действия контракта</w:t>
      </w:r>
      <w:r>
        <w:rPr>
          <w:b/>
          <w:bCs/>
          <w:color w:val="252525"/>
          <w:spacing w:val="-2"/>
          <w:sz w:val="42"/>
          <w:szCs w:val="42"/>
        </w:rPr>
      </w:r>
      <w:r>
        <w:rPr>
          <w:b/>
          <w:bCs/>
          <w:color w:val="252525"/>
          <w:spacing w:val="-2"/>
          <w:sz w:val="42"/>
          <w:szCs w:val="42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11.1. Настоящий контракт вступает в силу и становится обязательным для сторон со дня его подписания и действует до «</w:t>
      </w:r>
      <w:r>
        <w:rPr>
          <w:rFonts w:hAnsi="Times New Roman" w:cs="Times New Roman"/>
          <w:color w:val="000000"/>
          <w:sz w:val="24"/>
          <w:szCs w:val="24"/>
        </w:rPr>
        <w:t xml:space="preserve">31» </w:t>
      </w:r>
      <w:r>
        <w:rPr>
          <w:rFonts w:hAnsi="Times New Roman" w:cs="Times New Roman"/>
          <w:color w:val="000000"/>
          <w:sz w:val="24"/>
          <w:szCs w:val="24"/>
        </w:rPr>
        <w:t xml:space="preserve">декабря 20</w:t>
      </w:r>
      <w:r>
        <w:rPr>
          <w:rFonts w:hAnsi="Times New Roman" w:cs="Times New Roman"/>
          <w:color w:val="000000"/>
          <w:sz w:val="24"/>
          <w:szCs w:val="24"/>
        </w:rPr>
        <w:t xml:space="preserve">26 года, а в части расчетов до полного исполнения сторонами взятых на себя обязательств.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11.2. Окончание срока действия настоящего контракта не освобождает стороны от ответственности за нарушение его условий, если таковые имели место в период исполнения настоящего контракта.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12. Порядок направления уведомлений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12.1. Уведомления (в том числе обращения, сообщения, предложения, требования) сторон, связанные с исполнением, изменением, расторжением контракта, за исключением случаев, предусмотренных законодательством Российской Федерации о контрактной системе в с</w:t>
      </w:r>
      <w:r>
        <w:rPr>
          <w:rFonts w:hAnsi="Times New Roman" w:cs="Times New Roman"/>
          <w:color w:val="000000"/>
          <w:sz w:val="24"/>
          <w:szCs w:val="24"/>
        </w:rPr>
        <w:t xml:space="preserve">фере закупок, контрактом, передаются лицу, имеющему право действовать от имени стороны контракта, лично под расписку или направляются стороне контракта по почте заказным письмом с уведомлением о вручении по адресу стороны контракта, указанному в контракте.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Датой получения уведомления, указанного в абзаце первом настоящего пункта, считается: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дата, указанная лицом, имеющим право действовать от имени стороны контракта, в расписке о получении уведомления (в случае передачи такого уведомления лицу, имеющему право действовать от имени стороны контракта, лично под расписку);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получения стороной контракта, направившей уведомление, подтверждения о вручении стороне контракта, в адрес которой направлено уведомление, заказного письма либо дата получения стороной контракта, напр</w:t>
      </w:r>
      <w:r>
        <w:rPr>
          <w:rFonts w:hAnsi="Times New Roman" w:cs="Times New Roman"/>
          <w:color w:val="000000"/>
          <w:sz w:val="24"/>
          <w:szCs w:val="24"/>
        </w:rPr>
        <w:t xml:space="preserve">авившей уведомление, информации об отсутствии стороны контракта, в адрес которой направлено уведомление, по адресу, указанному в контракте, информации о возврате такого письма по истечении срока хранения (в случае направления уведомления заказным письмом).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12.2. Корреспонденция считается доставленной стороне также в случаях, если: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7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сторона отказалась от получения корреспонденции и этот отказ зафиксирован организацией почтовой связи;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7"/>
        </w:numPr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несмотря на почтовое уведомление, сторона не явилась за получением направленной корреспонденции, о чем организация почтовой связи уведомила отправителя.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12.3. Обмен документами при применении мер ответственности и совершении иных действий в связи с нарушением исполнителем</w:t>
      </w:r>
      <w:r>
        <w:rPr>
          <w:rFonts w:hAnsi="Times New Roman" w:cs="Times New Roman"/>
          <w:color w:val="000000"/>
          <w:sz w:val="24"/>
          <w:szCs w:val="24"/>
        </w:rPr>
        <w:t xml:space="preserve"> или заказчиком условий контракта осуществляется в порядке, который предусмотрен контрактом, за исключением случаев, при которых законодательством Российской Федерации о контрактной системе в сфере закупок установлен иной порядок обмена такими документами.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12.4. Любые уведомления, запросы, требования, согласия, согласования, ответы и иная корреспонденция, которые должны быть сделаны или переданы одной стороной другой стороне по контракту, должны быть сделаны на русском языке.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12.5. В случае изменения юридического статуса одной из сторон, в том числе в результате инициирования процедуры ликвидации, реорганизации или несостоятельности (б</w:t>
      </w:r>
      <w:r>
        <w:rPr>
          <w:rFonts w:hAnsi="Times New Roman" w:cs="Times New Roman"/>
          <w:color w:val="000000"/>
          <w:sz w:val="24"/>
          <w:szCs w:val="24"/>
        </w:rPr>
        <w:t xml:space="preserve">анкротства), изменения ее местонахождения, иных контрактных данных (в том числе факса и электронной почты), наименования и (или) реквизитов счета, на который в соответствии с условиями контракта должны производиться платежи, она обязана незамедлительно с м</w:t>
      </w:r>
      <w:r>
        <w:rPr>
          <w:rFonts w:hAnsi="Times New Roman" w:cs="Times New Roman"/>
          <w:color w:val="000000"/>
          <w:sz w:val="24"/>
          <w:szCs w:val="24"/>
        </w:rPr>
        <w:t xml:space="preserve">омента наступления каждого из таких событий уведомить об этом другую сторону. Сторона, не исполнившая указанную обязанность, несет все риски, связанные с таким бездействием, в том числе риски связанных с этим последствий неполучения в срок корреспонденции.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12.5.1. Исполнитель также уведомляет заказчика заблаговре</w:t>
      </w:r>
      <w:r>
        <w:rPr>
          <w:rFonts w:hAnsi="Times New Roman" w:cs="Times New Roman"/>
          <w:color w:val="000000"/>
          <w:sz w:val="24"/>
          <w:szCs w:val="24"/>
        </w:rPr>
        <w:t xml:space="preserve">менно о любых будущих или незамедлительно о произошедших изменениях, касающихся специальных разрешений и допусков, необходимых для исполнения контракта, а также об иных обстоятельствах, способных повлиять на надлежащее исполнение обязанностей по контракту.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highlight w:val="none"/>
        </w:rPr>
        <w:t xml:space="preserve">13. Гарантийные обязательства</w:t>
      </w:r>
      <w:r>
        <w:rPr>
          <w:rFonts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left"/>
        <w:spacing w:line="240" w:lineRule="auto"/>
        <w:rPr>
          <w:rFonts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13.1. Исполнитель гарантирует качество выполненных работ в течение 12 (двенадцати) месяцев с даты подписания сторонами акта оказанных услуг по контракту.</w:t>
      </w:r>
      <w:r/>
      <w:r>
        <w:rPr>
          <w:rFonts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jc w:val="left"/>
        <w:spacing w:line="240" w:lineRule="auto"/>
        <w:rPr>
          <w:rFonts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13.2. </w:t>
      </w:r>
      <w:r>
        <w:rPr>
          <w:rFonts w:hAnsi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При обнаружении недостатков Заказчик направляет Исполнителю письменную претензию с перечнем дефектов. Исполнитель обязан устранить недостатки за свой счет в течение 10 рабочих дней.</w:t>
      </w:r>
      <w:r>
        <w:rPr>
          <w:rFonts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14. Прочие условия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14.1. Вопросы, не урегулированные настоящим контрактом, разрешаются по соглашению сторон в соответствии с действующим законодательством Российской Федерации.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14.2. Все приложения к настоящему контракту являются его неотъемлемыми частями.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14.3. К настоящему контракту прилагаются: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780" w:right="180"/>
        <w:jc w:val="both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8"/>
        </w:numPr>
        <w:ind w:left="780" w:right="180"/>
        <w:spacing w:beforeAutospacing="1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15. Место нахождения и банковские реквизиты </w:t>
      </w:r>
      <w:r>
        <w:rPr>
          <w:b/>
          <w:bCs/>
          <w:color w:val="252525"/>
          <w:spacing w:val="-2"/>
          <w:sz w:val="28"/>
          <w:szCs w:val="28"/>
        </w:rPr>
        <w:t xml:space="preserve">сторон</w:t>
      </w:r>
      <w:r>
        <w:rPr>
          <w:b/>
          <w:bCs/>
          <w:color w:val="252525"/>
          <w:spacing w:val="-2"/>
          <w:sz w:val="28"/>
          <w:szCs w:val="28"/>
        </w:rPr>
      </w:r>
      <w:r>
        <w:rPr>
          <w:b/>
          <w:bCs/>
          <w:color w:val="252525"/>
          <w:spacing w:val="-2"/>
          <w:sz w:val="28"/>
          <w:szCs w:val="28"/>
        </w:rPr>
      </w:r>
    </w:p>
    <w:tbl>
      <w:tblPr>
        <w:tblW w:w="0" w:type="auto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415"/>
        <w:gridCol w:w="4315"/>
        <w:gridCol w:w="150"/>
        <w:gridCol w:w="283"/>
        <w:gridCol w:w="4014"/>
        <w:gridCol w:w="618"/>
      </w:tblGrid>
      <w:tr>
        <w:tblPrEx/>
        <w:trPr>
          <w:gridAfter w:val="1"/>
          <w:trHeight w:val="0"/>
        </w:trPr>
        <w:tc>
          <w:tcPr>
            <w:gridSpan w:val="2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0"/>
        </w:trPr>
        <w:tc>
          <w:tcPr>
            <w:gridSpan w:val="2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r/>
            <w:r/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Лицевой счет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r/>
            <w:r/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Телефон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r/>
            <w:r/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r/>
            <w:r/>
          </w:p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Телефон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0"/>
        </w:trPr>
        <w:tc>
          <w:tcPr>
            <w:gridSpan w:val="2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М.П. (при наличии)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top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ind w:left="75" w:right="75"/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М.П. (при наличии)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Caption Char"/>
    <w:basedOn w:val="834"/>
    <w:link w:val="832"/>
    <w:uiPriority w:val="99"/>
  </w:style>
  <w:style w:type="table" w:styleId="671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7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7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7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7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7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7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7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7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8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8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8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8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8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8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7">
    <w:name w:val="Heading 2"/>
    <w:basedOn w:val="854"/>
    <w:next w:val="854"/>
    <w:link w:val="80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8">
    <w:name w:val="Heading 3"/>
    <w:basedOn w:val="854"/>
    <w:next w:val="854"/>
    <w:link w:val="80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9">
    <w:name w:val="Heading 4"/>
    <w:basedOn w:val="854"/>
    <w:next w:val="854"/>
    <w:link w:val="80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0">
    <w:name w:val="Heading 5"/>
    <w:basedOn w:val="854"/>
    <w:next w:val="854"/>
    <w:link w:val="80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1">
    <w:name w:val="Heading 6"/>
    <w:basedOn w:val="854"/>
    <w:next w:val="854"/>
    <w:link w:val="809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2">
    <w:name w:val="Heading 7"/>
    <w:basedOn w:val="854"/>
    <w:next w:val="854"/>
    <w:link w:val="810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3">
    <w:name w:val="Heading 8"/>
    <w:basedOn w:val="854"/>
    <w:next w:val="854"/>
    <w:link w:val="811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4">
    <w:name w:val="Heading 9"/>
    <w:basedOn w:val="854"/>
    <w:next w:val="854"/>
    <w:link w:val="812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5">
    <w:name w:val="Heading 2 Char"/>
    <w:basedOn w:val="856"/>
    <w:link w:val="797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56"/>
    <w:link w:val="798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56"/>
    <w:link w:val="799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56"/>
    <w:link w:val="800"/>
    <w:uiPriority w:val="9"/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56"/>
    <w:link w:val="801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56"/>
    <w:link w:val="802"/>
    <w:uiPriority w:val="9"/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56"/>
    <w:link w:val="803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56"/>
    <w:link w:val="804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54"/>
    <w:next w:val="854"/>
    <w:link w:val="814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56"/>
    <w:link w:val="813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54"/>
    <w:next w:val="854"/>
    <w:link w:val="81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56"/>
    <w:link w:val="815"/>
    <w:uiPriority w:val="11"/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54"/>
    <w:next w:val="854"/>
    <w:link w:val="81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18">
    <w:name w:val="Quote Char"/>
    <w:basedOn w:val="856"/>
    <w:link w:val="817"/>
    <w:uiPriority w:val="29"/>
    <w:rPr>
      <w:i/>
      <w:iCs/>
      <w:color w:val="404040" w:themeColor="text1" w:themeTint="BF"/>
    </w:rPr>
  </w:style>
  <w:style w:type="paragraph" w:styleId="819">
    <w:name w:val="List Paragraph"/>
    <w:basedOn w:val="854"/>
    <w:uiPriority w:val="34"/>
    <w:qFormat/>
    <w:pPr>
      <w:contextualSpacing/>
      <w:ind w:left="720"/>
    </w:pPr>
  </w:style>
  <w:style w:type="character" w:styleId="820">
    <w:name w:val="Intense Emphasis"/>
    <w:basedOn w:val="856"/>
    <w:uiPriority w:val="21"/>
    <w:qFormat/>
    <w:rPr>
      <w:i/>
      <w:iCs/>
      <w:color w:val="0f4761" w:themeColor="accent1" w:themeShade="BF"/>
    </w:rPr>
  </w:style>
  <w:style w:type="paragraph" w:styleId="821">
    <w:name w:val="Intense Quote"/>
    <w:basedOn w:val="854"/>
    <w:next w:val="854"/>
    <w:link w:val="82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22">
    <w:name w:val="Intense Quote Char"/>
    <w:basedOn w:val="856"/>
    <w:link w:val="821"/>
    <w:uiPriority w:val="30"/>
    <w:rPr>
      <w:i/>
      <w:iCs/>
      <w:color w:val="0f4761" w:themeColor="accent1" w:themeShade="BF"/>
    </w:rPr>
  </w:style>
  <w:style w:type="character" w:styleId="823">
    <w:name w:val="Intense Reference"/>
    <w:basedOn w:val="856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54"/>
    <w:uiPriority w:val="1"/>
    <w:qFormat/>
    <w:pPr>
      <w:spacing w:after="0" w:line="240" w:lineRule="auto"/>
    </w:pPr>
  </w:style>
  <w:style w:type="character" w:styleId="825">
    <w:name w:val="Subtle Emphasis"/>
    <w:basedOn w:val="856"/>
    <w:uiPriority w:val="19"/>
    <w:qFormat/>
    <w:rPr>
      <w:i/>
      <w:iCs/>
      <w:color w:val="404040" w:themeColor="text1" w:themeTint="BF"/>
    </w:rPr>
  </w:style>
  <w:style w:type="character" w:styleId="826">
    <w:name w:val="Emphasis"/>
    <w:basedOn w:val="856"/>
    <w:uiPriority w:val="20"/>
    <w:qFormat/>
    <w:rPr>
      <w:i/>
      <w:iCs/>
    </w:rPr>
  </w:style>
  <w:style w:type="character" w:styleId="827">
    <w:name w:val="Strong"/>
    <w:basedOn w:val="856"/>
    <w:uiPriority w:val="22"/>
    <w:qFormat/>
    <w:rPr>
      <w:b/>
      <w:bCs/>
    </w:rPr>
  </w:style>
  <w:style w:type="character" w:styleId="828">
    <w:name w:val="Subtle Reference"/>
    <w:basedOn w:val="856"/>
    <w:uiPriority w:val="31"/>
    <w:qFormat/>
    <w:rPr>
      <w:smallCaps/>
      <w:color w:val="5a5a5a" w:themeColor="text1" w:themeTint="A5"/>
    </w:rPr>
  </w:style>
  <w:style w:type="character" w:styleId="829">
    <w:name w:val="Book Title"/>
    <w:basedOn w:val="856"/>
    <w:uiPriority w:val="33"/>
    <w:qFormat/>
    <w:rPr>
      <w:b/>
      <w:bCs/>
      <w:i/>
      <w:iCs/>
      <w:spacing w:val="5"/>
    </w:rPr>
  </w:style>
  <w:style w:type="paragraph" w:styleId="830">
    <w:name w:val="Header"/>
    <w:basedOn w:val="854"/>
    <w:link w:val="83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31">
    <w:name w:val="Header Char"/>
    <w:basedOn w:val="856"/>
    <w:link w:val="830"/>
    <w:uiPriority w:val="99"/>
  </w:style>
  <w:style w:type="paragraph" w:styleId="832">
    <w:name w:val="Footer"/>
    <w:basedOn w:val="854"/>
    <w:link w:val="83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33">
    <w:name w:val="Footer Char"/>
    <w:basedOn w:val="856"/>
    <w:link w:val="832"/>
    <w:uiPriority w:val="99"/>
  </w:style>
  <w:style w:type="paragraph" w:styleId="834">
    <w:name w:val="Caption"/>
    <w:basedOn w:val="854"/>
    <w:next w:val="854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54"/>
    <w:link w:val="83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6">
    <w:name w:val="Footnote Text Char"/>
    <w:basedOn w:val="856"/>
    <w:link w:val="835"/>
    <w:uiPriority w:val="99"/>
    <w:semiHidden/>
    <w:rPr>
      <w:sz w:val="20"/>
      <w:szCs w:val="20"/>
    </w:rPr>
  </w:style>
  <w:style w:type="character" w:styleId="837">
    <w:name w:val="footnote reference"/>
    <w:basedOn w:val="856"/>
    <w:uiPriority w:val="99"/>
    <w:semiHidden/>
    <w:unhideWhenUsed/>
    <w:rPr>
      <w:vertAlign w:val="superscript"/>
    </w:rPr>
  </w:style>
  <w:style w:type="paragraph" w:styleId="838">
    <w:name w:val="endnote text"/>
    <w:basedOn w:val="854"/>
    <w:link w:val="83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9">
    <w:name w:val="Endnote Text Char"/>
    <w:basedOn w:val="856"/>
    <w:link w:val="838"/>
    <w:uiPriority w:val="99"/>
    <w:semiHidden/>
    <w:rPr>
      <w:sz w:val="20"/>
      <w:szCs w:val="20"/>
    </w:rPr>
  </w:style>
  <w:style w:type="character" w:styleId="840">
    <w:name w:val="endnote reference"/>
    <w:basedOn w:val="856"/>
    <w:uiPriority w:val="99"/>
    <w:semiHidden/>
    <w:unhideWhenUsed/>
    <w:rPr>
      <w:vertAlign w:val="superscript"/>
    </w:rPr>
  </w:style>
  <w:style w:type="character" w:styleId="841">
    <w:name w:val="Hyperlink"/>
    <w:basedOn w:val="856"/>
    <w:uiPriority w:val="99"/>
    <w:unhideWhenUsed/>
    <w:rPr>
      <w:color w:val="0563c1" w:themeColor="hyperlink"/>
      <w:u w:val="single"/>
    </w:rPr>
  </w:style>
  <w:style w:type="character" w:styleId="842">
    <w:name w:val="FollowedHyperlink"/>
    <w:basedOn w:val="856"/>
    <w:uiPriority w:val="99"/>
    <w:semiHidden/>
    <w:unhideWhenUsed/>
    <w:rPr>
      <w:color w:val="954f72" w:themeColor="followedHyperlink"/>
      <w:u w:val="single"/>
    </w:rPr>
  </w:style>
  <w:style w:type="paragraph" w:styleId="843">
    <w:name w:val="toc 1"/>
    <w:basedOn w:val="854"/>
    <w:next w:val="854"/>
    <w:uiPriority w:val="39"/>
    <w:unhideWhenUsed/>
    <w:pPr>
      <w:spacing w:after="100"/>
    </w:pPr>
  </w:style>
  <w:style w:type="paragraph" w:styleId="844">
    <w:name w:val="toc 2"/>
    <w:basedOn w:val="854"/>
    <w:next w:val="854"/>
    <w:uiPriority w:val="39"/>
    <w:unhideWhenUsed/>
    <w:pPr>
      <w:ind w:left="220"/>
      <w:spacing w:after="100"/>
    </w:pPr>
  </w:style>
  <w:style w:type="paragraph" w:styleId="845">
    <w:name w:val="toc 3"/>
    <w:basedOn w:val="854"/>
    <w:next w:val="854"/>
    <w:uiPriority w:val="39"/>
    <w:unhideWhenUsed/>
    <w:pPr>
      <w:ind w:left="440"/>
      <w:spacing w:after="100"/>
    </w:pPr>
  </w:style>
  <w:style w:type="paragraph" w:styleId="846">
    <w:name w:val="toc 4"/>
    <w:basedOn w:val="854"/>
    <w:next w:val="854"/>
    <w:uiPriority w:val="39"/>
    <w:unhideWhenUsed/>
    <w:pPr>
      <w:ind w:left="660"/>
      <w:spacing w:after="100"/>
    </w:pPr>
  </w:style>
  <w:style w:type="paragraph" w:styleId="847">
    <w:name w:val="toc 5"/>
    <w:basedOn w:val="854"/>
    <w:next w:val="854"/>
    <w:uiPriority w:val="39"/>
    <w:unhideWhenUsed/>
    <w:pPr>
      <w:ind w:left="880"/>
      <w:spacing w:after="100"/>
    </w:pPr>
  </w:style>
  <w:style w:type="paragraph" w:styleId="848">
    <w:name w:val="toc 6"/>
    <w:basedOn w:val="854"/>
    <w:next w:val="854"/>
    <w:uiPriority w:val="39"/>
    <w:unhideWhenUsed/>
    <w:pPr>
      <w:ind w:left="1100"/>
      <w:spacing w:after="100"/>
    </w:pPr>
  </w:style>
  <w:style w:type="paragraph" w:styleId="849">
    <w:name w:val="toc 7"/>
    <w:basedOn w:val="854"/>
    <w:next w:val="854"/>
    <w:uiPriority w:val="39"/>
    <w:unhideWhenUsed/>
    <w:pPr>
      <w:ind w:left="1320"/>
      <w:spacing w:after="100"/>
    </w:pPr>
  </w:style>
  <w:style w:type="paragraph" w:styleId="850">
    <w:name w:val="toc 8"/>
    <w:basedOn w:val="854"/>
    <w:next w:val="854"/>
    <w:uiPriority w:val="39"/>
    <w:unhideWhenUsed/>
    <w:pPr>
      <w:ind w:left="1540"/>
      <w:spacing w:after="100"/>
    </w:pPr>
  </w:style>
  <w:style w:type="paragraph" w:styleId="851">
    <w:name w:val="toc 9"/>
    <w:basedOn w:val="854"/>
    <w:next w:val="854"/>
    <w:uiPriority w:val="39"/>
    <w:unhideWhenUsed/>
    <w:pPr>
      <w:ind w:left="1760"/>
      <w:spacing w:after="100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paragraph" w:styleId="855">
    <w:name w:val="Heading 1"/>
    <w:basedOn w:val="854"/>
    <w:next w:val="854"/>
    <w:link w:val="859"/>
    <w:uiPriority w:val="9"/>
    <w:qFormat/>
    <w:pPr>
      <w:keepLines/>
      <w:keepNext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Heading 1 Char"/>
    <w:basedOn w:val="856"/>
    <w:link w:val="85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u037</cp:lastModifiedBy>
  <cp:revision>3</cp:revision>
  <dcterms:created xsi:type="dcterms:W3CDTF">2011-11-02T04:15:00Z</dcterms:created>
  <dcterms:modified xsi:type="dcterms:W3CDTF">2026-05-28T07:41:41Z</dcterms:modified>
</cp:coreProperties>
</file>