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99" w:rsidRPr="007F405B" w:rsidRDefault="00E73399" w:rsidP="00E73399">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E73399" w:rsidRPr="007F405B" w:rsidRDefault="00E73399" w:rsidP="00E73399">
      <w:pPr>
        <w:spacing w:after="0" w:line="240" w:lineRule="auto"/>
        <w:jc w:val="center"/>
        <w:rPr>
          <w:rFonts w:ascii="Times New Roman" w:eastAsia="Times New Roman" w:hAnsi="Times New Roman" w:cs="Times New Roman"/>
          <w:b/>
          <w:sz w:val="20"/>
          <w:szCs w:val="20"/>
          <w:lang w:eastAsia="ru-RU"/>
        </w:rPr>
      </w:pPr>
    </w:p>
    <w:p w:rsidR="00E73399" w:rsidRPr="007F405B" w:rsidRDefault="00E73399" w:rsidP="00E73399">
      <w:pPr>
        <w:spacing w:after="0" w:line="240" w:lineRule="auto"/>
        <w:rPr>
          <w:rFonts w:ascii="Times New Roman" w:eastAsia="Times New Roman" w:hAnsi="Times New Roman" w:cs="Times New Roman"/>
          <w:b/>
          <w:sz w:val="20"/>
          <w:szCs w:val="20"/>
          <w:lang w:eastAsia="ru-RU"/>
        </w:rPr>
      </w:pPr>
    </w:p>
    <w:p w:rsidR="00E73399" w:rsidRPr="007F405B" w:rsidRDefault="00E73399" w:rsidP="00E73399">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E73399" w:rsidRPr="007F405B" w:rsidRDefault="00E73399" w:rsidP="00E73399">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E73399" w:rsidRPr="007F405B" w:rsidRDefault="00E73399" w:rsidP="00E73399">
      <w:pPr>
        <w:spacing w:after="0" w:line="240" w:lineRule="auto"/>
        <w:jc w:val="both"/>
        <w:rPr>
          <w:rFonts w:ascii="Times New Roman" w:eastAsia="Times New Roman" w:hAnsi="Times New Roman" w:cs="Times New Roman"/>
          <w:sz w:val="20"/>
          <w:szCs w:val="20"/>
          <w:lang w:eastAsia="ru-RU"/>
        </w:rPr>
      </w:pPr>
    </w:p>
    <w:p w:rsidR="00E73399" w:rsidRPr="007F405B" w:rsidRDefault="00E73399" w:rsidP="00E73399">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E73399" w:rsidRPr="007F405B" w:rsidRDefault="00E73399" w:rsidP="00E73399">
      <w:pPr>
        <w:spacing w:after="0" w:line="240" w:lineRule="auto"/>
        <w:jc w:val="both"/>
        <w:rPr>
          <w:rFonts w:ascii="Times New Roman" w:eastAsia="Calibri" w:hAnsi="Times New Roman" w:cs="Times New Roman"/>
          <w:i/>
          <w:sz w:val="20"/>
          <w:szCs w:val="20"/>
        </w:rPr>
      </w:pPr>
    </w:p>
    <w:p w:rsidR="00E73399" w:rsidRPr="007F405B" w:rsidRDefault="00E73399" w:rsidP="00E73399">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E73399" w:rsidRPr="007F405B" w:rsidRDefault="00E73399" w:rsidP="00E73399">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E73399" w:rsidRPr="007F405B" w:rsidRDefault="00E73399" w:rsidP="00E73399">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Pr>
          <w:rFonts w:ascii="Times New Roman" w:eastAsia="Times New Roman" w:hAnsi="Times New Roman" w:cs="Times New Roman"/>
          <w:snapToGrid w:val="0"/>
          <w:kern w:val="2"/>
          <w:sz w:val="20"/>
          <w:szCs w:val="20"/>
          <w:lang w:eastAsia="ru-RU"/>
        </w:rPr>
        <w:t xml:space="preserve"> 5</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E73399" w:rsidRPr="007F405B" w:rsidRDefault="00E73399" w:rsidP="00E73399">
      <w:pPr>
        <w:spacing w:after="0" w:line="240" w:lineRule="auto"/>
        <w:jc w:val="both"/>
        <w:rPr>
          <w:rFonts w:ascii="Times New Roman" w:eastAsia="Calibri" w:hAnsi="Times New Roman" w:cs="Times New Roman"/>
          <w:b/>
          <w:bCs/>
          <w:sz w:val="20"/>
          <w:szCs w:val="20"/>
        </w:rPr>
      </w:pPr>
    </w:p>
    <w:p w:rsidR="00E73399" w:rsidRPr="007F405B" w:rsidRDefault="00E73399" w:rsidP="00E73399">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E73399" w:rsidRPr="007F405B" w:rsidRDefault="00E73399" w:rsidP="00E73399">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E73399" w:rsidRPr="007F405B" w:rsidRDefault="00E73399" w:rsidP="00E73399">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E73399" w:rsidRPr="007F405B" w:rsidRDefault="00E73399" w:rsidP="00E73399">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E73399" w:rsidRPr="007F405B" w:rsidRDefault="00E73399" w:rsidP="00E73399">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E73399" w:rsidRPr="007F405B" w:rsidRDefault="00E73399" w:rsidP="00E73399">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E73399" w:rsidRPr="007F405B" w:rsidRDefault="00E73399" w:rsidP="00E73399">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E73399" w:rsidRPr="007F405B" w:rsidRDefault="00E73399" w:rsidP="00E73399">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73399" w:rsidRPr="007F405B" w:rsidRDefault="00E73399" w:rsidP="00E73399">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E73399" w:rsidRPr="007F405B" w:rsidRDefault="00E73399" w:rsidP="00E73399">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E73399" w:rsidRPr="007F405B" w:rsidRDefault="00E73399" w:rsidP="00E73399">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E73399" w:rsidRPr="007F405B" w:rsidRDefault="00E73399" w:rsidP="00E73399">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E73399" w:rsidRPr="007F405B" w:rsidRDefault="00E73399" w:rsidP="00E73399">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E73399" w:rsidRPr="007F405B" w:rsidRDefault="00E73399" w:rsidP="00E73399">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E73399" w:rsidRPr="007F405B" w:rsidRDefault="00E73399" w:rsidP="00E73399">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E73399" w:rsidRPr="007F405B" w:rsidRDefault="00E73399" w:rsidP="00E73399">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E73399" w:rsidRPr="007F405B" w:rsidRDefault="00E73399" w:rsidP="00E73399">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E73399" w:rsidRPr="007F405B" w:rsidRDefault="00E73399" w:rsidP="00E73399">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E73399" w:rsidRPr="007F405B" w:rsidRDefault="00E73399" w:rsidP="00E73399">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E73399"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73399" w:rsidRDefault="00E73399" w:rsidP="00E73399">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E73399" w:rsidRPr="007F405B" w:rsidRDefault="00E73399" w:rsidP="00E73399">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E73399" w:rsidRPr="007F405B" w:rsidRDefault="00E73399" w:rsidP="00E73399">
      <w:pPr>
        <w:spacing w:after="0"/>
        <w:jc w:val="both"/>
        <w:rPr>
          <w:rFonts w:ascii="Times New Roman" w:eastAsia="Calibri" w:hAnsi="Times New Roman" w:cs="Times New Roman"/>
          <w:color w:val="000000"/>
          <w:sz w:val="20"/>
          <w:szCs w:val="20"/>
        </w:rPr>
      </w:pPr>
    </w:p>
    <w:p w:rsidR="00E73399" w:rsidRDefault="00E73399" w:rsidP="00E73399">
      <w:pPr>
        <w:spacing w:after="0"/>
        <w:jc w:val="center"/>
        <w:rPr>
          <w:rFonts w:ascii="Times New Roman" w:eastAsia="Calibri" w:hAnsi="Times New Roman" w:cs="Times New Roman"/>
          <w:b/>
          <w:bCs/>
          <w:color w:val="000000"/>
          <w:sz w:val="20"/>
          <w:szCs w:val="20"/>
        </w:rPr>
      </w:pPr>
    </w:p>
    <w:p w:rsidR="00E73399" w:rsidRPr="007F405B" w:rsidRDefault="00E73399" w:rsidP="00E73399">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E73399" w:rsidRPr="007F405B" w:rsidRDefault="00E73399" w:rsidP="00E73399">
      <w:pPr>
        <w:spacing w:after="0"/>
        <w:jc w:val="center"/>
        <w:rPr>
          <w:rFonts w:ascii="Times New Roman" w:eastAsia="Calibri" w:hAnsi="Times New Roman" w:cs="Times New Roman"/>
          <w:color w:val="000000"/>
          <w:sz w:val="20"/>
          <w:szCs w:val="20"/>
        </w:rPr>
      </w:pP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E73399" w:rsidRPr="007F405B" w:rsidRDefault="00E73399" w:rsidP="00E73399">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E73399" w:rsidRPr="007F405B" w:rsidRDefault="00E73399" w:rsidP="00E73399">
      <w:pPr>
        <w:spacing w:after="0"/>
        <w:jc w:val="both"/>
        <w:rPr>
          <w:rFonts w:ascii="Times New Roman" w:eastAsia="Calibri" w:hAnsi="Times New Roman" w:cs="Times New Roman"/>
          <w:color w:val="000000"/>
          <w:sz w:val="20"/>
          <w:szCs w:val="20"/>
        </w:rPr>
      </w:pPr>
    </w:p>
    <w:p w:rsidR="00E73399" w:rsidRPr="007F405B" w:rsidRDefault="00E73399" w:rsidP="00E73399">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E73399" w:rsidRPr="007F405B" w:rsidRDefault="00E73399" w:rsidP="00E73399">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E73399" w:rsidRPr="007F405B" w:rsidTr="00621E29">
        <w:tc>
          <w:tcPr>
            <w:tcW w:w="4625" w:type="dxa"/>
            <w:tcBorders>
              <w:top w:val="nil"/>
              <w:left w:val="nil"/>
              <w:bottom w:val="nil"/>
              <w:right w:val="nil"/>
            </w:tcBorders>
            <w:hideMark/>
          </w:tcPr>
          <w:p w:rsidR="00E73399" w:rsidRPr="007F405B" w:rsidRDefault="00E73399" w:rsidP="00621E2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E73399" w:rsidRPr="007F405B" w:rsidRDefault="00E73399" w:rsidP="00621E2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E73399" w:rsidRPr="007F405B" w:rsidTr="00621E29">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E73399" w:rsidRPr="007F405B" w:rsidTr="00621E29">
              <w:tc>
                <w:tcPr>
                  <w:tcW w:w="4536" w:type="dxa"/>
                  <w:tcBorders>
                    <w:top w:val="nil"/>
                    <w:left w:val="nil"/>
                    <w:bottom w:val="nil"/>
                    <w:right w:val="nil"/>
                  </w:tcBorders>
                </w:tcPr>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E73399" w:rsidRPr="007F405B" w:rsidRDefault="00E73399" w:rsidP="00621E2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3399" w:rsidRPr="007F405B" w:rsidRDefault="00E73399" w:rsidP="00621E2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E73399" w:rsidRPr="007F405B" w:rsidRDefault="00E73399" w:rsidP="00621E2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3399" w:rsidRPr="007F405B" w:rsidRDefault="00E73399" w:rsidP="00621E2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E73399" w:rsidRPr="007F405B" w:rsidRDefault="00E73399" w:rsidP="00621E29">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E73399" w:rsidRPr="007F405B" w:rsidRDefault="00E73399" w:rsidP="00621E29">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Pr="003C41E6"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Pr="007F405B"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rPr>
          <w:rFonts w:ascii="Times New Roman" w:eastAsia="Times New Roman" w:hAnsi="Times New Roman" w:cs="Times New Roman"/>
          <w:lang w:eastAsia="ru-RU"/>
        </w:rPr>
      </w:pPr>
    </w:p>
    <w:p w:rsidR="00E73399" w:rsidRPr="007F405B" w:rsidRDefault="00E73399" w:rsidP="00E73399">
      <w:pPr>
        <w:spacing w:after="0" w:line="240" w:lineRule="auto"/>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Default="00E73399" w:rsidP="00E73399">
      <w:pPr>
        <w:spacing w:after="0" w:line="240" w:lineRule="auto"/>
        <w:ind w:left="4821" w:firstLine="708"/>
        <w:rPr>
          <w:rFonts w:ascii="Times New Roman" w:eastAsia="Times New Roman" w:hAnsi="Times New Roman" w:cs="Times New Roman"/>
          <w:lang w:eastAsia="ru-RU"/>
        </w:rPr>
      </w:pPr>
    </w:p>
    <w:p w:rsidR="00E73399" w:rsidRPr="003C41E6" w:rsidRDefault="00E73399" w:rsidP="00E73399">
      <w:pPr>
        <w:spacing w:after="0" w:line="240" w:lineRule="auto"/>
        <w:ind w:left="4821" w:firstLine="708"/>
        <w:jc w:val="right"/>
        <w:rPr>
          <w:rFonts w:ascii="Times New Roman" w:eastAsia="Times New Roman" w:hAnsi="Times New Roman" w:cs="Times New Roman"/>
          <w:lang w:eastAsia="ru-RU"/>
        </w:rPr>
      </w:pPr>
    </w:p>
    <w:p w:rsidR="00E73399" w:rsidRPr="007F405B" w:rsidRDefault="00E73399" w:rsidP="00E73399">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E73399" w:rsidRPr="007F405B" w:rsidRDefault="00E73399" w:rsidP="00E73399">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E73399" w:rsidRPr="007F405B" w:rsidRDefault="00E73399" w:rsidP="00E73399">
      <w:pPr>
        <w:spacing w:after="0" w:line="240" w:lineRule="auto"/>
        <w:rPr>
          <w:rFonts w:ascii="Times New Roman" w:eastAsia="Times New Roman" w:hAnsi="Times New Roman" w:cs="Times New Roman"/>
          <w:lang w:eastAsia="ru-RU"/>
        </w:rPr>
      </w:pPr>
    </w:p>
    <w:p w:rsidR="00E73399" w:rsidRPr="007F405B" w:rsidRDefault="00E73399" w:rsidP="00E73399">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E73399" w:rsidRPr="007F405B" w:rsidTr="00621E29">
        <w:trPr>
          <w:trHeight w:val="225"/>
        </w:trPr>
        <w:tc>
          <w:tcPr>
            <w:tcW w:w="252"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E73399" w:rsidRPr="007F405B" w:rsidRDefault="00E73399" w:rsidP="00621E29">
            <w:pPr>
              <w:spacing w:after="0" w:line="240" w:lineRule="auto"/>
              <w:rPr>
                <w:rFonts w:ascii="Arial" w:eastAsia="Times New Roman" w:hAnsi="Arial" w:cs="Arial"/>
                <w:sz w:val="16"/>
                <w:szCs w:val="16"/>
                <w:lang w:eastAsia="ru-RU"/>
              </w:rPr>
            </w:pPr>
          </w:p>
        </w:tc>
      </w:tr>
      <w:tr w:rsidR="00E73399" w:rsidRPr="007F405B" w:rsidTr="00621E29">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73399" w:rsidRPr="007F405B" w:rsidRDefault="00E73399" w:rsidP="00621E2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E73399" w:rsidRPr="007F405B" w:rsidRDefault="00E73399" w:rsidP="00621E2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E73399" w:rsidRPr="007F405B" w:rsidRDefault="00E73399" w:rsidP="00621E2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E73399" w:rsidRPr="007F405B" w:rsidRDefault="00E73399" w:rsidP="00621E2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E73399" w:rsidRPr="007F405B" w:rsidRDefault="00E73399" w:rsidP="00621E2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E73399" w:rsidRPr="007F405B" w:rsidRDefault="00E73399" w:rsidP="00621E2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E73399" w:rsidRPr="007F405B" w:rsidTr="00621E2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E73399" w:rsidRPr="007F405B" w:rsidRDefault="00E73399" w:rsidP="00621E29">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E73399" w:rsidRPr="0006179A" w:rsidRDefault="00E73399" w:rsidP="00621E29">
            <w:pPr>
              <w:spacing w:line="240" w:lineRule="auto"/>
              <w:rPr>
                <w:rFonts w:ascii="Times New Roman" w:hAnsi="Times New Roman" w:cs="Times New Roman"/>
                <w:sz w:val="20"/>
                <w:szCs w:val="20"/>
              </w:rPr>
            </w:pPr>
            <w:r w:rsidRPr="00E73399">
              <w:rPr>
                <w:rFonts w:ascii="Times New Roman" w:hAnsi="Times New Roman" w:cs="Times New Roman"/>
                <w:sz w:val="20"/>
                <w:szCs w:val="20"/>
              </w:rPr>
              <w:t>Ершик д/унитаза круглый белый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73399" w:rsidRPr="00997E7D" w:rsidRDefault="00E73399" w:rsidP="00621E29">
            <w:pPr>
              <w:jc w:val="center"/>
              <w:rPr>
                <w:rFonts w:ascii="Times New Roman" w:hAnsi="Times New Roman" w:cs="Times New Roman"/>
                <w:sz w:val="20"/>
                <w:szCs w:val="20"/>
              </w:rPr>
            </w:pPr>
            <w:r>
              <w:rPr>
                <w:rFonts w:ascii="Times New Roman" w:hAnsi="Times New Roman" w:cs="Times New Roman"/>
                <w:sz w:val="20"/>
                <w:szCs w:val="20"/>
              </w:rPr>
              <w:t>53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E73399" w:rsidRPr="007F405B" w:rsidRDefault="00E73399" w:rsidP="00621E2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E73399" w:rsidRPr="007F405B" w:rsidRDefault="00E73399" w:rsidP="00621E2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E73399" w:rsidRPr="007F405B" w:rsidRDefault="00E73399" w:rsidP="00621E29">
            <w:pPr>
              <w:jc w:val="right"/>
              <w:rPr>
                <w:rFonts w:ascii="Times New Roman" w:hAnsi="Times New Roman" w:cs="Times New Roman"/>
                <w:sz w:val="20"/>
                <w:szCs w:val="20"/>
              </w:rPr>
            </w:pPr>
          </w:p>
        </w:tc>
      </w:tr>
      <w:tr w:rsidR="00E73399" w:rsidRPr="007F405B" w:rsidTr="00621E2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E73399" w:rsidRPr="007F405B" w:rsidRDefault="00E73399" w:rsidP="00621E2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E73399" w:rsidRPr="00E73399" w:rsidRDefault="00E73399" w:rsidP="00621E29">
            <w:pPr>
              <w:spacing w:line="240" w:lineRule="auto"/>
              <w:rPr>
                <w:rFonts w:ascii="Times New Roman" w:hAnsi="Times New Roman" w:cs="Times New Roman"/>
                <w:sz w:val="20"/>
                <w:szCs w:val="20"/>
              </w:rPr>
            </w:pPr>
            <w:r>
              <w:rPr>
                <w:rFonts w:ascii="Times New Roman" w:hAnsi="Times New Roman" w:cs="Times New Roman"/>
                <w:sz w:val="20"/>
                <w:szCs w:val="20"/>
              </w:rPr>
              <w:t xml:space="preserve">Дозатор для жидкого мыла </w:t>
            </w:r>
            <w:r>
              <w:rPr>
                <w:rFonts w:ascii="Times New Roman" w:hAnsi="Times New Roman" w:cs="Times New Roman"/>
                <w:sz w:val="20"/>
                <w:szCs w:val="20"/>
                <w:lang w:val="en-US"/>
              </w:rPr>
              <w:t>HAIBA</w:t>
            </w:r>
            <w:r w:rsidRPr="00E73399">
              <w:rPr>
                <w:rFonts w:ascii="Times New Roman" w:hAnsi="Times New Roman" w:cs="Times New Roman"/>
                <w:sz w:val="20"/>
                <w:szCs w:val="20"/>
              </w:rPr>
              <w:t xml:space="preserve"> </w:t>
            </w:r>
            <w:r>
              <w:rPr>
                <w:rFonts w:ascii="Times New Roman" w:hAnsi="Times New Roman" w:cs="Times New Roman"/>
                <w:sz w:val="20"/>
                <w:szCs w:val="20"/>
                <w:lang w:val="en-US"/>
              </w:rPr>
              <w:t>HB</w:t>
            </w:r>
            <w:r w:rsidRPr="00E73399">
              <w:rPr>
                <w:rFonts w:ascii="Times New Roman" w:hAnsi="Times New Roman" w:cs="Times New Roman"/>
                <w:sz w:val="20"/>
                <w:szCs w:val="20"/>
              </w:rPr>
              <w:t xml:space="preserve">401 </w:t>
            </w:r>
            <w:r>
              <w:rPr>
                <w:rFonts w:ascii="Times New Roman" w:hAnsi="Times New Roman" w:cs="Times New Roman"/>
                <w:sz w:val="20"/>
                <w:szCs w:val="20"/>
              </w:rPr>
              <w:t>0,5л</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73399" w:rsidRDefault="00E73399" w:rsidP="00621E29">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E73399" w:rsidRDefault="00E73399" w:rsidP="00621E2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E73399" w:rsidRPr="007F405B" w:rsidRDefault="00E73399" w:rsidP="00621E2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E73399" w:rsidRPr="007F405B" w:rsidRDefault="00E73399" w:rsidP="00621E29">
            <w:pPr>
              <w:jc w:val="right"/>
              <w:rPr>
                <w:rFonts w:ascii="Times New Roman" w:hAnsi="Times New Roman" w:cs="Times New Roman"/>
                <w:sz w:val="20"/>
                <w:szCs w:val="20"/>
              </w:rPr>
            </w:pPr>
          </w:p>
        </w:tc>
      </w:tr>
    </w:tbl>
    <w:p w:rsidR="00E73399" w:rsidRPr="007F405B" w:rsidRDefault="00E73399" w:rsidP="00E73399">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E73399" w:rsidRPr="007F405B" w:rsidRDefault="00E73399" w:rsidP="00E73399">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E73399" w:rsidRPr="007F405B" w:rsidRDefault="00E73399" w:rsidP="00E73399">
      <w:pPr>
        <w:spacing w:after="0" w:line="240" w:lineRule="auto"/>
        <w:rPr>
          <w:rFonts w:ascii="Times New Roman" w:eastAsia="Times New Roman" w:hAnsi="Times New Roman" w:cs="Times New Roman"/>
          <w:b/>
          <w:sz w:val="20"/>
          <w:szCs w:val="20"/>
          <w:lang w:eastAsia="ru-RU"/>
        </w:rPr>
      </w:pPr>
    </w:p>
    <w:p w:rsidR="00E73399" w:rsidRPr="007F405B" w:rsidRDefault="00E73399" w:rsidP="00E73399">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E73399" w:rsidRPr="007F405B" w:rsidTr="00621E29">
        <w:trPr>
          <w:jc w:val="center"/>
        </w:trPr>
        <w:tc>
          <w:tcPr>
            <w:tcW w:w="5103" w:type="dxa"/>
            <w:shd w:val="clear" w:color="auto" w:fill="FFFFFF"/>
          </w:tcPr>
          <w:p w:rsidR="00E73399" w:rsidRPr="007F405B" w:rsidRDefault="00E73399" w:rsidP="00621E29">
            <w:pPr>
              <w:spacing w:after="0" w:line="240" w:lineRule="auto"/>
              <w:jc w:val="center"/>
              <w:rPr>
                <w:rFonts w:ascii="Times New Roman" w:eastAsia="Times New Roman" w:hAnsi="Times New Roman" w:cs="Times New Roman"/>
                <w:b/>
                <w:sz w:val="20"/>
                <w:szCs w:val="20"/>
              </w:rPr>
            </w:pPr>
          </w:p>
          <w:p w:rsidR="00E73399" w:rsidRPr="007F405B" w:rsidRDefault="00E73399" w:rsidP="00621E29">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E73399" w:rsidRPr="007F405B" w:rsidRDefault="00E73399" w:rsidP="00621E29">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E73399" w:rsidRPr="007F405B" w:rsidRDefault="00E73399" w:rsidP="00621E29">
            <w:pPr>
              <w:spacing w:after="0" w:line="240" w:lineRule="auto"/>
              <w:jc w:val="both"/>
              <w:rPr>
                <w:rFonts w:ascii="Times New Roman" w:eastAsia="Times New Roman" w:hAnsi="Times New Roman" w:cs="Times New Roman"/>
                <w:sz w:val="20"/>
                <w:szCs w:val="20"/>
              </w:rPr>
            </w:pPr>
          </w:p>
          <w:p w:rsidR="00E73399" w:rsidRPr="007F405B" w:rsidRDefault="00E73399" w:rsidP="00621E29">
            <w:pPr>
              <w:spacing w:after="0" w:line="240" w:lineRule="auto"/>
              <w:jc w:val="both"/>
              <w:rPr>
                <w:rFonts w:ascii="Times New Roman" w:eastAsia="Times New Roman" w:hAnsi="Times New Roman" w:cs="Times New Roman"/>
                <w:sz w:val="20"/>
                <w:szCs w:val="20"/>
              </w:rPr>
            </w:pPr>
          </w:p>
          <w:p w:rsidR="00E73399" w:rsidRPr="007F405B" w:rsidRDefault="00E73399" w:rsidP="00621E29">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E73399" w:rsidRPr="007F405B" w:rsidRDefault="00E73399" w:rsidP="00621E29">
            <w:pPr>
              <w:spacing w:after="0" w:line="240" w:lineRule="auto"/>
              <w:rPr>
                <w:rFonts w:ascii="Times New Roman" w:eastAsia="Calibri" w:hAnsi="Times New Roman" w:cs="Times New Roman"/>
                <w:sz w:val="20"/>
                <w:szCs w:val="20"/>
              </w:rPr>
            </w:pPr>
          </w:p>
        </w:tc>
        <w:tc>
          <w:tcPr>
            <w:tcW w:w="5103" w:type="dxa"/>
            <w:shd w:val="clear" w:color="auto" w:fill="FFFFFF"/>
          </w:tcPr>
          <w:p w:rsidR="00E73399" w:rsidRPr="007F405B" w:rsidRDefault="00E73399" w:rsidP="00621E29">
            <w:pPr>
              <w:spacing w:after="0" w:line="240" w:lineRule="auto"/>
              <w:rPr>
                <w:rFonts w:ascii="Times New Roman" w:eastAsia="Times New Roman" w:hAnsi="Times New Roman" w:cs="Times New Roman"/>
                <w:b/>
                <w:sz w:val="20"/>
                <w:szCs w:val="20"/>
              </w:rPr>
            </w:pPr>
          </w:p>
          <w:p w:rsidR="00E73399" w:rsidRDefault="00E73399" w:rsidP="00621E29">
            <w:pPr>
              <w:spacing w:after="0" w:line="240" w:lineRule="auto"/>
              <w:jc w:val="center"/>
              <w:rPr>
                <w:rFonts w:ascii="Times New Roman" w:eastAsia="Times New Roman" w:hAnsi="Times New Roman" w:cs="Times New Roman"/>
                <w:b/>
                <w:sz w:val="20"/>
                <w:szCs w:val="20"/>
              </w:rPr>
            </w:pPr>
          </w:p>
          <w:p w:rsidR="00E73399" w:rsidRPr="007F405B" w:rsidRDefault="00E73399" w:rsidP="00621E29">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E73399" w:rsidRPr="003C41E6"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Pr="003C41E6" w:rsidRDefault="00E73399" w:rsidP="00621E2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E73399" w:rsidRPr="007F405B" w:rsidRDefault="00E73399" w:rsidP="00621E29">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E73399" w:rsidRPr="007F405B" w:rsidRDefault="00E73399" w:rsidP="00E73399">
      <w:pPr>
        <w:rPr>
          <w:rFonts w:ascii="Times New Roman" w:eastAsia="Calibri" w:hAnsi="Times New Roman" w:cs="Times New Roman"/>
          <w:sz w:val="20"/>
          <w:szCs w:val="20"/>
        </w:rPr>
      </w:pPr>
    </w:p>
    <w:p w:rsidR="00E73399" w:rsidRPr="007F405B" w:rsidRDefault="00E73399" w:rsidP="00E73399">
      <w:pPr>
        <w:rPr>
          <w:rFonts w:ascii="Times New Roman" w:eastAsia="Calibri" w:hAnsi="Times New Roman" w:cs="Times New Roman"/>
          <w:sz w:val="20"/>
          <w:szCs w:val="20"/>
        </w:rPr>
      </w:pPr>
    </w:p>
    <w:p w:rsidR="00E73399" w:rsidRPr="007F405B" w:rsidRDefault="00E73399" w:rsidP="00E73399">
      <w:pPr>
        <w:rPr>
          <w:rFonts w:ascii="Times New Roman" w:eastAsia="Calibri" w:hAnsi="Times New Roman" w:cs="Times New Roman"/>
          <w:sz w:val="20"/>
          <w:szCs w:val="20"/>
        </w:rPr>
      </w:pPr>
    </w:p>
    <w:p w:rsidR="00E73399" w:rsidRPr="007F405B" w:rsidRDefault="00E73399" w:rsidP="00E73399">
      <w:pPr>
        <w:rPr>
          <w:rFonts w:ascii="Times New Roman" w:eastAsia="Calibri" w:hAnsi="Times New Roman" w:cs="Times New Roman"/>
          <w:sz w:val="20"/>
          <w:szCs w:val="20"/>
        </w:rPr>
      </w:pPr>
    </w:p>
    <w:p w:rsidR="00E73399" w:rsidRPr="007F405B" w:rsidRDefault="00E73399" w:rsidP="00E73399">
      <w:pPr>
        <w:rPr>
          <w:rFonts w:ascii="Times New Roman" w:eastAsia="Calibri" w:hAnsi="Times New Roman" w:cs="Times New Roman"/>
          <w:sz w:val="20"/>
          <w:szCs w:val="20"/>
        </w:rPr>
      </w:pPr>
    </w:p>
    <w:p w:rsidR="00E73399" w:rsidRDefault="00E73399" w:rsidP="00E73399">
      <w:bookmarkStart w:id="0" w:name="_GoBack"/>
      <w:bookmarkEnd w:id="0"/>
    </w:p>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99"/>
    <w:rsid w:val="0024798E"/>
    <w:rsid w:val="00385E77"/>
    <w:rsid w:val="009F5CE8"/>
    <w:rsid w:val="00E7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3601</Words>
  <Characters>20527</Characters>
  <Application>Microsoft Office Word</Application>
  <DocSecurity>0</DocSecurity>
  <Lines>171</Lines>
  <Paragraphs>48</Paragraphs>
  <ScaleCrop>false</ScaleCrop>
  <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2026-06-25T06:11:00Z</dcterms:created>
  <dcterms:modified xsi:type="dcterms:W3CDTF">2026-06-25T06:19:00Z</dcterms:modified>
</cp:coreProperties>
</file>