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00185" w14:textId="77777777" w:rsidR="004C32A3" w:rsidRPr="00E16586" w:rsidRDefault="004C32A3" w:rsidP="004C32A3">
      <w:pPr>
        <w:spacing w:after="0"/>
        <w:jc w:val="center"/>
        <w:rPr>
          <w:rFonts w:ascii="Times New Roman" w:hAnsi="Times New Roman" w:cs="Times New Roman"/>
          <w:b/>
          <w:bCs/>
          <w:color w:val="000000"/>
          <w:sz w:val="26"/>
          <w:szCs w:val="26"/>
        </w:rPr>
      </w:pPr>
      <w:r w:rsidRPr="00E16586">
        <w:rPr>
          <w:rFonts w:ascii="Times New Roman" w:hAnsi="Times New Roman" w:cs="Times New Roman"/>
          <w:b/>
          <w:bCs/>
          <w:color w:val="000000"/>
          <w:sz w:val="26"/>
          <w:szCs w:val="26"/>
        </w:rPr>
        <w:t>ТЕХНИЧЕСКОЕ ЗАДАНИЕ</w:t>
      </w:r>
    </w:p>
    <w:p w14:paraId="287701CB" w14:textId="73824CD0" w:rsidR="004C32A3" w:rsidRPr="00E16586" w:rsidRDefault="004C32A3" w:rsidP="004C32A3">
      <w:pPr>
        <w:spacing w:after="0"/>
        <w:jc w:val="center"/>
        <w:rPr>
          <w:rFonts w:ascii="Times New Roman" w:hAnsi="Times New Roman" w:cs="Times New Roman"/>
          <w:b/>
          <w:bCs/>
          <w:color w:val="000000"/>
          <w:sz w:val="26"/>
          <w:szCs w:val="26"/>
        </w:rPr>
      </w:pPr>
      <w:r w:rsidRPr="00E16586">
        <w:rPr>
          <w:rFonts w:ascii="Times New Roman" w:hAnsi="Times New Roman" w:cs="Times New Roman"/>
          <w:b/>
          <w:bCs/>
          <w:color w:val="000000"/>
          <w:sz w:val="26"/>
          <w:szCs w:val="26"/>
        </w:rPr>
        <w:t xml:space="preserve">на поставку </w:t>
      </w:r>
      <w:r w:rsidR="00E16586">
        <w:rPr>
          <w:rFonts w:ascii="Times New Roman" w:hAnsi="Times New Roman" w:cs="Times New Roman"/>
          <w:b/>
          <w:bCs/>
          <w:color w:val="000000"/>
          <w:sz w:val="26"/>
          <w:szCs w:val="26"/>
        </w:rPr>
        <w:t xml:space="preserve">реактивов к анализатору </w:t>
      </w:r>
    </w:p>
    <w:p w14:paraId="788C7E3E" w14:textId="77777777" w:rsidR="004C32A3" w:rsidRPr="00E16586" w:rsidRDefault="004C32A3" w:rsidP="004C32A3">
      <w:pPr>
        <w:ind w:firstLine="567"/>
        <w:jc w:val="center"/>
        <w:rPr>
          <w:rFonts w:ascii="Times New Roman" w:hAnsi="Times New Roman" w:cs="Times New Roman"/>
          <w:b/>
          <w:bCs/>
          <w:sz w:val="26"/>
          <w:szCs w:val="26"/>
        </w:rPr>
      </w:pPr>
      <w:r w:rsidRPr="00E16586">
        <w:rPr>
          <w:rFonts w:ascii="Times New Roman" w:hAnsi="Times New Roman" w:cs="Times New Roman"/>
          <w:b/>
          <w:bCs/>
          <w:sz w:val="26"/>
          <w:szCs w:val="26"/>
        </w:rPr>
        <w:t>Общие сведения:</w:t>
      </w:r>
    </w:p>
    <w:p w14:paraId="4019D0D0" w14:textId="77777777" w:rsidR="007E7ACA" w:rsidRPr="00E16586" w:rsidRDefault="007E7ACA" w:rsidP="004C32A3">
      <w:pPr>
        <w:spacing w:after="0" w:line="240" w:lineRule="auto"/>
        <w:rPr>
          <w:rFonts w:ascii="Times New Roman" w:hAnsi="Times New Roman" w:cs="Times New Roman"/>
          <w:color w:val="000000"/>
          <w:sz w:val="26"/>
          <w:szCs w:val="26"/>
          <w:lang w:val="en-US"/>
        </w:rPr>
      </w:pPr>
    </w:p>
    <w:tbl>
      <w:tblPr>
        <w:tblW w:w="14840" w:type="dxa"/>
        <w:tblLook w:val="04A0" w:firstRow="1" w:lastRow="0" w:firstColumn="1" w:lastColumn="0" w:noHBand="0" w:noVBand="1"/>
      </w:tblPr>
      <w:tblGrid>
        <w:gridCol w:w="780"/>
        <w:gridCol w:w="3880"/>
        <w:gridCol w:w="1266"/>
        <w:gridCol w:w="1360"/>
        <w:gridCol w:w="1947"/>
        <w:gridCol w:w="2662"/>
        <w:gridCol w:w="1663"/>
        <w:gridCol w:w="1282"/>
      </w:tblGrid>
      <w:tr w:rsidR="007E7ACA" w:rsidRPr="007E7ACA" w14:paraId="7DD3E4B0" w14:textId="77777777" w:rsidTr="00E16586">
        <w:trPr>
          <w:trHeight w:val="259"/>
        </w:trPr>
        <w:tc>
          <w:tcPr>
            <w:tcW w:w="780"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720B1F6"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w:t>
            </w:r>
          </w:p>
        </w:tc>
        <w:tc>
          <w:tcPr>
            <w:tcW w:w="3880"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C5807E0"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Наименование товара, работы, услуги</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08331098"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ОКПД2</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2A104035"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КТРУ</w:t>
            </w:r>
          </w:p>
        </w:tc>
        <w:tc>
          <w:tcPr>
            <w:tcW w:w="6272" w:type="dxa"/>
            <w:gridSpan w:val="3"/>
            <w:tcBorders>
              <w:top w:val="single" w:sz="4" w:space="0" w:color="000000"/>
              <w:left w:val="nil"/>
              <w:bottom w:val="single" w:sz="4" w:space="0" w:color="000000"/>
              <w:right w:val="single" w:sz="4" w:space="0" w:color="auto"/>
            </w:tcBorders>
            <w:shd w:val="clear" w:color="000000" w:fill="FFFFFF"/>
            <w:vAlign w:val="center"/>
            <w:hideMark/>
          </w:tcPr>
          <w:p w14:paraId="4C7BF271"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Характеристики товара, работы, услуги</w:t>
            </w:r>
          </w:p>
        </w:tc>
        <w:tc>
          <w:tcPr>
            <w:tcW w:w="1282" w:type="dxa"/>
            <w:vMerge w:val="restart"/>
            <w:tcBorders>
              <w:top w:val="single" w:sz="4" w:space="0" w:color="auto"/>
              <w:left w:val="single" w:sz="4" w:space="0" w:color="auto"/>
              <w:bottom w:val="single" w:sz="4" w:space="0" w:color="auto"/>
              <w:right w:val="single" w:sz="4" w:space="0" w:color="auto"/>
            </w:tcBorders>
            <w:noWrap/>
            <w:vAlign w:val="bottom"/>
            <w:hideMark/>
          </w:tcPr>
          <w:p w14:paraId="4A10B3F0" w14:textId="46B8576D"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Количество</w:t>
            </w:r>
          </w:p>
        </w:tc>
      </w:tr>
      <w:tr w:rsidR="007E7ACA" w:rsidRPr="007E7ACA" w14:paraId="3A89A15D" w14:textId="77777777" w:rsidTr="00E16586">
        <w:trPr>
          <w:trHeight w:val="522"/>
        </w:trPr>
        <w:tc>
          <w:tcPr>
            <w:tcW w:w="780" w:type="dxa"/>
            <w:vMerge/>
            <w:tcBorders>
              <w:top w:val="single" w:sz="4" w:space="0" w:color="000000"/>
              <w:left w:val="single" w:sz="4" w:space="0" w:color="000000"/>
              <w:bottom w:val="single" w:sz="4" w:space="0" w:color="000000"/>
              <w:right w:val="single" w:sz="4" w:space="0" w:color="000000"/>
            </w:tcBorders>
            <w:vAlign w:val="center"/>
            <w:hideMark/>
          </w:tcPr>
          <w:p w14:paraId="44F9205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245B3CF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single" w:sz="4" w:space="0" w:color="000000"/>
              <w:left w:val="single" w:sz="4" w:space="0" w:color="000000"/>
              <w:bottom w:val="single" w:sz="4" w:space="0" w:color="000000"/>
              <w:right w:val="single" w:sz="4" w:space="0" w:color="000000"/>
            </w:tcBorders>
            <w:vAlign w:val="center"/>
            <w:hideMark/>
          </w:tcPr>
          <w:p w14:paraId="5B3EBDE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110714A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shd w:val="clear" w:color="000000" w:fill="FFFFFF"/>
            <w:vAlign w:val="center"/>
            <w:hideMark/>
          </w:tcPr>
          <w:p w14:paraId="57B092E0"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Наименование характеристики</w:t>
            </w:r>
          </w:p>
        </w:tc>
        <w:tc>
          <w:tcPr>
            <w:tcW w:w="2662" w:type="dxa"/>
            <w:tcBorders>
              <w:top w:val="nil"/>
              <w:left w:val="nil"/>
              <w:bottom w:val="single" w:sz="4" w:space="0" w:color="000000"/>
              <w:right w:val="single" w:sz="4" w:space="0" w:color="000000"/>
            </w:tcBorders>
            <w:shd w:val="clear" w:color="000000" w:fill="FFFFFF"/>
            <w:vAlign w:val="center"/>
            <w:hideMark/>
          </w:tcPr>
          <w:p w14:paraId="2BFF8267"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Значение характеристики</w:t>
            </w:r>
          </w:p>
        </w:tc>
        <w:tc>
          <w:tcPr>
            <w:tcW w:w="1663" w:type="dxa"/>
            <w:tcBorders>
              <w:top w:val="nil"/>
              <w:left w:val="nil"/>
              <w:bottom w:val="single" w:sz="4" w:space="0" w:color="000000"/>
              <w:right w:val="nil"/>
            </w:tcBorders>
            <w:shd w:val="clear" w:color="000000" w:fill="FFFFFF"/>
            <w:vAlign w:val="center"/>
            <w:hideMark/>
          </w:tcPr>
          <w:p w14:paraId="043A79E5" w14:textId="77777777"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Единица измерения характеристики</w:t>
            </w:r>
          </w:p>
        </w:tc>
        <w:tc>
          <w:tcPr>
            <w:tcW w:w="1282" w:type="dxa"/>
            <w:vMerge/>
            <w:tcBorders>
              <w:top w:val="single" w:sz="4" w:space="0" w:color="auto"/>
              <w:left w:val="single" w:sz="4" w:space="0" w:color="auto"/>
              <w:bottom w:val="single" w:sz="4" w:space="0" w:color="auto"/>
              <w:right w:val="single" w:sz="4" w:space="0" w:color="auto"/>
            </w:tcBorders>
            <w:vAlign w:val="bottom"/>
            <w:hideMark/>
          </w:tcPr>
          <w:p w14:paraId="5262FCD0" w14:textId="347D51D0"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032D9D3C" w14:textId="77777777" w:rsidTr="00B04A3D">
        <w:trPr>
          <w:trHeight w:val="6585"/>
        </w:trPr>
        <w:tc>
          <w:tcPr>
            <w:tcW w:w="780" w:type="dxa"/>
            <w:vMerge w:val="restart"/>
            <w:tcBorders>
              <w:top w:val="nil"/>
              <w:left w:val="single" w:sz="4" w:space="0" w:color="000000"/>
              <w:right w:val="single" w:sz="4" w:space="0" w:color="000000"/>
            </w:tcBorders>
            <w:vAlign w:val="center"/>
            <w:hideMark/>
          </w:tcPr>
          <w:p w14:paraId="4D00328B"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1</w:t>
            </w:r>
          </w:p>
        </w:tc>
        <w:tc>
          <w:tcPr>
            <w:tcW w:w="3880" w:type="dxa"/>
            <w:vMerge w:val="restart"/>
            <w:tcBorders>
              <w:top w:val="single" w:sz="4" w:space="0" w:color="000000"/>
              <w:left w:val="single" w:sz="4" w:space="0" w:color="000000"/>
              <w:right w:val="single" w:sz="4" w:space="0" w:color="000000"/>
            </w:tcBorders>
            <w:vAlign w:val="center"/>
            <w:hideMark/>
          </w:tcPr>
          <w:p w14:paraId="1B9FDC7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Множественные аналиты газов крови/гемоксиметрия/электролиты ИВД, калибратор                                            Калибратор i15 Calibrant Fluid Pack для количественного определения газов и химического состава крови,(совместимость с программным обеспечением версий V1.86,  V 1.811), КНР                                       </w:t>
            </w:r>
          </w:p>
        </w:tc>
        <w:tc>
          <w:tcPr>
            <w:tcW w:w="1266" w:type="dxa"/>
            <w:vMerge w:val="restart"/>
            <w:tcBorders>
              <w:top w:val="nil"/>
              <w:left w:val="single" w:sz="4" w:space="0" w:color="000000"/>
              <w:right w:val="single" w:sz="4" w:space="0" w:color="000000"/>
            </w:tcBorders>
            <w:vAlign w:val="center"/>
            <w:hideMark/>
          </w:tcPr>
          <w:p w14:paraId="5ED945C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w:t>
            </w:r>
          </w:p>
        </w:tc>
        <w:tc>
          <w:tcPr>
            <w:tcW w:w="1360" w:type="dxa"/>
            <w:vMerge w:val="restart"/>
            <w:tcBorders>
              <w:top w:val="nil"/>
              <w:left w:val="single" w:sz="4" w:space="0" w:color="000000"/>
              <w:right w:val="single" w:sz="4" w:space="0" w:color="000000"/>
            </w:tcBorders>
            <w:vAlign w:val="center"/>
            <w:hideMark/>
          </w:tcPr>
          <w:p w14:paraId="5057A662"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21.20.23.110-00011679</w:t>
            </w:r>
          </w:p>
        </w:tc>
        <w:tc>
          <w:tcPr>
            <w:tcW w:w="1947" w:type="dxa"/>
            <w:tcBorders>
              <w:top w:val="nil"/>
              <w:left w:val="nil"/>
              <w:bottom w:val="single" w:sz="4" w:space="0" w:color="000000"/>
              <w:right w:val="single" w:sz="4" w:space="0" w:color="000000"/>
            </w:tcBorders>
            <w:vAlign w:val="center"/>
            <w:hideMark/>
          </w:tcPr>
          <w:p w14:paraId="4D96E06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Описание</w:t>
            </w:r>
          </w:p>
        </w:tc>
        <w:tc>
          <w:tcPr>
            <w:tcW w:w="2662" w:type="dxa"/>
            <w:tcBorders>
              <w:top w:val="nil"/>
              <w:left w:val="nil"/>
              <w:bottom w:val="single" w:sz="4" w:space="0" w:color="000000"/>
              <w:right w:val="single" w:sz="4" w:space="0" w:color="000000"/>
            </w:tcBorders>
            <w:vAlign w:val="center"/>
            <w:hideMark/>
          </w:tcPr>
          <w:p w14:paraId="302CCC3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Материал, используемый для установления референтных значений для анализа, предназначенный для использования при количественном определении множественных аналитов газов крови, гемоксиметрии и/или электролитов в клиническом образце. Определяемые аналиты могут включать парциальное давление кислорода (pO2), парциальное давление углекислого газа (pCO2), pH, натрий (sodium), калий (potassium), ионизированный кальций (ionized calcium), хлорид (chloride), глюкозу (glucose), лактат (lactate), общий гемоглобин (total haemoglobin, totHb), гематокрит (haematocrit) и производные гемоглобина, такие как восстановленный гемоглобин (reduced haemoglobin, RHb), метгемоглобин (methaemoglobin, MetHb), сульфгемоглобин (sulfhaemoglobin, SHb).</w:t>
            </w:r>
          </w:p>
        </w:tc>
        <w:tc>
          <w:tcPr>
            <w:tcW w:w="1663" w:type="dxa"/>
            <w:tcBorders>
              <w:top w:val="nil"/>
              <w:left w:val="nil"/>
              <w:bottom w:val="single" w:sz="4" w:space="0" w:color="000000"/>
              <w:right w:val="nil"/>
            </w:tcBorders>
            <w:vAlign w:val="center"/>
            <w:hideMark/>
          </w:tcPr>
          <w:p w14:paraId="41A2C47A"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val="restart"/>
            <w:tcBorders>
              <w:top w:val="nil"/>
              <w:left w:val="single" w:sz="4" w:space="0" w:color="auto"/>
              <w:right w:val="single" w:sz="4" w:space="0" w:color="auto"/>
            </w:tcBorders>
            <w:noWrap/>
            <w:vAlign w:val="center"/>
            <w:hideMark/>
          </w:tcPr>
          <w:p w14:paraId="1C585124" w14:textId="2F28505B" w:rsidR="00E16586" w:rsidRPr="007E7ACA" w:rsidRDefault="00E16586"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r w:rsidR="00B04A3D">
              <w:rPr>
                <w:rFonts w:ascii="Times New Roman" w:eastAsia="Times New Roman" w:hAnsi="Times New Roman" w:cs="Times New Roman"/>
                <w:kern w:val="0"/>
                <w:sz w:val="20"/>
                <w:szCs w:val="20"/>
                <w:lang w:eastAsia="ru-RU"/>
                <w14:ligatures w14:val="none"/>
              </w:rPr>
              <w:t>100 шт</w:t>
            </w:r>
          </w:p>
        </w:tc>
      </w:tr>
      <w:tr w:rsidR="00E16586" w:rsidRPr="007E7ACA" w14:paraId="234F0289" w14:textId="77777777" w:rsidTr="00B04A3D">
        <w:trPr>
          <w:trHeight w:val="259"/>
        </w:trPr>
        <w:tc>
          <w:tcPr>
            <w:tcW w:w="780" w:type="dxa"/>
            <w:vMerge/>
            <w:tcBorders>
              <w:left w:val="single" w:sz="4" w:space="0" w:color="000000"/>
              <w:right w:val="single" w:sz="4" w:space="0" w:color="000000"/>
            </w:tcBorders>
            <w:vAlign w:val="center"/>
            <w:hideMark/>
          </w:tcPr>
          <w:p w14:paraId="07F5C16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7A08F4D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44A4DE7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03F66E98"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1FFD730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Количество калибровок</w:t>
            </w:r>
          </w:p>
        </w:tc>
        <w:tc>
          <w:tcPr>
            <w:tcW w:w="2662" w:type="dxa"/>
            <w:tcBorders>
              <w:top w:val="nil"/>
              <w:left w:val="nil"/>
              <w:bottom w:val="single" w:sz="4" w:space="0" w:color="000000"/>
              <w:right w:val="single" w:sz="4" w:space="0" w:color="000000"/>
            </w:tcBorders>
            <w:vAlign w:val="center"/>
            <w:hideMark/>
          </w:tcPr>
          <w:p w14:paraId="59324A53"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100</w:t>
            </w:r>
          </w:p>
        </w:tc>
        <w:tc>
          <w:tcPr>
            <w:tcW w:w="1663" w:type="dxa"/>
            <w:tcBorders>
              <w:top w:val="nil"/>
              <w:left w:val="nil"/>
              <w:bottom w:val="single" w:sz="4" w:space="0" w:color="000000"/>
              <w:right w:val="nil"/>
            </w:tcBorders>
            <w:vAlign w:val="center"/>
            <w:hideMark/>
          </w:tcPr>
          <w:p w14:paraId="795A453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шт</w:t>
            </w:r>
          </w:p>
        </w:tc>
        <w:tc>
          <w:tcPr>
            <w:tcW w:w="1282" w:type="dxa"/>
            <w:vMerge/>
            <w:tcBorders>
              <w:left w:val="single" w:sz="4" w:space="0" w:color="auto"/>
              <w:right w:val="single" w:sz="4" w:space="0" w:color="auto"/>
            </w:tcBorders>
            <w:vAlign w:val="center"/>
            <w:hideMark/>
          </w:tcPr>
          <w:p w14:paraId="171F355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462B4175" w14:textId="77777777" w:rsidTr="00B04A3D">
        <w:trPr>
          <w:trHeight w:val="882"/>
        </w:trPr>
        <w:tc>
          <w:tcPr>
            <w:tcW w:w="780" w:type="dxa"/>
            <w:vMerge/>
            <w:tcBorders>
              <w:left w:val="single" w:sz="4" w:space="0" w:color="000000"/>
              <w:right w:val="single" w:sz="4" w:space="0" w:color="000000"/>
            </w:tcBorders>
            <w:vAlign w:val="center"/>
            <w:hideMark/>
          </w:tcPr>
          <w:p w14:paraId="2920FBC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7167584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24B39AD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19477F79"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66F2113B" w14:textId="77777777" w:rsidR="00E16586" w:rsidRPr="007E7ACA" w:rsidRDefault="00E16586" w:rsidP="007E7ACA">
            <w:pPr>
              <w:spacing w:after="0" w:line="240" w:lineRule="auto"/>
              <w:rPr>
                <w:rFonts w:ascii="Times New Roman" w:eastAsia="Times New Roman" w:hAnsi="Times New Roman" w:cs="Times New Roman"/>
                <w:b/>
                <w:bCs/>
                <w:kern w:val="0"/>
                <w:sz w:val="20"/>
                <w:szCs w:val="20"/>
                <w:lang w:eastAsia="ru-RU"/>
                <w14:ligatures w14:val="none"/>
              </w:rPr>
            </w:pPr>
            <w:r w:rsidRPr="007E7ACA">
              <w:rPr>
                <w:rFonts w:ascii="Times New Roman" w:eastAsia="Times New Roman" w:hAnsi="Times New Roman" w:cs="Times New Roman"/>
                <w:b/>
                <w:bCs/>
                <w:kern w:val="0"/>
                <w:sz w:val="20"/>
                <w:szCs w:val="20"/>
                <w:lang w:eastAsia="ru-RU"/>
                <w14:ligatures w14:val="none"/>
              </w:rPr>
              <w:t>Совместимость с программным обеспечением версий V1.86,  V 1.811</w:t>
            </w:r>
          </w:p>
        </w:tc>
        <w:tc>
          <w:tcPr>
            <w:tcW w:w="2662" w:type="dxa"/>
            <w:tcBorders>
              <w:top w:val="nil"/>
              <w:left w:val="nil"/>
              <w:bottom w:val="single" w:sz="4" w:space="0" w:color="000000"/>
              <w:right w:val="single" w:sz="4" w:space="0" w:color="000000"/>
            </w:tcBorders>
            <w:vAlign w:val="center"/>
            <w:hideMark/>
          </w:tcPr>
          <w:p w14:paraId="6F8C013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Соответствие</w:t>
            </w:r>
          </w:p>
        </w:tc>
        <w:tc>
          <w:tcPr>
            <w:tcW w:w="1663" w:type="dxa"/>
            <w:tcBorders>
              <w:top w:val="nil"/>
              <w:left w:val="nil"/>
              <w:bottom w:val="single" w:sz="4" w:space="0" w:color="000000"/>
              <w:right w:val="nil"/>
            </w:tcBorders>
            <w:vAlign w:val="center"/>
            <w:hideMark/>
          </w:tcPr>
          <w:p w14:paraId="691678D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left w:val="single" w:sz="4" w:space="0" w:color="auto"/>
              <w:right w:val="single" w:sz="4" w:space="0" w:color="auto"/>
            </w:tcBorders>
            <w:vAlign w:val="center"/>
            <w:hideMark/>
          </w:tcPr>
          <w:p w14:paraId="1E2680E3"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267F9EE3" w14:textId="77777777" w:rsidTr="00B04A3D">
        <w:trPr>
          <w:trHeight w:val="259"/>
        </w:trPr>
        <w:tc>
          <w:tcPr>
            <w:tcW w:w="780" w:type="dxa"/>
            <w:vMerge/>
            <w:tcBorders>
              <w:left w:val="single" w:sz="4" w:space="0" w:color="000000"/>
              <w:right w:val="single" w:sz="4" w:space="0" w:color="000000"/>
            </w:tcBorders>
            <w:vAlign w:val="center"/>
            <w:hideMark/>
          </w:tcPr>
          <w:p w14:paraId="047AF9C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7CCDEE3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0338651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2589C96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31FFCC1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Назначение</w:t>
            </w:r>
          </w:p>
        </w:tc>
        <w:tc>
          <w:tcPr>
            <w:tcW w:w="2662" w:type="dxa"/>
            <w:tcBorders>
              <w:top w:val="nil"/>
              <w:left w:val="nil"/>
              <w:bottom w:val="single" w:sz="4" w:space="0" w:color="000000"/>
              <w:right w:val="single" w:sz="4" w:space="0" w:color="000000"/>
            </w:tcBorders>
            <w:vAlign w:val="center"/>
            <w:hideMark/>
          </w:tcPr>
          <w:p w14:paraId="3D46234A"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Для анализатора i15</w:t>
            </w:r>
          </w:p>
        </w:tc>
        <w:tc>
          <w:tcPr>
            <w:tcW w:w="1663" w:type="dxa"/>
            <w:tcBorders>
              <w:top w:val="nil"/>
              <w:left w:val="nil"/>
              <w:bottom w:val="single" w:sz="4" w:space="0" w:color="000000"/>
              <w:right w:val="nil"/>
            </w:tcBorders>
            <w:vAlign w:val="center"/>
            <w:hideMark/>
          </w:tcPr>
          <w:p w14:paraId="46C4B4E9"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left w:val="single" w:sz="4" w:space="0" w:color="auto"/>
              <w:right w:val="single" w:sz="4" w:space="0" w:color="auto"/>
            </w:tcBorders>
            <w:vAlign w:val="center"/>
            <w:hideMark/>
          </w:tcPr>
          <w:p w14:paraId="035D1F1F"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1FA0AFFB" w14:textId="77777777" w:rsidTr="00B04A3D">
        <w:trPr>
          <w:trHeight w:val="259"/>
        </w:trPr>
        <w:tc>
          <w:tcPr>
            <w:tcW w:w="780" w:type="dxa"/>
            <w:vMerge/>
            <w:tcBorders>
              <w:left w:val="single" w:sz="4" w:space="0" w:color="000000"/>
              <w:bottom w:val="single" w:sz="4" w:space="0" w:color="000000"/>
              <w:right w:val="single" w:sz="4" w:space="0" w:color="000000"/>
            </w:tcBorders>
            <w:vAlign w:val="center"/>
          </w:tcPr>
          <w:p w14:paraId="37D4EEF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bottom w:val="single" w:sz="4" w:space="0" w:color="000000"/>
              <w:right w:val="single" w:sz="4" w:space="0" w:color="000000"/>
            </w:tcBorders>
            <w:vAlign w:val="center"/>
          </w:tcPr>
          <w:p w14:paraId="7EDF73C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bottom w:val="single" w:sz="4" w:space="0" w:color="000000"/>
              <w:right w:val="single" w:sz="4" w:space="0" w:color="000000"/>
            </w:tcBorders>
            <w:vAlign w:val="center"/>
          </w:tcPr>
          <w:p w14:paraId="5D68BC0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bottom w:val="single" w:sz="4" w:space="0" w:color="000000"/>
              <w:right w:val="single" w:sz="4" w:space="0" w:color="000000"/>
            </w:tcBorders>
            <w:vAlign w:val="center"/>
          </w:tcPr>
          <w:p w14:paraId="16016D2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tcPr>
          <w:p w14:paraId="4FC5FFA9" w14:textId="4AF8679A"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ОСГ на момент поставки</w:t>
            </w:r>
          </w:p>
        </w:tc>
        <w:tc>
          <w:tcPr>
            <w:tcW w:w="2662" w:type="dxa"/>
            <w:tcBorders>
              <w:top w:val="nil"/>
              <w:left w:val="nil"/>
              <w:bottom w:val="single" w:sz="4" w:space="0" w:color="000000"/>
              <w:right w:val="single" w:sz="4" w:space="0" w:color="000000"/>
            </w:tcBorders>
            <w:vAlign w:val="center"/>
          </w:tcPr>
          <w:p w14:paraId="79EDC597" w14:textId="652CA585"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менее 8 месяцев</w:t>
            </w:r>
          </w:p>
        </w:tc>
        <w:tc>
          <w:tcPr>
            <w:tcW w:w="1663" w:type="dxa"/>
            <w:tcBorders>
              <w:top w:val="nil"/>
              <w:left w:val="nil"/>
              <w:bottom w:val="single" w:sz="4" w:space="0" w:color="000000"/>
              <w:right w:val="nil"/>
            </w:tcBorders>
            <w:vAlign w:val="center"/>
          </w:tcPr>
          <w:p w14:paraId="31C231D6"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82" w:type="dxa"/>
            <w:vMerge/>
            <w:tcBorders>
              <w:left w:val="single" w:sz="4" w:space="0" w:color="auto"/>
              <w:bottom w:val="single" w:sz="4" w:space="0" w:color="000000"/>
              <w:right w:val="single" w:sz="4" w:space="0" w:color="auto"/>
            </w:tcBorders>
            <w:vAlign w:val="center"/>
          </w:tcPr>
          <w:p w14:paraId="01FE9B83"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231A8DD2" w14:textId="77777777" w:rsidTr="00B04A3D">
        <w:trPr>
          <w:trHeight w:val="439"/>
        </w:trPr>
        <w:tc>
          <w:tcPr>
            <w:tcW w:w="780" w:type="dxa"/>
            <w:vMerge w:val="restart"/>
            <w:tcBorders>
              <w:top w:val="nil"/>
              <w:left w:val="single" w:sz="4" w:space="0" w:color="000000"/>
              <w:right w:val="single" w:sz="4" w:space="0" w:color="000000"/>
            </w:tcBorders>
            <w:vAlign w:val="center"/>
            <w:hideMark/>
          </w:tcPr>
          <w:p w14:paraId="08FF2DE7"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w:t>
            </w:r>
          </w:p>
        </w:tc>
        <w:tc>
          <w:tcPr>
            <w:tcW w:w="3880" w:type="dxa"/>
            <w:vMerge w:val="restart"/>
            <w:tcBorders>
              <w:top w:val="single" w:sz="4" w:space="0" w:color="000000"/>
              <w:left w:val="single" w:sz="4" w:space="0" w:color="000000"/>
              <w:right w:val="single" w:sz="4" w:space="0" w:color="000000"/>
            </w:tcBorders>
            <w:vAlign w:val="center"/>
            <w:hideMark/>
          </w:tcPr>
          <w:p w14:paraId="4090BCA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Множественные аналиты газов крови/гемоксиметрия/ электролиты ИВД, реагент                            Картридж i15 Test Cartridge для количественного определения газов и химического состава крови с принадлежностями, производства "Эдан Инструментс, Инк.", </w:t>
            </w:r>
          </w:p>
        </w:tc>
        <w:tc>
          <w:tcPr>
            <w:tcW w:w="1266" w:type="dxa"/>
            <w:vMerge w:val="restart"/>
            <w:tcBorders>
              <w:top w:val="nil"/>
              <w:left w:val="single" w:sz="4" w:space="0" w:color="000000"/>
              <w:right w:val="single" w:sz="4" w:space="0" w:color="000000"/>
            </w:tcBorders>
            <w:vAlign w:val="center"/>
            <w:hideMark/>
          </w:tcPr>
          <w:p w14:paraId="0BA316D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20.59.52.195</w:t>
            </w:r>
          </w:p>
        </w:tc>
        <w:tc>
          <w:tcPr>
            <w:tcW w:w="1360" w:type="dxa"/>
            <w:vMerge w:val="restart"/>
            <w:tcBorders>
              <w:top w:val="nil"/>
              <w:left w:val="single" w:sz="4" w:space="0" w:color="000000"/>
              <w:right w:val="single" w:sz="4" w:space="0" w:color="000000"/>
            </w:tcBorders>
            <w:vAlign w:val="center"/>
            <w:hideMark/>
          </w:tcPr>
          <w:p w14:paraId="0AAED48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20.59.52.195-00000437</w:t>
            </w:r>
          </w:p>
        </w:tc>
        <w:tc>
          <w:tcPr>
            <w:tcW w:w="1947" w:type="dxa"/>
            <w:tcBorders>
              <w:top w:val="nil"/>
              <w:left w:val="nil"/>
              <w:bottom w:val="single" w:sz="4" w:space="0" w:color="000000"/>
              <w:right w:val="single" w:sz="4" w:space="0" w:color="000000"/>
            </w:tcBorders>
            <w:vAlign w:val="center"/>
            <w:hideMark/>
          </w:tcPr>
          <w:p w14:paraId="701AE90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Измеряемые аналиты</w:t>
            </w:r>
          </w:p>
        </w:tc>
        <w:tc>
          <w:tcPr>
            <w:tcW w:w="2662" w:type="dxa"/>
            <w:tcBorders>
              <w:top w:val="nil"/>
              <w:left w:val="nil"/>
              <w:bottom w:val="single" w:sz="4" w:space="0" w:color="000000"/>
              <w:right w:val="single" w:sz="4" w:space="0" w:color="000000"/>
            </w:tcBorders>
            <w:vAlign w:val="center"/>
            <w:hideMark/>
          </w:tcPr>
          <w:p w14:paraId="536B543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рН, рСO2, рO2, Na+, К+, Сl-, Са++, Glu, Lac, Hct</w:t>
            </w:r>
          </w:p>
        </w:tc>
        <w:tc>
          <w:tcPr>
            <w:tcW w:w="1663" w:type="dxa"/>
            <w:tcBorders>
              <w:top w:val="nil"/>
              <w:left w:val="nil"/>
              <w:bottom w:val="single" w:sz="4" w:space="0" w:color="000000"/>
              <w:right w:val="nil"/>
            </w:tcBorders>
            <w:vAlign w:val="center"/>
            <w:hideMark/>
          </w:tcPr>
          <w:p w14:paraId="5789A5C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val="restart"/>
            <w:tcBorders>
              <w:top w:val="nil"/>
              <w:left w:val="single" w:sz="4" w:space="0" w:color="auto"/>
              <w:right w:val="single" w:sz="4" w:space="0" w:color="auto"/>
            </w:tcBorders>
            <w:noWrap/>
            <w:vAlign w:val="center"/>
            <w:hideMark/>
          </w:tcPr>
          <w:p w14:paraId="56A8C1AA" w14:textId="32AB146B" w:rsidR="00E16586" w:rsidRPr="007E7ACA" w:rsidRDefault="00B04A3D" w:rsidP="007E7ACA">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100 шт.</w:t>
            </w:r>
            <w:r w:rsidR="00E16586" w:rsidRPr="007E7ACA">
              <w:rPr>
                <w:rFonts w:ascii="Times New Roman" w:eastAsia="Times New Roman" w:hAnsi="Times New Roman" w:cs="Times New Roman"/>
                <w:kern w:val="0"/>
                <w:sz w:val="20"/>
                <w:szCs w:val="20"/>
                <w:lang w:eastAsia="ru-RU"/>
                <w14:ligatures w14:val="none"/>
              </w:rPr>
              <w:t> </w:t>
            </w:r>
          </w:p>
        </w:tc>
      </w:tr>
      <w:tr w:rsidR="00E16586" w:rsidRPr="007E7ACA" w14:paraId="6E5529AD" w14:textId="77777777" w:rsidTr="00B04A3D">
        <w:trPr>
          <w:trHeight w:val="660"/>
        </w:trPr>
        <w:tc>
          <w:tcPr>
            <w:tcW w:w="780" w:type="dxa"/>
            <w:vMerge/>
            <w:tcBorders>
              <w:left w:val="single" w:sz="4" w:space="0" w:color="000000"/>
              <w:right w:val="single" w:sz="4" w:space="0" w:color="000000"/>
            </w:tcBorders>
            <w:vAlign w:val="center"/>
            <w:hideMark/>
          </w:tcPr>
          <w:p w14:paraId="4CBF7CD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69243B5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2E0625AB"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3CDFE48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744E7C28"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Количество выполняемых исследований</w:t>
            </w:r>
          </w:p>
        </w:tc>
        <w:tc>
          <w:tcPr>
            <w:tcW w:w="2662" w:type="dxa"/>
            <w:tcBorders>
              <w:top w:val="nil"/>
              <w:left w:val="nil"/>
              <w:bottom w:val="single" w:sz="4" w:space="0" w:color="000000"/>
              <w:right w:val="single" w:sz="4" w:space="0" w:color="000000"/>
            </w:tcBorders>
            <w:vAlign w:val="center"/>
            <w:hideMark/>
          </w:tcPr>
          <w:p w14:paraId="01FE136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100</w:t>
            </w:r>
          </w:p>
        </w:tc>
        <w:tc>
          <w:tcPr>
            <w:tcW w:w="1663" w:type="dxa"/>
            <w:tcBorders>
              <w:top w:val="nil"/>
              <w:left w:val="nil"/>
              <w:bottom w:val="single" w:sz="4" w:space="0" w:color="000000"/>
              <w:right w:val="nil"/>
            </w:tcBorders>
            <w:vAlign w:val="center"/>
            <w:hideMark/>
          </w:tcPr>
          <w:p w14:paraId="0B3C110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шт</w:t>
            </w:r>
          </w:p>
        </w:tc>
        <w:tc>
          <w:tcPr>
            <w:tcW w:w="1282" w:type="dxa"/>
            <w:vMerge/>
            <w:tcBorders>
              <w:left w:val="single" w:sz="4" w:space="0" w:color="auto"/>
              <w:right w:val="single" w:sz="4" w:space="0" w:color="auto"/>
            </w:tcBorders>
            <w:vAlign w:val="center"/>
            <w:hideMark/>
          </w:tcPr>
          <w:p w14:paraId="1A66A1A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0A4352C2" w14:textId="77777777" w:rsidTr="00B04A3D">
        <w:trPr>
          <w:trHeight w:val="259"/>
        </w:trPr>
        <w:tc>
          <w:tcPr>
            <w:tcW w:w="780" w:type="dxa"/>
            <w:vMerge/>
            <w:tcBorders>
              <w:left w:val="single" w:sz="4" w:space="0" w:color="000000"/>
              <w:right w:val="single" w:sz="4" w:space="0" w:color="000000"/>
            </w:tcBorders>
            <w:vAlign w:val="center"/>
            <w:hideMark/>
          </w:tcPr>
          <w:p w14:paraId="542CB983"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52D5A8C9"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69B90AD2"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7AE1186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2871A911"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Назначение</w:t>
            </w:r>
          </w:p>
        </w:tc>
        <w:tc>
          <w:tcPr>
            <w:tcW w:w="2662" w:type="dxa"/>
            <w:tcBorders>
              <w:top w:val="nil"/>
              <w:left w:val="nil"/>
              <w:bottom w:val="single" w:sz="4" w:space="0" w:color="000000"/>
              <w:right w:val="single" w:sz="4" w:space="0" w:color="000000"/>
            </w:tcBorders>
            <w:vAlign w:val="center"/>
            <w:hideMark/>
          </w:tcPr>
          <w:p w14:paraId="2B6FCB0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Для анализаторов i15</w:t>
            </w:r>
          </w:p>
        </w:tc>
        <w:tc>
          <w:tcPr>
            <w:tcW w:w="1663" w:type="dxa"/>
            <w:tcBorders>
              <w:top w:val="nil"/>
              <w:left w:val="nil"/>
              <w:bottom w:val="single" w:sz="4" w:space="0" w:color="000000"/>
              <w:right w:val="nil"/>
            </w:tcBorders>
            <w:vAlign w:val="center"/>
            <w:hideMark/>
          </w:tcPr>
          <w:p w14:paraId="7ACC2A1F"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left w:val="single" w:sz="4" w:space="0" w:color="auto"/>
              <w:right w:val="single" w:sz="4" w:space="0" w:color="auto"/>
            </w:tcBorders>
            <w:vAlign w:val="center"/>
            <w:hideMark/>
          </w:tcPr>
          <w:p w14:paraId="0578E70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1DE0BD9B" w14:textId="77777777" w:rsidTr="00B04A3D">
        <w:trPr>
          <w:trHeight w:val="882"/>
        </w:trPr>
        <w:tc>
          <w:tcPr>
            <w:tcW w:w="780" w:type="dxa"/>
            <w:vMerge/>
            <w:tcBorders>
              <w:left w:val="single" w:sz="4" w:space="0" w:color="000000"/>
              <w:right w:val="single" w:sz="4" w:space="0" w:color="000000"/>
            </w:tcBorders>
            <w:vAlign w:val="center"/>
            <w:hideMark/>
          </w:tcPr>
          <w:p w14:paraId="53CA88D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right w:val="single" w:sz="4" w:space="0" w:color="000000"/>
            </w:tcBorders>
            <w:vAlign w:val="center"/>
            <w:hideMark/>
          </w:tcPr>
          <w:p w14:paraId="1BF0419A"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right w:val="single" w:sz="4" w:space="0" w:color="000000"/>
            </w:tcBorders>
            <w:vAlign w:val="center"/>
            <w:hideMark/>
          </w:tcPr>
          <w:p w14:paraId="6B116BD6"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right w:val="single" w:sz="4" w:space="0" w:color="000000"/>
            </w:tcBorders>
            <w:vAlign w:val="center"/>
            <w:hideMark/>
          </w:tcPr>
          <w:p w14:paraId="1662E81B"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6B6F14EB" w14:textId="77777777" w:rsidR="00E16586" w:rsidRPr="007E7ACA" w:rsidRDefault="00E16586" w:rsidP="007E7ACA">
            <w:pPr>
              <w:spacing w:after="0" w:line="240" w:lineRule="auto"/>
              <w:rPr>
                <w:rFonts w:ascii="Times New Roman" w:eastAsia="Times New Roman" w:hAnsi="Times New Roman" w:cs="Times New Roman"/>
                <w:b/>
                <w:bCs/>
                <w:kern w:val="0"/>
                <w:sz w:val="20"/>
                <w:szCs w:val="20"/>
                <w:lang w:eastAsia="ru-RU"/>
                <w14:ligatures w14:val="none"/>
              </w:rPr>
            </w:pPr>
            <w:r w:rsidRPr="007E7ACA">
              <w:rPr>
                <w:rFonts w:ascii="Times New Roman" w:eastAsia="Times New Roman" w:hAnsi="Times New Roman" w:cs="Times New Roman"/>
                <w:b/>
                <w:bCs/>
                <w:kern w:val="0"/>
                <w:sz w:val="20"/>
                <w:szCs w:val="20"/>
                <w:lang w:eastAsia="ru-RU"/>
                <w14:ligatures w14:val="none"/>
              </w:rPr>
              <w:t>Совместимость с программным обеспечением версий V1.86,  V 1.811</w:t>
            </w:r>
          </w:p>
        </w:tc>
        <w:tc>
          <w:tcPr>
            <w:tcW w:w="2662" w:type="dxa"/>
            <w:tcBorders>
              <w:top w:val="nil"/>
              <w:left w:val="nil"/>
              <w:bottom w:val="single" w:sz="4" w:space="0" w:color="000000"/>
              <w:right w:val="single" w:sz="4" w:space="0" w:color="000000"/>
            </w:tcBorders>
            <w:vAlign w:val="center"/>
            <w:hideMark/>
          </w:tcPr>
          <w:p w14:paraId="1F8275A8"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Соответствие</w:t>
            </w:r>
          </w:p>
        </w:tc>
        <w:tc>
          <w:tcPr>
            <w:tcW w:w="1663" w:type="dxa"/>
            <w:tcBorders>
              <w:top w:val="nil"/>
              <w:left w:val="nil"/>
              <w:bottom w:val="single" w:sz="4" w:space="0" w:color="000000"/>
              <w:right w:val="nil"/>
            </w:tcBorders>
            <w:vAlign w:val="center"/>
            <w:hideMark/>
          </w:tcPr>
          <w:p w14:paraId="6AE8724A"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left w:val="single" w:sz="4" w:space="0" w:color="auto"/>
              <w:right w:val="single" w:sz="4" w:space="0" w:color="auto"/>
            </w:tcBorders>
            <w:vAlign w:val="center"/>
            <w:hideMark/>
          </w:tcPr>
          <w:p w14:paraId="72756CED"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0A7BEF1E" w14:textId="77777777" w:rsidTr="00B04A3D">
        <w:trPr>
          <w:trHeight w:val="882"/>
        </w:trPr>
        <w:tc>
          <w:tcPr>
            <w:tcW w:w="780" w:type="dxa"/>
            <w:vMerge/>
            <w:tcBorders>
              <w:left w:val="single" w:sz="4" w:space="0" w:color="000000"/>
              <w:bottom w:val="single" w:sz="4" w:space="0" w:color="000000"/>
              <w:right w:val="single" w:sz="4" w:space="0" w:color="000000"/>
            </w:tcBorders>
            <w:vAlign w:val="center"/>
          </w:tcPr>
          <w:p w14:paraId="114E84D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left w:val="single" w:sz="4" w:space="0" w:color="000000"/>
              <w:bottom w:val="single" w:sz="4" w:space="0" w:color="000000"/>
              <w:right w:val="single" w:sz="4" w:space="0" w:color="000000"/>
            </w:tcBorders>
            <w:vAlign w:val="center"/>
          </w:tcPr>
          <w:p w14:paraId="0C4C017B"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left w:val="single" w:sz="4" w:space="0" w:color="000000"/>
              <w:bottom w:val="single" w:sz="4" w:space="0" w:color="000000"/>
              <w:right w:val="single" w:sz="4" w:space="0" w:color="000000"/>
            </w:tcBorders>
            <w:vAlign w:val="center"/>
          </w:tcPr>
          <w:p w14:paraId="5AE1947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left w:val="single" w:sz="4" w:space="0" w:color="000000"/>
              <w:bottom w:val="single" w:sz="4" w:space="0" w:color="000000"/>
              <w:right w:val="single" w:sz="4" w:space="0" w:color="000000"/>
            </w:tcBorders>
            <w:vAlign w:val="center"/>
          </w:tcPr>
          <w:p w14:paraId="1B0874D7"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tcPr>
          <w:p w14:paraId="2E772204" w14:textId="6C02B6B8" w:rsidR="00E16586" w:rsidRPr="007E7ACA" w:rsidRDefault="00E16586" w:rsidP="007E7ACA">
            <w:pPr>
              <w:spacing w:after="0" w:line="240" w:lineRule="auto"/>
              <w:rPr>
                <w:rFonts w:ascii="Times New Roman" w:eastAsia="Times New Roman" w:hAnsi="Times New Roman" w:cs="Times New Roman"/>
                <w:b/>
                <w:bCs/>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ОСГ на момент поставки</w:t>
            </w:r>
          </w:p>
        </w:tc>
        <w:tc>
          <w:tcPr>
            <w:tcW w:w="2662" w:type="dxa"/>
            <w:tcBorders>
              <w:top w:val="nil"/>
              <w:left w:val="nil"/>
              <w:bottom w:val="single" w:sz="4" w:space="0" w:color="000000"/>
              <w:right w:val="single" w:sz="4" w:space="0" w:color="000000"/>
            </w:tcBorders>
            <w:vAlign w:val="center"/>
          </w:tcPr>
          <w:p w14:paraId="2B60B8FD" w14:textId="31FFBC49"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менее 8 месяцев</w:t>
            </w:r>
          </w:p>
        </w:tc>
        <w:tc>
          <w:tcPr>
            <w:tcW w:w="1663" w:type="dxa"/>
            <w:tcBorders>
              <w:top w:val="nil"/>
              <w:left w:val="nil"/>
              <w:bottom w:val="single" w:sz="4" w:space="0" w:color="000000"/>
              <w:right w:val="nil"/>
            </w:tcBorders>
            <w:vAlign w:val="center"/>
          </w:tcPr>
          <w:p w14:paraId="38A58AF7"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82" w:type="dxa"/>
            <w:vMerge/>
            <w:tcBorders>
              <w:left w:val="single" w:sz="4" w:space="0" w:color="auto"/>
              <w:bottom w:val="single" w:sz="4" w:space="0" w:color="000000"/>
              <w:right w:val="single" w:sz="4" w:space="0" w:color="auto"/>
            </w:tcBorders>
            <w:vAlign w:val="center"/>
          </w:tcPr>
          <w:p w14:paraId="41D10364"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69DF26E6" w14:textId="77777777" w:rsidTr="00B04A3D">
        <w:trPr>
          <w:trHeight w:val="4800"/>
        </w:trPr>
        <w:tc>
          <w:tcPr>
            <w:tcW w:w="780" w:type="dxa"/>
            <w:vMerge w:val="restart"/>
            <w:tcBorders>
              <w:top w:val="nil"/>
              <w:left w:val="single" w:sz="4" w:space="0" w:color="000000"/>
              <w:bottom w:val="single" w:sz="4" w:space="0" w:color="000000"/>
              <w:right w:val="single" w:sz="4" w:space="0" w:color="000000"/>
            </w:tcBorders>
            <w:vAlign w:val="center"/>
            <w:hideMark/>
          </w:tcPr>
          <w:p w14:paraId="51D6A06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3</w:t>
            </w:r>
          </w:p>
        </w:tc>
        <w:tc>
          <w:tcPr>
            <w:tcW w:w="3880" w:type="dxa"/>
            <w:vMerge w:val="restart"/>
            <w:tcBorders>
              <w:top w:val="single" w:sz="4" w:space="0" w:color="000000"/>
              <w:left w:val="single" w:sz="4" w:space="0" w:color="000000"/>
              <w:bottom w:val="single" w:sz="4" w:space="0" w:color="000000"/>
              <w:right w:val="single" w:sz="4" w:space="0" w:color="000000"/>
            </w:tcBorders>
            <w:vAlign w:val="center"/>
            <w:hideMark/>
          </w:tcPr>
          <w:p w14:paraId="31D35E2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Множественные аналиты газов крови/гемоксиметрия/ электролиты ИВД, контрольный материал                                          Материал контрольный i15 Controls Blood Gas and Electrolyte Control (уровень 1) </w:t>
            </w:r>
          </w:p>
        </w:tc>
        <w:tc>
          <w:tcPr>
            <w:tcW w:w="1266" w:type="dxa"/>
            <w:vMerge w:val="restart"/>
            <w:tcBorders>
              <w:top w:val="nil"/>
              <w:left w:val="single" w:sz="4" w:space="0" w:color="000000"/>
              <w:bottom w:val="single" w:sz="4" w:space="0" w:color="000000"/>
              <w:right w:val="single" w:sz="4" w:space="0" w:color="000000"/>
            </w:tcBorders>
            <w:vAlign w:val="center"/>
            <w:hideMark/>
          </w:tcPr>
          <w:p w14:paraId="14CF47B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w:t>
            </w:r>
          </w:p>
        </w:tc>
        <w:tc>
          <w:tcPr>
            <w:tcW w:w="1360" w:type="dxa"/>
            <w:vMerge w:val="restart"/>
            <w:tcBorders>
              <w:top w:val="nil"/>
              <w:left w:val="single" w:sz="4" w:space="0" w:color="000000"/>
              <w:bottom w:val="single" w:sz="4" w:space="0" w:color="000000"/>
              <w:right w:val="single" w:sz="4" w:space="0" w:color="000000"/>
            </w:tcBorders>
            <w:vAlign w:val="center"/>
            <w:hideMark/>
          </w:tcPr>
          <w:p w14:paraId="6EFE4F7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21.20.23.110-00011571</w:t>
            </w:r>
          </w:p>
        </w:tc>
        <w:tc>
          <w:tcPr>
            <w:tcW w:w="1947" w:type="dxa"/>
            <w:tcBorders>
              <w:top w:val="nil"/>
              <w:left w:val="nil"/>
              <w:bottom w:val="single" w:sz="4" w:space="0" w:color="000000"/>
              <w:right w:val="single" w:sz="4" w:space="0" w:color="000000"/>
            </w:tcBorders>
            <w:vAlign w:val="center"/>
            <w:hideMark/>
          </w:tcPr>
          <w:p w14:paraId="2D3BF70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Описание</w:t>
            </w:r>
          </w:p>
        </w:tc>
        <w:tc>
          <w:tcPr>
            <w:tcW w:w="2662" w:type="dxa"/>
            <w:tcBorders>
              <w:top w:val="nil"/>
              <w:left w:val="nil"/>
              <w:bottom w:val="single" w:sz="4" w:space="0" w:color="000000"/>
              <w:right w:val="single" w:sz="4" w:space="0" w:color="000000"/>
            </w:tcBorders>
            <w:vAlign w:val="center"/>
            <w:hideMark/>
          </w:tcPr>
          <w:p w14:paraId="70809D2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Материал, используемый для подтверждения качества анализа, предназначенный для использования при количественном определении множественных аналитов газов крови, гемоксиметрии и/или электролитов в клиническом образце. Определяемые аналиты могут включать парциальное давление кислорода (oxygen, pO2), парциальное давление углекислого газа (carbon dioxide, pCO2), pH, натрий (sodium), калий (potassium), ионизированный кальций (ionized calcium), хлорид (chloride), глюкозу (glucose), лактат (lactate), общий гемоглобин (total </w:t>
            </w:r>
            <w:r w:rsidRPr="007E7ACA">
              <w:rPr>
                <w:rFonts w:ascii="Times New Roman" w:eastAsia="Times New Roman" w:hAnsi="Times New Roman" w:cs="Times New Roman"/>
                <w:kern w:val="0"/>
                <w:sz w:val="20"/>
                <w:szCs w:val="20"/>
                <w:lang w:eastAsia="ru-RU"/>
                <w14:ligatures w14:val="none"/>
              </w:rPr>
              <w:lastRenderedPageBreak/>
              <w:t>haemoglobin, totHb), гематокрит (haematocrit) и производные гемоглобина, такие как восстановленный гемоглобин (reduced haemoglobin, Rhb), метгемоглобин (methaemoglobin, MetHb), сульфгемоглобин (sulfhaemoglobin, SHb).</w:t>
            </w:r>
          </w:p>
        </w:tc>
        <w:tc>
          <w:tcPr>
            <w:tcW w:w="1663" w:type="dxa"/>
            <w:tcBorders>
              <w:top w:val="nil"/>
              <w:left w:val="nil"/>
              <w:bottom w:val="single" w:sz="4" w:space="0" w:color="000000"/>
              <w:right w:val="nil"/>
            </w:tcBorders>
            <w:vAlign w:val="center"/>
            <w:hideMark/>
          </w:tcPr>
          <w:p w14:paraId="111B058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lastRenderedPageBreak/>
              <w:t> </w:t>
            </w:r>
          </w:p>
        </w:tc>
        <w:tc>
          <w:tcPr>
            <w:tcW w:w="1282" w:type="dxa"/>
            <w:vMerge w:val="restart"/>
            <w:tcBorders>
              <w:top w:val="nil"/>
              <w:left w:val="single" w:sz="4" w:space="0" w:color="auto"/>
              <w:bottom w:val="single" w:sz="4" w:space="0" w:color="000000"/>
              <w:right w:val="single" w:sz="4" w:space="0" w:color="auto"/>
            </w:tcBorders>
            <w:noWrap/>
            <w:vAlign w:val="center"/>
            <w:hideMark/>
          </w:tcPr>
          <w:p w14:paraId="54AF7317" w14:textId="181E9E8F" w:rsidR="007E7ACA" w:rsidRPr="007E7ACA" w:rsidRDefault="00E16586" w:rsidP="007E7ACA">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1 </w:t>
            </w:r>
            <w:r w:rsidR="00B04A3D">
              <w:rPr>
                <w:rFonts w:ascii="Times New Roman" w:eastAsia="Times New Roman" w:hAnsi="Times New Roman" w:cs="Times New Roman"/>
                <w:kern w:val="0"/>
                <w:sz w:val="20"/>
                <w:szCs w:val="20"/>
                <w:lang w:eastAsia="ru-RU"/>
                <w14:ligatures w14:val="none"/>
              </w:rPr>
              <w:t>шт</w:t>
            </w:r>
            <w:r>
              <w:rPr>
                <w:rFonts w:ascii="Times New Roman" w:eastAsia="Times New Roman" w:hAnsi="Times New Roman" w:cs="Times New Roman"/>
                <w:kern w:val="0"/>
                <w:sz w:val="20"/>
                <w:szCs w:val="20"/>
                <w:lang w:eastAsia="ru-RU"/>
                <w14:ligatures w14:val="none"/>
              </w:rPr>
              <w:t>.</w:t>
            </w:r>
            <w:r w:rsidR="007E7ACA" w:rsidRPr="007E7ACA">
              <w:rPr>
                <w:rFonts w:ascii="Times New Roman" w:eastAsia="Times New Roman" w:hAnsi="Times New Roman" w:cs="Times New Roman"/>
                <w:kern w:val="0"/>
                <w:sz w:val="20"/>
                <w:szCs w:val="20"/>
                <w:lang w:eastAsia="ru-RU"/>
                <w14:ligatures w14:val="none"/>
              </w:rPr>
              <w:t> </w:t>
            </w:r>
          </w:p>
        </w:tc>
      </w:tr>
      <w:tr w:rsidR="007E7ACA" w:rsidRPr="007E7ACA" w14:paraId="04E57520"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30E434D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3DCB526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3C2410E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4EA95A9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52042EB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Количество</w:t>
            </w:r>
          </w:p>
        </w:tc>
        <w:tc>
          <w:tcPr>
            <w:tcW w:w="2662" w:type="dxa"/>
            <w:tcBorders>
              <w:top w:val="nil"/>
              <w:left w:val="nil"/>
              <w:bottom w:val="single" w:sz="4" w:space="0" w:color="000000"/>
              <w:right w:val="single" w:sz="4" w:space="0" w:color="000000"/>
            </w:tcBorders>
            <w:vAlign w:val="center"/>
            <w:hideMark/>
          </w:tcPr>
          <w:p w14:paraId="057FF0C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5</w:t>
            </w:r>
          </w:p>
        </w:tc>
        <w:tc>
          <w:tcPr>
            <w:tcW w:w="1663" w:type="dxa"/>
            <w:tcBorders>
              <w:top w:val="nil"/>
              <w:left w:val="nil"/>
              <w:bottom w:val="single" w:sz="4" w:space="0" w:color="000000"/>
              <w:right w:val="nil"/>
            </w:tcBorders>
            <w:vAlign w:val="center"/>
            <w:hideMark/>
          </w:tcPr>
          <w:p w14:paraId="1843D549"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шт</w:t>
            </w:r>
          </w:p>
        </w:tc>
        <w:tc>
          <w:tcPr>
            <w:tcW w:w="1282" w:type="dxa"/>
            <w:vMerge/>
            <w:tcBorders>
              <w:top w:val="nil"/>
              <w:left w:val="single" w:sz="4" w:space="0" w:color="auto"/>
              <w:bottom w:val="single" w:sz="4" w:space="0" w:color="000000"/>
              <w:right w:val="single" w:sz="4" w:space="0" w:color="auto"/>
            </w:tcBorders>
            <w:vAlign w:val="center"/>
            <w:hideMark/>
          </w:tcPr>
          <w:p w14:paraId="7D5A1BB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051A51D4" w14:textId="77777777" w:rsidTr="00B04A3D">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71CB110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165959E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7CDA4E9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E0559E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0E57FB7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Контролируемые параметры</w:t>
            </w:r>
          </w:p>
        </w:tc>
        <w:tc>
          <w:tcPr>
            <w:tcW w:w="2662" w:type="dxa"/>
            <w:tcBorders>
              <w:top w:val="nil"/>
              <w:left w:val="nil"/>
              <w:bottom w:val="single" w:sz="4" w:space="0" w:color="000000"/>
              <w:right w:val="single" w:sz="4" w:space="0" w:color="000000"/>
            </w:tcBorders>
            <w:vAlign w:val="center"/>
            <w:hideMark/>
          </w:tcPr>
          <w:p w14:paraId="6056F5A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pH, рСО2, рО2,Na+, К+, Са++, Сl-</w:t>
            </w:r>
          </w:p>
        </w:tc>
        <w:tc>
          <w:tcPr>
            <w:tcW w:w="1663" w:type="dxa"/>
            <w:tcBorders>
              <w:top w:val="nil"/>
              <w:left w:val="nil"/>
              <w:bottom w:val="single" w:sz="4" w:space="0" w:color="000000"/>
              <w:right w:val="nil"/>
            </w:tcBorders>
            <w:vAlign w:val="center"/>
            <w:hideMark/>
          </w:tcPr>
          <w:p w14:paraId="031BA17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560E7E9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3C9C16D2"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5DC1F1A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745F8F7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1110C51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4B65E7F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1F81863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Назначение</w:t>
            </w:r>
          </w:p>
        </w:tc>
        <w:tc>
          <w:tcPr>
            <w:tcW w:w="2662" w:type="dxa"/>
            <w:tcBorders>
              <w:top w:val="nil"/>
              <w:left w:val="nil"/>
              <w:bottom w:val="single" w:sz="4" w:space="0" w:color="000000"/>
              <w:right w:val="single" w:sz="4" w:space="0" w:color="000000"/>
            </w:tcBorders>
            <w:vAlign w:val="center"/>
            <w:hideMark/>
          </w:tcPr>
          <w:p w14:paraId="4706B36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Для анализаторов i15</w:t>
            </w:r>
          </w:p>
        </w:tc>
        <w:tc>
          <w:tcPr>
            <w:tcW w:w="1663" w:type="dxa"/>
            <w:tcBorders>
              <w:top w:val="nil"/>
              <w:left w:val="nil"/>
              <w:bottom w:val="single" w:sz="4" w:space="0" w:color="000000"/>
              <w:right w:val="nil"/>
            </w:tcBorders>
            <w:vAlign w:val="center"/>
            <w:hideMark/>
          </w:tcPr>
          <w:p w14:paraId="671CBAC6"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543627A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33226DAE" w14:textId="77777777" w:rsidTr="00B04A3D">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4B24585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4C5F056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746053C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2E7A0A8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1AF38B6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Объем</w:t>
            </w:r>
          </w:p>
        </w:tc>
        <w:tc>
          <w:tcPr>
            <w:tcW w:w="2662" w:type="dxa"/>
            <w:tcBorders>
              <w:top w:val="nil"/>
              <w:left w:val="nil"/>
              <w:bottom w:val="single" w:sz="4" w:space="0" w:color="000000"/>
              <w:right w:val="single" w:sz="4" w:space="0" w:color="000000"/>
            </w:tcBorders>
            <w:vAlign w:val="center"/>
            <w:hideMark/>
          </w:tcPr>
          <w:p w14:paraId="0C36DF0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2,5</w:t>
            </w:r>
          </w:p>
        </w:tc>
        <w:tc>
          <w:tcPr>
            <w:tcW w:w="1663" w:type="dxa"/>
            <w:tcBorders>
              <w:top w:val="nil"/>
              <w:left w:val="nil"/>
              <w:bottom w:val="single" w:sz="4" w:space="0" w:color="000000"/>
              <w:right w:val="nil"/>
            </w:tcBorders>
            <w:vAlign w:val="center"/>
            <w:hideMark/>
          </w:tcPr>
          <w:p w14:paraId="3016103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миллилитр</w:t>
            </w:r>
          </w:p>
        </w:tc>
        <w:tc>
          <w:tcPr>
            <w:tcW w:w="1282" w:type="dxa"/>
            <w:vMerge/>
            <w:tcBorders>
              <w:top w:val="nil"/>
              <w:left w:val="single" w:sz="4" w:space="0" w:color="auto"/>
              <w:bottom w:val="single" w:sz="4" w:space="0" w:color="000000"/>
              <w:right w:val="single" w:sz="4" w:space="0" w:color="auto"/>
            </w:tcBorders>
            <w:vAlign w:val="center"/>
            <w:hideMark/>
          </w:tcPr>
          <w:p w14:paraId="5979DD0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761AC650"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4AD66EE6"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1F693A5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22F095D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02B2333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0963054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Уровень</w:t>
            </w:r>
          </w:p>
        </w:tc>
        <w:tc>
          <w:tcPr>
            <w:tcW w:w="2662" w:type="dxa"/>
            <w:tcBorders>
              <w:top w:val="nil"/>
              <w:left w:val="nil"/>
              <w:bottom w:val="single" w:sz="4" w:space="0" w:color="000000"/>
              <w:right w:val="single" w:sz="4" w:space="0" w:color="000000"/>
            </w:tcBorders>
            <w:vAlign w:val="center"/>
            <w:hideMark/>
          </w:tcPr>
          <w:p w14:paraId="36CED8F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Уровень 1</w:t>
            </w:r>
          </w:p>
        </w:tc>
        <w:tc>
          <w:tcPr>
            <w:tcW w:w="1663" w:type="dxa"/>
            <w:tcBorders>
              <w:top w:val="nil"/>
              <w:left w:val="nil"/>
              <w:bottom w:val="single" w:sz="4" w:space="0" w:color="000000"/>
              <w:right w:val="nil"/>
            </w:tcBorders>
            <w:vAlign w:val="center"/>
            <w:hideMark/>
          </w:tcPr>
          <w:p w14:paraId="3865D6C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35ED928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0717A5FA"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tcPr>
          <w:p w14:paraId="55A543A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tcPr>
          <w:p w14:paraId="4020FD23"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tcPr>
          <w:p w14:paraId="4C9C0CA5"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tcPr>
          <w:p w14:paraId="199DE31F"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tcPr>
          <w:p w14:paraId="591ED32F" w14:textId="314718AD"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ОСГ на момент поставки</w:t>
            </w:r>
          </w:p>
        </w:tc>
        <w:tc>
          <w:tcPr>
            <w:tcW w:w="2662" w:type="dxa"/>
            <w:tcBorders>
              <w:top w:val="nil"/>
              <w:left w:val="nil"/>
              <w:bottom w:val="single" w:sz="4" w:space="0" w:color="000000"/>
              <w:right w:val="single" w:sz="4" w:space="0" w:color="000000"/>
            </w:tcBorders>
            <w:vAlign w:val="center"/>
          </w:tcPr>
          <w:p w14:paraId="0E989163" w14:textId="5DBED51C"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Не менее </w:t>
            </w:r>
            <w:r>
              <w:rPr>
                <w:rFonts w:ascii="Times New Roman" w:eastAsia="Times New Roman" w:hAnsi="Times New Roman" w:cs="Times New Roman"/>
                <w:kern w:val="0"/>
                <w:sz w:val="20"/>
                <w:szCs w:val="20"/>
                <w:lang w:eastAsia="ru-RU"/>
                <w14:ligatures w14:val="none"/>
              </w:rPr>
              <w:t>12</w:t>
            </w:r>
            <w:r>
              <w:rPr>
                <w:rFonts w:ascii="Times New Roman" w:eastAsia="Times New Roman" w:hAnsi="Times New Roman" w:cs="Times New Roman"/>
                <w:kern w:val="0"/>
                <w:sz w:val="20"/>
                <w:szCs w:val="20"/>
                <w:lang w:eastAsia="ru-RU"/>
                <w14:ligatures w14:val="none"/>
              </w:rPr>
              <w:t xml:space="preserve"> месяцев</w:t>
            </w:r>
          </w:p>
        </w:tc>
        <w:tc>
          <w:tcPr>
            <w:tcW w:w="1663" w:type="dxa"/>
            <w:tcBorders>
              <w:top w:val="nil"/>
              <w:left w:val="nil"/>
              <w:bottom w:val="single" w:sz="4" w:space="0" w:color="000000"/>
              <w:right w:val="nil"/>
            </w:tcBorders>
            <w:vAlign w:val="center"/>
          </w:tcPr>
          <w:p w14:paraId="0E0E383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82" w:type="dxa"/>
            <w:vMerge/>
            <w:tcBorders>
              <w:top w:val="nil"/>
              <w:left w:val="single" w:sz="4" w:space="0" w:color="auto"/>
              <w:bottom w:val="single" w:sz="4" w:space="0" w:color="000000"/>
              <w:right w:val="single" w:sz="4" w:space="0" w:color="auto"/>
            </w:tcBorders>
            <w:vAlign w:val="center"/>
          </w:tcPr>
          <w:p w14:paraId="52905B9E"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2D233F66" w14:textId="77777777" w:rsidTr="00B04A3D">
        <w:trPr>
          <w:trHeight w:val="882"/>
        </w:trPr>
        <w:tc>
          <w:tcPr>
            <w:tcW w:w="780" w:type="dxa"/>
            <w:vMerge/>
            <w:tcBorders>
              <w:top w:val="nil"/>
              <w:left w:val="single" w:sz="4" w:space="0" w:color="000000"/>
              <w:bottom w:val="single" w:sz="4" w:space="0" w:color="000000"/>
              <w:right w:val="single" w:sz="4" w:space="0" w:color="000000"/>
            </w:tcBorders>
            <w:vAlign w:val="center"/>
            <w:hideMark/>
          </w:tcPr>
          <w:p w14:paraId="7C36EEA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626DBB8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26C1166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885ECE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24DF02B6" w14:textId="77777777" w:rsidR="007E7ACA" w:rsidRPr="007E7ACA" w:rsidRDefault="007E7ACA" w:rsidP="007E7ACA">
            <w:pPr>
              <w:spacing w:after="0" w:line="240" w:lineRule="auto"/>
              <w:rPr>
                <w:rFonts w:ascii="Times New Roman" w:eastAsia="Times New Roman" w:hAnsi="Times New Roman" w:cs="Times New Roman"/>
                <w:b/>
                <w:bCs/>
                <w:kern w:val="0"/>
                <w:sz w:val="20"/>
                <w:szCs w:val="20"/>
                <w:lang w:eastAsia="ru-RU"/>
                <w14:ligatures w14:val="none"/>
              </w:rPr>
            </w:pPr>
            <w:r w:rsidRPr="007E7ACA">
              <w:rPr>
                <w:rFonts w:ascii="Times New Roman" w:eastAsia="Times New Roman" w:hAnsi="Times New Roman" w:cs="Times New Roman"/>
                <w:b/>
                <w:bCs/>
                <w:kern w:val="0"/>
                <w:sz w:val="20"/>
                <w:szCs w:val="20"/>
                <w:lang w:eastAsia="ru-RU"/>
                <w14:ligatures w14:val="none"/>
              </w:rPr>
              <w:t>Совместимость с программным обеспечением версий V1.86,  V 1.811</w:t>
            </w:r>
          </w:p>
        </w:tc>
        <w:tc>
          <w:tcPr>
            <w:tcW w:w="2662" w:type="dxa"/>
            <w:tcBorders>
              <w:top w:val="nil"/>
              <w:left w:val="nil"/>
              <w:bottom w:val="single" w:sz="4" w:space="0" w:color="000000"/>
              <w:right w:val="single" w:sz="4" w:space="0" w:color="000000"/>
            </w:tcBorders>
            <w:vAlign w:val="center"/>
            <w:hideMark/>
          </w:tcPr>
          <w:p w14:paraId="1A77C5F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Соответствие</w:t>
            </w:r>
          </w:p>
        </w:tc>
        <w:tc>
          <w:tcPr>
            <w:tcW w:w="1663" w:type="dxa"/>
            <w:tcBorders>
              <w:top w:val="nil"/>
              <w:left w:val="nil"/>
              <w:bottom w:val="single" w:sz="4" w:space="0" w:color="000000"/>
              <w:right w:val="nil"/>
            </w:tcBorders>
            <w:vAlign w:val="center"/>
            <w:hideMark/>
          </w:tcPr>
          <w:p w14:paraId="7FF1E03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7D331E6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6E118567" w14:textId="77777777" w:rsidTr="00B04A3D">
        <w:trPr>
          <w:trHeight w:val="4185"/>
        </w:trPr>
        <w:tc>
          <w:tcPr>
            <w:tcW w:w="780" w:type="dxa"/>
            <w:vMerge w:val="restart"/>
            <w:tcBorders>
              <w:top w:val="nil"/>
              <w:left w:val="single" w:sz="4" w:space="0" w:color="000000"/>
              <w:bottom w:val="single" w:sz="4" w:space="0" w:color="000000"/>
              <w:right w:val="single" w:sz="4" w:space="0" w:color="000000"/>
            </w:tcBorders>
            <w:vAlign w:val="center"/>
            <w:hideMark/>
          </w:tcPr>
          <w:p w14:paraId="3C43F30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lastRenderedPageBreak/>
              <w:t>4</w:t>
            </w:r>
          </w:p>
        </w:tc>
        <w:tc>
          <w:tcPr>
            <w:tcW w:w="3880" w:type="dxa"/>
            <w:vMerge w:val="restart"/>
            <w:tcBorders>
              <w:top w:val="single" w:sz="4" w:space="0" w:color="000000"/>
              <w:left w:val="single" w:sz="4" w:space="0" w:color="000000"/>
              <w:bottom w:val="single" w:sz="4" w:space="0" w:color="000000"/>
              <w:right w:val="single" w:sz="4" w:space="0" w:color="000000"/>
            </w:tcBorders>
            <w:vAlign w:val="center"/>
            <w:hideMark/>
          </w:tcPr>
          <w:p w14:paraId="15CE947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Множественные аналиты газов крови/гемоксиметрия/ электролиты ИВД, контрольный материал                                          Материал контрольный i15 Controls Blood Gas and Electrolyte Control (уровень 2) </w:t>
            </w:r>
          </w:p>
        </w:tc>
        <w:tc>
          <w:tcPr>
            <w:tcW w:w="1266" w:type="dxa"/>
            <w:vMerge w:val="restart"/>
            <w:tcBorders>
              <w:top w:val="nil"/>
              <w:left w:val="single" w:sz="4" w:space="0" w:color="000000"/>
              <w:bottom w:val="single" w:sz="4" w:space="0" w:color="000000"/>
              <w:right w:val="single" w:sz="4" w:space="0" w:color="000000"/>
            </w:tcBorders>
            <w:vAlign w:val="center"/>
            <w:hideMark/>
          </w:tcPr>
          <w:p w14:paraId="3122023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w:t>
            </w:r>
          </w:p>
        </w:tc>
        <w:tc>
          <w:tcPr>
            <w:tcW w:w="1360" w:type="dxa"/>
            <w:vMerge w:val="restart"/>
            <w:tcBorders>
              <w:top w:val="nil"/>
              <w:left w:val="single" w:sz="4" w:space="0" w:color="000000"/>
              <w:bottom w:val="single" w:sz="4" w:space="0" w:color="000000"/>
              <w:right w:val="single" w:sz="4" w:space="0" w:color="000000"/>
            </w:tcBorders>
            <w:vAlign w:val="center"/>
            <w:hideMark/>
          </w:tcPr>
          <w:p w14:paraId="00BC4DF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21.20.23.110-00011571</w:t>
            </w:r>
          </w:p>
        </w:tc>
        <w:tc>
          <w:tcPr>
            <w:tcW w:w="1947" w:type="dxa"/>
            <w:tcBorders>
              <w:top w:val="nil"/>
              <w:left w:val="nil"/>
              <w:bottom w:val="single" w:sz="4" w:space="0" w:color="000000"/>
              <w:right w:val="single" w:sz="4" w:space="0" w:color="000000"/>
            </w:tcBorders>
            <w:vAlign w:val="center"/>
            <w:hideMark/>
          </w:tcPr>
          <w:p w14:paraId="530840A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Описание</w:t>
            </w:r>
          </w:p>
        </w:tc>
        <w:tc>
          <w:tcPr>
            <w:tcW w:w="2662" w:type="dxa"/>
            <w:tcBorders>
              <w:top w:val="nil"/>
              <w:left w:val="nil"/>
              <w:bottom w:val="single" w:sz="4" w:space="0" w:color="000000"/>
              <w:right w:val="single" w:sz="4" w:space="0" w:color="000000"/>
            </w:tcBorders>
            <w:vAlign w:val="center"/>
            <w:hideMark/>
          </w:tcPr>
          <w:p w14:paraId="7EA5B99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Материал, используемый для подтверждения качества анализа, предназначенный для использования при количественном определении множественных аналитов газов крови, гемоксиметрии и/или электролитов в клиническом образце. Определяемые аналиты могут включать парциальное давление кислорода (oxygen, pO2), парциальное давление углекислого газа (carbon dioxide, pCO2), pH, натрий (sodium), калий (potassium), ионизированный кальций (ionized calcium), хлорид (chloride), глюкозу (glucose), лактат (lactate), общий гемоглобин (total haemoglobin, totHb), гематокрит (haematocrit) и производные гемоглобина, такие как восстановленный гемоглобин (reduced haemoglobin, Rhb), метгемоглобин (methaemoglobin, MetHb), сульфгемоглобин (sulfhaemoglobin, SHb).</w:t>
            </w:r>
          </w:p>
        </w:tc>
        <w:tc>
          <w:tcPr>
            <w:tcW w:w="1663" w:type="dxa"/>
            <w:tcBorders>
              <w:top w:val="nil"/>
              <w:left w:val="nil"/>
              <w:bottom w:val="single" w:sz="4" w:space="0" w:color="000000"/>
              <w:right w:val="nil"/>
            </w:tcBorders>
            <w:vAlign w:val="center"/>
            <w:hideMark/>
          </w:tcPr>
          <w:p w14:paraId="36CD902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val="restart"/>
            <w:tcBorders>
              <w:top w:val="nil"/>
              <w:left w:val="single" w:sz="4" w:space="0" w:color="auto"/>
              <w:bottom w:val="single" w:sz="4" w:space="0" w:color="000000"/>
              <w:right w:val="single" w:sz="4" w:space="0" w:color="auto"/>
            </w:tcBorders>
            <w:noWrap/>
            <w:vAlign w:val="center"/>
            <w:hideMark/>
          </w:tcPr>
          <w:p w14:paraId="071FE7F0" w14:textId="0C53E1F3"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r w:rsidR="00E16586">
              <w:rPr>
                <w:rFonts w:ascii="Times New Roman" w:eastAsia="Times New Roman" w:hAnsi="Times New Roman" w:cs="Times New Roman"/>
                <w:kern w:val="0"/>
                <w:sz w:val="20"/>
                <w:szCs w:val="20"/>
                <w:lang w:eastAsia="ru-RU"/>
                <w14:ligatures w14:val="none"/>
              </w:rPr>
              <w:t xml:space="preserve">1 </w:t>
            </w:r>
            <w:r w:rsidR="00B04A3D">
              <w:rPr>
                <w:rFonts w:ascii="Times New Roman" w:eastAsia="Times New Roman" w:hAnsi="Times New Roman" w:cs="Times New Roman"/>
                <w:kern w:val="0"/>
                <w:sz w:val="20"/>
                <w:szCs w:val="20"/>
                <w:lang w:eastAsia="ru-RU"/>
                <w14:ligatures w14:val="none"/>
              </w:rPr>
              <w:t>шт</w:t>
            </w:r>
            <w:r w:rsidR="00E16586">
              <w:rPr>
                <w:rFonts w:ascii="Times New Roman" w:eastAsia="Times New Roman" w:hAnsi="Times New Roman" w:cs="Times New Roman"/>
                <w:kern w:val="0"/>
                <w:sz w:val="20"/>
                <w:szCs w:val="20"/>
                <w:lang w:eastAsia="ru-RU"/>
                <w14:ligatures w14:val="none"/>
              </w:rPr>
              <w:t>.</w:t>
            </w:r>
          </w:p>
        </w:tc>
      </w:tr>
      <w:tr w:rsidR="007E7ACA" w:rsidRPr="007E7ACA" w14:paraId="4B1EB271" w14:textId="77777777" w:rsidTr="00B04A3D">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3137A87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3F47CF2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40E2DBC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A16BF4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35B5F4E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Контролируемые параметры</w:t>
            </w:r>
          </w:p>
        </w:tc>
        <w:tc>
          <w:tcPr>
            <w:tcW w:w="2662" w:type="dxa"/>
            <w:tcBorders>
              <w:top w:val="nil"/>
              <w:left w:val="nil"/>
              <w:bottom w:val="single" w:sz="4" w:space="0" w:color="000000"/>
              <w:right w:val="single" w:sz="4" w:space="0" w:color="000000"/>
            </w:tcBorders>
            <w:vAlign w:val="center"/>
            <w:hideMark/>
          </w:tcPr>
          <w:p w14:paraId="2080BBB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pH, рСО2, рО2,Na+, К+, Са++, Сl-</w:t>
            </w:r>
          </w:p>
        </w:tc>
        <w:tc>
          <w:tcPr>
            <w:tcW w:w="1663" w:type="dxa"/>
            <w:tcBorders>
              <w:top w:val="nil"/>
              <w:left w:val="nil"/>
              <w:bottom w:val="single" w:sz="4" w:space="0" w:color="000000"/>
              <w:right w:val="nil"/>
            </w:tcBorders>
            <w:vAlign w:val="center"/>
            <w:hideMark/>
          </w:tcPr>
          <w:p w14:paraId="05AD98F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6FD14A5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33306D2C"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73B07F2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550BD14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4168EC1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7136BB0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5BB2A32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Уровень</w:t>
            </w:r>
          </w:p>
        </w:tc>
        <w:tc>
          <w:tcPr>
            <w:tcW w:w="2662" w:type="dxa"/>
            <w:tcBorders>
              <w:top w:val="nil"/>
              <w:left w:val="nil"/>
              <w:bottom w:val="single" w:sz="4" w:space="0" w:color="000000"/>
              <w:right w:val="single" w:sz="4" w:space="0" w:color="000000"/>
            </w:tcBorders>
            <w:vAlign w:val="center"/>
            <w:hideMark/>
          </w:tcPr>
          <w:p w14:paraId="6F293F3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Уровень 2</w:t>
            </w:r>
          </w:p>
        </w:tc>
        <w:tc>
          <w:tcPr>
            <w:tcW w:w="1663" w:type="dxa"/>
            <w:tcBorders>
              <w:top w:val="nil"/>
              <w:left w:val="nil"/>
              <w:bottom w:val="single" w:sz="4" w:space="0" w:color="000000"/>
              <w:right w:val="nil"/>
            </w:tcBorders>
            <w:vAlign w:val="center"/>
            <w:hideMark/>
          </w:tcPr>
          <w:p w14:paraId="1C6B287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55FBAD3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58FC3BEB"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63D8FD2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1675E9D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44998B7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18744D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4D67ECC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Количество</w:t>
            </w:r>
          </w:p>
        </w:tc>
        <w:tc>
          <w:tcPr>
            <w:tcW w:w="2662" w:type="dxa"/>
            <w:tcBorders>
              <w:top w:val="nil"/>
              <w:left w:val="nil"/>
              <w:bottom w:val="single" w:sz="4" w:space="0" w:color="000000"/>
              <w:right w:val="single" w:sz="4" w:space="0" w:color="000000"/>
            </w:tcBorders>
            <w:vAlign w:val="center"/>
            <w:hideMark/>
          </w:tcPr>
          <w:p w14:paraId="26F45D6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5</w:t>
            </w:r>
          </w:p>
        </w:tc>
        <w:tc>
          <w:tcPr>
            <w:tcW w:w="1663" w:type="dxa"/>
            <w:tcBorders>
              <w:top w:val="nil"/>
              <w:left w:val="nil"/>
              <w:bottom w:val="single" w:sz="4" w:space="0" w:color="000000"/>
              <w:right w:val="nil"/>
            </w:tcBorders>
            <w:vAlign w:val="center"/>
            <w:hideMark/>
          </w:tcPr>
          <w:p w14:paraId="07AEEAB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шт</w:t>
            </w:r>
          </w:p>
        </w:tc>
        <w:tc>
          <w:tcPr>
            <w:tcW w:w="1282" w:type="dxa"/>
            <w:vMerge/>
            <w:tcBorders>
              <w:top w:val="nil"/>
              <w:left w:val="single" w:sz="4" w:space="0" w:color="auto"/>
              <w:bottom w:val="single" w:sz="4" w:space="0" w:color="000000"/>
              <w:right w:val="single" w:sz="4" w:space="0" w:color="auto"/>
            </w:tcBorders>
            <w:vAlign w:val="center"/>
            <w:hideMark/>
          </w:tcPr>
          <w:p w14:paraId="5C703DB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74817195" w14:textId="77777777" w:rsidTr="00B04A3D">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5F93872D"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39B5BD4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0C2A8D1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7740F8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1A83F21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Объем</w:t>
            </w:r>
          </w:p>
        </w:tc>
        <w:tc>
          <w:tcPr>
            <w:tcW w:w="2662" w:type="dxa"/>
            <w:tcBorders>
              <w:top w:val="nil"/>
              <w:left w:val="nil"/>
              <w:bottom w:val="single" w:sz="4" w:space="0" w:color="000000"/>
              <w:right w:val="single" w:sz="4" w:space="0" w:color="000000"/>
            </w:tcBorders>
            <w:vAlign w:val="center"/>
            <w:hideMark/>
          </w:tcPr>
          <w:p w14:paraId="52EB9D4C"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2,5</w:t>
            </w:r>
          </w:p>
        </w:tc>
        <w:tc>
          <w:tcPr>
            <w:tcW w:w="1663" w:type="dxa"/>
            <w:tcBorders>
              <w:top w:val="nil"/>
              <w:left w:val="nil"/>
              <w:bottom w:val="single" w:sz="4" w:space="0" w:color="000000"/>
              <w:right w:val="nil"/>
            </w:tcBorders>
            <w:vAlign w:val="center"/>
            <w:hideMark/>
          </w:tcPr>
          <w:p w14:paraId="33FE3BE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миллилитр</w:t>
            </w:r>
          </w:p>
        </w:tc>
        <w:tc>
          <w:tcPr>
            <w:tcW w:w="1282" w:type="dxa"/>
            <w:vMerge/>
            <w:tcBorders>
              <w:top w:val="nil"/>
              <w:left w:val="single" w:sz="4" w:space="0" w:color="auto"/>
              <w:bottom w:val="single" w:sz="4" w:space="0" w:color="000000"/>
              <w:right w:val="single" w:sz="4" w:space="0" w:color="auto"/>
            </w:tcBorders>
            <w:vAlign w:val="center"/>
            <w:hideMark/>
          </w:tcPr>
          <w:p w14:paraId="3B4C2DA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77ABD5AD"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24EF474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0A8D78A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7059A788"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3A7CED9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65B383F5"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Назначение</w:t>
            </w:r>
          </w:p>
        </w:tc>
        <w:tc>
          <w:tcPr>
            <w:tcW w:w="2662" w:type="dxa"/>
            <w:tcBorders>
              <w:top w:val="nil"/>
              <w:left w:val="nil"/>
              <w:bottom w:val="single" w:sz="4" w:space="0" w:color="000000"/>
              <w:right w:val="single" w:sz="4" w:space="0" w:color="000000"/>
            </w:tcBorders>
            <w:vAlign w:val="center"/>
            <w:hideMark/>
          </w:tcPr>
          <w:p w14:paraId="32DA407F"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Для анализаторов i15</w:t>
            </w:r>
          </w:p>
        </w:tc>
        <w:tc>
          <w:tcPr>
            <w:tcW w:w="1663" w:type="dxa"/>
            <w:tcBorders>
              <w:top w:val="nil"/>
              <w:left w:val="nil"/>
              <w:bottom w:val="single" w:sz="4" w:space="0" w:color="000000"/>
              <w:right w:val="nil"/>
            </w:tcBorders>
            <w:vAlign w:val="center"/>
            <w:hideMark/>
          </w:tcPr>
          <w:p w14:paraId="79E9109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7D2E637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E16586" w:rsidRPr="007E7ACA" w14:paraId="2061AA41" w14:textId="77777777" w:rsidTr="00B04A3D">
        <w:trPr>
          <w:trHeight w:val="259"/>
        </w:trPr>
        <w:tc>
          <w:tcPr>
            <w:tcW w:w="780" w:type="dxa"/>
            <w:vMerge/>
            <w:tcBorders>
              <w:top w:val="nil"/>
              <w:left w:val="single" w:sz="4" w:space="0" w:color="000000"/>
              <w:bottom w:val="single" w:sz="4" w:space="0" w:color="000000"/>
              <w:right w:val="single" w:sz="4" w:space="0" w:color="000000"/>
            </w:tcBorders>
            <w:vAlign w:val="center"/>
          </w:tcPr>
          <w:p w14:paraId="2042D426"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tcPr>
          <w:p w14:paraId="3ED175CB"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tcPr>
          <w:p w14:paraId="04A0CB3C"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tcPr>
          <w:p w14:paraId="27A17226"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tcPr>
          <w:p w14:paraId="77A4DBDE" w14:textId="5DCD4359"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ОСГ на момент поставки</w:t>
            </w:r>
          </w:p>
        </w:tc>
        <w:tc>
          <w:tcPr>
            <w:tcW w:w="2662" w:type="dxa"/>
            <w:tcBorders>
              <w:top w:val="nil"/>
              <w:left w:val="nil"/>
              <w:bottom w:val="single" w:sz="4" w:space="0" w:color="000000"/>
              <w:right w:val="single" w:sz="4" w:space="0" w:color="000000"/>
            </w:tcBorders>
            <w:vAlign w:val="center"/>
          </w:tcPr>
          <w:p w14:paraId="0A93B91B" w14:textId="51E85635"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Не менее </w:t>
            </w:r>
            <w:r>
              <w:rPr>
                <w:rFonts w:ascii="Times New Roman" w:eastAsia="Times New Roman" w:hAnsi="Times New Roman" w:cs="Times New Roman"/>
                <w:kern w:val="0"/>
                <w:sz w:val="20"/>
                <w:szCs w:val="20"/>
                <w:lang w:eastAsia="ru-RU"/>
                <w14:ligatures w14:val="none"/>
              </w:rPr>
              <w:t>12</w:t>
            </w:r>
            <w:r>
              <w:rPr>
                <w:rFonts w:ascii="Times New Roman" w:eastAsia="Times New Roman" w:hAnsi="Times New Roman" w:cs="Times New Roman"/>
                <w:kern w:val="0"/>
                <w:sz w:val="20"/>
                <w:szCs w:val="20"/>
                <w:lang w:eastAsia="ru-RU"/>
                <w14:ligatures w14:val="none"/>
              </w:rPr>
              <w:t xml:space="preserve"> месяцев</w:t>
            </w:r>
          </w:p>
        </w:tc>
        <w:tc>
          <w:tcPr>
            <w:tcW w:w="1663" w:type="dxa"/>
            <w:tcBorders>
              <w:top w:val="nil"/>
              <w:left w:val="nil"/>
              <w:bottom w:val="single" w:sz="4" w:space="0" w:color="000000"/>
              <w:right w:val="nil"/>
            </w:tcBorders>
            <w:vAlign w:val="center"/>
          </w:tcPr>
          <w:p w14:paraId="6030F22F"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c>
          <w:tcPr>
            <w:tcW w:w="1282" w:type="dxa"/>
            <w:vMerge/>
            <w:tcBorders>
              <w:top w:val="nil"/>
              <w:left w:val="single" w:sz="4" w:space="0" w:color="auto"/>
              <w:bottom w:val="single" w:sz="4" w:space="0" w:color="000000"/>
              <w:right w:val="single" w:sz="4" w:space="0" w:color="auto"/>
            </w:tcBorders>
            <w:vAlign w:val="center"/>
          </w:tcPr>
          <w:p w14:paraId="50C7E9D0" w14:textId="77777777" w:rsidR="00E16586" w:rsidRPr="007E7ACA" w:rsidRDefault="00E16586"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288BAA5D" w14:textId="77777777" w:rsidTr="00B04A3D">
        <w:trPr>
          <w:trHeight w:val="882"/>
        </w:trPr>
        <w:tc>
          <w:tcPr>
            <w:tcW w:w="780" w:type="dxa"/>
            <w:vMerge/>
            <w:tcBorders>
              <w:top w:val="nil"/>
              <w:left w:val="single" w:sz="4" w:space="0" w:color="000000"/>
              <w:bottom w:val="single" w:sz="4" w:space="0" w:color="000000"/>
              <w:right w:val="single" w:sz="4" w:space="0" w:color="000000"/>
            </w:tcBorders>
            <w:vAlign w:val="center"/>
            <w:hideMark/>
          </w:tcPr>
          <w:p w14:paraId="1631464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7B6127E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59454952"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21ABEC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c>
          <w:tcPr>
            <w:tcW w:w="1947" w:type="dxa"/>
            <w:tcBorders>
              <w:top w:val="nil"/>
              <w:left w:val="nil"/>
              <w:bottom w:val="single" w:sz="4" w:space="0" w:color="000000"/>
              <w:right w:val="single" w:sz="4" w:space="0" w:color="000000"/>
            </w:tcBorders>
            <w:vAlign w:val="center"/>
            <w:hideMark/>
          </w:tcPr>
          <w:p w14:paraId="6716D3E1" w14:textId="77777777" w:rsidR="007E7ACA" w:rsidRPr="007E7ACA" w:rsidRDefault="007E7ACA" w:rsidP="007E7ACA">
            <w:pPr>
              <w:spacing w:after="0" w:line="240" w:lineRule="auto"/>
              <w:rPr>
                <w:rFonts w:ascii="Times New Roman" w:eastAsia="Times New Roman" w:hAnsi="Times New Roman" w:cs="Times New Roman"/>
                <w:b/>
                <w:bCs/>
                <w:kern w:val="0"/>
                <w:sz w:val="20"/>
                <w:szCs w:val="20"/>
                <w:lang w:eastAsia="ru-RU"/>
                <w14:ligatures w14:val="none"/>
              </w:rPr>
            </w:pPr>
            <w:r w:rsidRPr="007E7ACA">
              <w:rPr>
                <w:rFonts w:ascii="Times New Roman" w:eastAsia="Times New Roman" w:hAnsi="Times New Roman" w:cs="Times New Roman"/>
                <w:b/>
                <w:bCs/>
                <w:kern w:val="0"/>
                <w:sz w:val="20"/>
                <w:szCs w:val="20"/>
                <w:lang w:eastAsia="ru-RU"/>
                <w14:ligatures w14:val="none"/>
              </w:rPr>
              <w:t xml:space="preserve">Совместимость с программным обеспечением </w:t>
            </w:r>
            <w:r w:rsidRPr="007E7ACA">
              <w:rPr>
                <w:rFonts w:ascii="Times New Roman" w:eastAsia="Times New Roman" w:hAnsi="Times New Roman" w:cs="Times New Roman"/>
                <w:b/>
                <w:bCs/>
                <w:kern w:val="0"/>
                <w:sz w:val="20"/>
                <w:szCs w:val="20"/>
                <w:lang w:eastAsia="ru-RU"/>
                <w14:ligatures w14:val="none"/>
              </w:rPr>
              <w:lastRenderedPageBreak/>
              <w:t>версий V1.86,  V 1.811</w:t>
            </w:r>
          </w:p>
        </w:tc>
        <w:tc>
          <w:tcPr>
            <w:tcW w:w="2662" w:type="dxa"/>
            <w:tcBorders>
              <w:top w:val="nil"/>
              <w:left w:val="nil"/>
              <w:bottom w:val="single" w:sz="4" w:space="0" w:color="000000"/>
              <w:right w:val="single" w:sz="4" w:space="0" w:color="000000"/>
            </w:tcBorders>
            <w:vAlign w:val="center"/>
            <w:hideMark/>
          </w:tcPr>
          <w:p w14:paraId="71CB3FEB"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lastRenderedPageBreak/>
              <w:t>Соответствие</w:t>
            </w:r>
          </w:p>
        </w:tc>
        <w:tc>
          <w:tcPr>
            <w:tcW w:w="1663" w:type="dxa"/>
            <w:tcBorders>
              <w:top w:val="nil"/>
              <w:left w:val="nil"/>
              <w:bottom w:val="single" w:sz="4" w:space="0" w:color="000000"/>
              <w:right w:val="nil"/>
            </w:tcBorders>
            <w:vAlign w:val="center"/>
            <w:hideMark/>
          </w:tcPr>
          <w:p w14:paraId="1D600AC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0889C65E"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p>
        </w:tc>
      </w:tr>
      <w:tr w:rsidR="007E7ACA" w:rsidRPr="007E7ACA" w14:paraId="60487D86" w14:textId="77777777" w:rsidTr="00B04A3D">
        <w:trPr>
          <w:trHeight w:val="4470"/>
        </w:trPr>
        <w:tc>
          <w:tcPr>
            <w:tcW w:w="780" w:type="dxa"/>
            <w:vMerge w:val="restart"/>
            <w:tcBorders>
              <w:top w:val="nil"/>
              <w:left w:val="single" w:sz="4" w:space="0" w:color="000000"/>
              <w:bottom w:val="single" w:sz="4" w:space="0" w:color="000000"/>
              <w:right w:val="single" w:sz="4" w:space="0" w:color="000000"/>
            </w:tcBorders>
            <w:vAlign w:val="center"/>
            <w:hideMark/>
          </w:tcPr>
          <w:p w14:paraId="11137DB1"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5</w:t>
            </w:r>
          </w:p>
        </w:tc>
        <w:tc>
          <w:tcPr>
            <w:tcW w:w="3880" w:type="dxa"/>
            <w:vMerge w:val="restart"/>
            <w:tcBorders>
              <w:top w:val="single" w:sz="4" w:space="0" w:color="000000"/>
              <w:left w:val="single" w:sz="4" w:space="0" w:color="000000"/>
              <w:bottom w:val="single" w:sz="4" w:space="0" w:color="000000"/>
              <w:right w:val="single" w:sz="4" w:space="0" w:color="000000"/>
            </w:tcBorders>
            <w:vAlign w:val="center"/>
            <w:hideMark/>
          </w:tcPr>
          <w:p w14:paraId="33C9A2DA"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xml:space="preserve">Множественные аналиты газов крови/гемоксиметрия/ электролиты ИВД, контрольный материал                    Материал контрольный i15 Controls Blood Gas and Electrolyte Control (уровень 3) </w:t>
            </w:r>
          </w:p>
        </w:tc>
        <w:tc>
          <w:tcPr>
            <w:tcW w:w="1266" w:type="dxa"/>
            <w:vMerge w:val="restart"/>
            <w:tcBorders>
              <w:top w:val="nil"/>
              <w:left w:val="single" w:sz="4" w:space="0" w:color="000000"/>
              <w:bottom w:val="single" w:sz="4" w:space="0" w:color="000000"/>
              <w:right w:val="single" w:sz="4" w:space="0" w:color="000000"/>
            </w:tcBorders>
            <w:vAlign w:val="center"/>
            <w:hideMark/>
          </w:tcPr>
          <w:p w14:paraId="59795DD6"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w:t>
            </w:r>
          </w:p>
        </w:tc>
        <w:tc>
          <w:tcPr>
            <w:tcW w:w="1360" w:type="dxa"/>
            <w:vMerge w:val="restart"/>
            <w:tcBorders>
              <w:top w:val="nil"/>
              <w:left w:val="single" w:sz="4" w:space="0" w:color="000000"/>
              <w:bottom w:val="single" w:sz="4" w:space="0" w:color="000000"/>
              <w:right w:val="single" w:sz="4" w:space="0" w:color="000000"/>
            </w:tcBorders>
            <w:vAlign w:val="center"/>
            <w:hideMark/>
          </w:tcPr>
          <w:p w14:paraId="2011B003"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21.20.23.110-00011571</w:t>
            </w:r>
          </w:p>
        </w:tc>
        <w:tc>
          <w:tcPr>
            <w:tcW w:w="1947" w:type="dxa"/>
            <w:tcBorders>
              <w:top w:val="nil"/>
              <w:left w:val="nil"/>
              <w:bottom w:val="single" w:sz="4" w:space="0" w:color="000000"/>
              <w:right w:val="single" w:sz="4" w:space="0" w:color="000000"/>
            </w:tcBorders>
            <w:vAlign w:val="center"/>
            <w:hideMark/>
          </w:tcPr>
          <w:p w14:paraId="619A31B0"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Описание</w:t>
            </w:r>
          </w:p>
        </w:tc>
        <w:tc>
          <w:tcPr>
            <w:tcW w:w="2662" w:type="dxa"/>
            <w:tcBorders>
              <w:top w:val="nil"/>
              <w:left w:val="nil"/>
              <w:bottom w:val="single" w:sz="4" w:space="0" w:color="000000"/>
              <w:right w:val="single" w:sz="4" w:space="0" w:color="000000"/>
            </w:tcBorders>
            <w:vAlign w:val="center"/>
            <w:hideMark/>
          </w:tcPr>
          <w:p w14:paraId="73711B87"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Материал, используемый для подтверждения качества анализа, предназначенный для использования при количественном определении множественных аналитов газов крови, гемоксиметрии и/или электролитов в клиническом образце. Определяемые аналиты могут включать парциальное давление кислорода (oxygen, pO2), парциальное давление углекислого газа (carbon dioxide, pCO2), pH, натрий (sodium), калий (potassium), ионизированный кальций (ionized calcium), хлорид (chloride), глюкозу (glucose), лактат (lactate), общий гемоглобин (total haemoglobin, totHb), гематокрит (haematocrit) и производные гемоглобина, такие как восстановленный гемоглобин (reduced haemoglobin, Rhb), метгемоглобин (methaemoglobin, MetHb), сульфгемоглобин (sulfhaemoglobin, SHb).</w:t>
            </w:r>
          </w:p>
        </w:tc>
        <w:tc>
          <w:tcPr>
            <w:tcW w:w="1663" w:type="dxa"/>
            <w:tcBorders>
              <w:top w:val="nil"/>
              <w:left w:val="nil"/>
              <w:bottom w:val="single" w:sz="4" w:space="0" w:color="000000"/>
              <w:right w:val="nil"/>
            </w:tcBorders>
            <w:vAlign w:val="center"/>
            <w:hideMark/>
          </w:tcPr>
          <w:p w14:paraId="553A0E24" w14:textId="77777777" w:rsidR="007E7ACA" w:rsidRPr="007E7ACA" w:rsidRDefault="007E7ACA" w:rsidP="007E7ACA">
            <w:pPr>
              <w:spacing w:after="0" w:line="240" w:lineRule="auto"/>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p>
        </w:tc>
        <w:tc>
          <w:tcPr>
            <w:tcW w:w="1282" w:type="dxa"/>
            <w:vMerge w:val="restart"/>
            <w:tcBorders>
              <w:top w:val="nil"/>
              <w:left w:val="single" w:sz="4" w:space="0" w:color="auto"/>
              <w:bottom w:val="single" w:sz="4" w:space="0" w:color="000000"/>
              <w:right w:val="single" w:sz="4" w:space="0" w:color="auto"/>
            </w:tcBorders>
            <w:noWrap/>
            <w:vAlign w:val="center"/>
            <w:hideMark/>
          </w:tcPr>
          <w:p w14:paraId="2F3D5DE9" w14:textId="7764512E" w:rsidR="007E7ACA" w:rsidRPr="007E7ACA" w:rsidRDefault="007E7ACA" w:rsidP="007E7ACA">
            <w:pPr>
              <w:spacing w:after="0" w:line="240" w:lineRule="auto"/>
              <w:jc w:val="center"/>
              <w:rPr>
                <w:rFonts w:ascii="Times New Roman" w:eastAsia="Times New Roman" w:hAnsi="Times New Roman" w:cs="Times New Roman"/>
                <w:kern w:val="0"/>
                <w:sz w:val="20"/>
                <w:szCs w:val="20"/>
                <w:lang w:eastAsia="ru-RU"/>
                <w14:ligatures w14:val="none"/>
              </w:rPr>
            </w:pPr>
            <w:r w:rsidRPr="007E7ACA">
              <w:rPr>
                <w:rFonts w:ascii="Times New Roman" w:eastAsia="Times New Roman" w:hAnsi="Times New Roman" w:cs="Times New Roman"/>
                <w:kern w:val="0"/>
                <w:sz w:val="20"/>
                <w:szCs w:val="20"/>
                <w:lang w:eastAsia="ru-RU"/>
                <w14:ligatures w14:val="none"/>
              </w:rPr>
              <w:t> </w:t>
            </w:r>
            <w:r w:rsidR="00B04A3D">
              <w:rPr>
                <w:rFonts w:ascii="Times New Roman" w:eastAsia="Times New Roman" w:hAnsi="Times New Roman" w:cs="Times New Roman"/>
                <w:kern w:val="0"/>
                <w:sz w:val="20"/>
                <w:szCs w:val="20"/>
                <w:lang w:eastAsia="ru-RU"/>
                <w14:ligatures w14:val="none"/>
              </w:rPr>
              <w:t>1 шт.</w:t>
            </w:r>
          </w:p>
        </w:tc>
      </w:tr>
      <w:tr w:rsidR="007E7ACA" w:rsidRPr="007E7ACA" w14:paraId="404C392A" w14:textId="77777777" w:rsidTr="00E16586">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58045B44"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3A2E1486"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14D623D6"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76298355"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31A055BB"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Контролируемые параметры</w:t>
            </w:r>
          </w:p>
        </w:tc>
        <w:tc>
          <w:tcPr>
            <w:tcW w:w="2662" w:type="dxa"/>
            <w:tcBorders>
              <w:top w:val="nil"/>
              <w:left w:val="nil"/>
              <w:bottom w:val="single" w:sz="4" w:space="0" w:color="000000"/>
              <w:right w:val="single" w:sz="4" w:space="0" w:color="000000"/>
            </w:tcBorders>
            <w:vAlign w:val="center"/>
            <w:hideMark/>
          </w:tcPr>
          <w:p w14:paraId="6F05B887"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pH, рСО2, рО2,Na+, К+, Са++, Сl-</w:t>
            </w:r>
          </w:p>
        </w:tc>
        <w:tc>
          <w:tcPr>
            <w:tcW w:w="1663" w:type="dxa"/>
            <w:tcBorders>
              <w:top w:val="nil"/>
              <w:left w:val="nil"/>
              <w:bottom w:val="single" w:sz="4" w:space="0" w:color="000000"/>
              <w:right w:val="nil"/>
            </w:tcBorders>
            <w:vAlign w:val="center"/>
            <w:hideMark/>
          </w:tcPr>
          <w:p w14:paraId="49850BD4"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1023965D"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r w:rsidR="007E7ACA" w:rsidRPr="007E7ACA" w14:paraId="410F260C" w14:textId="77777777" w:rsidTr="00E16586">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4739CFC2"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0FE4149B"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3BF72A97"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1429CA1C"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223B5330"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Уровень</w:t>
            </w:r>
          </w:p>
        </w:tc>
        <w:tc>
          <w:tcPr>
            <w:tcW w:w="2662" w:type="dxa"/>
            <w:tcBorders>
              <w:top w:val="nil"/>
              <w:left w:val="nil"/>
              <w:bottom w:val="single" w:sz="4" w:space="0" w:color="000000"/>
              <w:right w:val="single" w:sz="4" w:space="0" w:color="000000"/>
            </w:tcBorders>
            <w:vAlign w:val="center"/>
            <w:hideMark/>
          </w:tcPr>
          <w:p w14:paraId="58F3290F"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Уровень 3</w:t>
            </w:r>
          </w:p>
        </w:tc>
        <w:tc>
          <w:tcPr>
            <w:tcW w:w="1663" w:type="dxa"/>
            <w:tcBorders>
              <w:top w:val="nil"/>
              <w:left w:val="nil"/>
              <w:bottom w:val="single" w:sz="4" w:space="0" w:color="000000"/>
              <w:right w:val="nil"/>
            </w:tcBorders>
            <w:vAlign w:val="center"/>
            <w:hideMark/>
          </w:tcPr>
          <w:p w14:paraId="037B0F60"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23099112"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r w:rsidR="007E7ACA" w:rsidRPr="007E7ACA" w14:paraId="6D1D7E7B" w14:textId="77777777" w:rsidTr="00E16586">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7D337146"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398D7F3E"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04574E43"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24620090"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5EBC4BD5"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Количество</w:t>
            </w:r>
          </w:p>
        </w:tc>
        <w:tc>
          <w:tcPr>
            <w:tcW w:w="2662" w:type="dxa"/>
            <w:tcBorders>
              <w:top w:val="nil"/>
              <w:left w:val="nil"/>
              <w:bottom w:val="single" w:sz="4" w:space="0" w:color="000000"/>
              <w:right w:val="single" w:sz="4" w:space="0" w:color="000000"/>
            </w:tcBorders>
            <w:vAlign w:val="center"/>
            <w:hideMark/>
          </w:tcPr>
          <w:p w14:paraId="78B61B11"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5</w:t>
            </w:r>
          </w:p>
        </w:tc>
        <w:tc>
          <w:tcPr>
            <w:tcW w:w="1663" w:type="dxa"/>
            <w:tcBorders>
              <w:top w:val="nil"/>
              <w:left w:val="nil"/>
              <w:bottom w:val="single" w:sz="4" w:space="0" w:color="000000"/>
              <w:right w:val="nil"/>
            </w:tcBorders>
            <w:vAlign w:val="center"/>
            <w:hideMark/>
          </w:tcPr>
          <w:p w14:paraId="7D396291"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шт</w:t>
            </w:r>
          </w:p>
        </w:tc>
        <w:tc>
          <w:tcPr>
            <w:tcW w:w="1282" w:type="dxa"/>
            <w:vMerge/>
            <w:tcBorders>
              <w:top w:val="nil"/>
              <w:left w:val="single" w:sz="4" w:space="0" w:color="auto"/>
              <w:bottom w:val="single" w:sz="4" w:space="0" w:color="000000"/>
              <w:right w:val="single" w:sz="4" w:space="0" w:color="auto"/>
            </w:tcBorders>
            <w:vAlign w:val="center"/>
            <w:hideMark/>
          </w:tcPr>
          <w:p w14:paraId="1D875D92"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r w:rsidR="007E7ACA" w:rsidRPr="007E7ACA" w14:paraId="16D4930D" w14:textId="77777777" w:rsidTr="00E16586">
        <w:trPr>
          <w:trHeight w:val="439"/>
        </w:trPr>
        <w:tc>
          <w:tcPr>
            <w:tcW w:w="780" w:type="dxa"/>
            <w:vMerge/>
            <w:tcBorders>
              <w:top w:val="nil"/>
              <w:left w:val="single" w:sz="4" w:space="0" w:color="000000"/>
              <w:bottom w:val="single" w:sz="4" w:space="0" w:color="000000"/>
              <w:right w:val="single" w:sz="4" w:space="0" w:color="000000"/>
            </w:tcBorders>
            <w:vAlign w:val="center"/>
            <w:hideMark/>
          </w:tcPr>
          <w:p w14:paraId="1F8A29B9"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126F6D8F"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57CAC823"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196CC19B"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7C4C1772"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Объем</w:t>
            </w:r>
          </w:p>
        </w:tc>
        <w:tc>
          <w:tcPr>
            <w:tcW w:w="2662" w:type="dxa"/>
            <w:tcBorders>
              <w:top w:val="nil"/>
              <w:left w:val="nil"/>
              <w:bottom w:val="single" w:sz="4" w:space="0" w:color="000000"/>
              <w:right w:val="single" w:sz="4" w:space="0" w:color="000000"/>
            </w:tcBorders>
            <w:vAlign w:val="center"/>
            <w:hideMark/>
          </w:tcPr>
          <w:p w14:paraId="0E2C5CD7"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2,5</w:t>
            </w:r>
          </w:p>
        </w:tc>
        <w:tc>
          <w:tcPr>
            <w:tcW w:w="1663" w:type="dxa"/>
            <w:tcBorders>
              <w:top w:val="nil"/>
              <w:left w:val="nil"/>
              <w:bottom w:val="single" w:sz="4" w:space="0" w:color="000000"/>
              <w:right w:val="nil"/>
            </w:tcBorders>
            <w:vAlign w:val="center"/>
            <w:hideMark/>
          </w:tcPr>
          <w:p w14:paraId="56F25149"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миллилитр</w:t>
            </w:r>
          </w:p>
        </w:tc>
        <w:tc>
          <w:tcPr>
            <w:tcW w:w="1282" w:type="dxa"/>
            <w:vMerge/>
            <w:tcBorders>
              <w:top w:val="nil"/>
              <w:left w:val="single" w:sz="4" w:space="0" w:color="auto"/>
              <w:bottom w:val="single" w:sz="4" w:space="0" w:color="000000"/>
              <w:right w:val="single" w:sz="4" w:space="0" w:color="auto"/>
            </w:tcBorders>
            <w:vAlign w:val="center"/>
            <w:hideMark/>
          </w:tcPr>
          <w:p w14:paraId="29254BAA"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r w:rsidR="007E7ACA" w:rsidRPr="007E7ACA" w14:paraId="3AC4FB21" w14:textId="77777777" w:rsidTr="00E16586">
        <w:trPr>
          <w:trHeight w:val="259"/>
        </w:trPr>
        <w:tc>
          <w:tcPr>
            <w:tcW w:w="780" w:type="dxa"/>
            <w:vMerge/>
            <w:tcBorders>
              <w:top w:val="nil"/>
              <w:left w:val="single" w:sz="4" w:space="0" w:color="000000"/>
              <w:bottom w:val="single" w:sz="4" w:space="0" w:color="000000"/>
              <w:right w:val="single" w:sz="4" w:space="0" w:color="000000"/>
            </w:tcBorders>
            <w:vAlign w:val="center"/>
            <w:hideMark/>
          </w:tcPr>
          <w:p w14:paraId="741A087A"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25C41759"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6EC081E1"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6A4378B1"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397A0421"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Назначение</w:t>
            </w:r>
          </w:p>
        </w:tc>
        <w:tc>
          <w:tcPr>
            <w:tcW w:w="2662" w:type="dxa"/>
            <w:tcBorders>
              <w:top w:val="nil"/>
              <w:left w:val="nil"/>
              <w:bottom w:val="single" w:sz="4" w:space="0" w:color="000000"/>
              <w:right w:val="single" w:sz="4" w:space="0" w:color="000000"/>
            </w:tcBorders>
            <w:vAlign w:val="center"/>
            <w:hideMark/>
          </w:tcPr>
          <w:p w14:paraId="18FD3A0F"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Для анализаторов i15</w:t>
            </w:r>
          </w:p>
        </w:tc>
        <w:tc>
          <w:tcPr>
            <w:tcW w:w="1663" w:type="dxa"/>
            <w:tcBorders>
              <w:top w:val="nil"/>
              <w:left w:val="nil"/>
              <w:bottom w:val="single" w:sz="4" w:space="0" w:color="000000"/>
              <w:right w:val="nil"/>
            </w:tcBorders>
            <w:vAlign w:val="center"/>
            <w:hideMark/>
          </w:tcPr>
          <w:p w14:paraId="45A923A5"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04C954C0"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r w:rsidR="00E16586" w:rsidRPr="007E7ACA" w14:paraId="2101BA74" w14:textId="77777777" w:rsidTr="00E16586">
        <w:trPr>
          <w:trHeight w:val="259"/>
        </w:trPr>
        <w:tc>
          <w:tcPr>
            <w:tcW w:w="780" w:type="dxa"/>
            <w:vMerge/>
            <w:tcBorders>
              <w:top w:val="nil"/>
              <w:left w:val="single" w:sz="4" w:space="0" w:color="000000"/>
              <w:bottom w:val="single" w:sz="4" w:space="0" w:color="000000"/>
              <w:right w:val="single" w:sz="4" w:space="0" w:color="000000"/>
            </w:tcBorders>
            <w:vAlign w:val="center"/>
          </w:tcPr>
          <w:p w14:paraId="5C7F9246"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tcPr>
          <w:p w14:paraId="251B5DF9"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tcPr>
          <w:p w14:paraId="25F0EB6E"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tcPr>
          <w:p w14:paraId="2684A9DD"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tcPr>
          <w:p w14:paraId="4A754107" w14:textId="5A5AA9B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r>
              <w:rPr>
                <w:rFonts w:ascii="Times New Roman" w:eastAsia="Times New Roman" w:hAnsi="Times New Roman" w:cs="Times New Roman"/>
                <w:kern w:val="0"/>
                <w:sz w:val="20"/>
                <w:szCs w:val="20"/>
                <w:lang w:eastAsia="ru-RU"/>
                <w14:ligatures w14:val="none"/>
              </w:rPr>
              <w:t>ОСГ на момент поставки</w:t>
            </w:r>
          </w:p>
        </w:tc>
        <w:tc>
          <w:tcPr>
            <w:tcW w:w="2662" w:type="dxa"/>
            <w:tcBorders>
              <w:top w:val="nil"/>
              <w:left w:val="nil"/>
              <w:bottom w:val="single" w:sz="4" w:space="0" w:color="000000"/>
              <w:right w:val="single" w:sz="4" w:space="0" w:color="000000"/>
            </w:tcBorders>
            <w:vAlign w:val="center"/>
          </w:tcPr>
          <w:p w14:paraId="0F4C76CC" w14:textId="75ADCCB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r>
              <w:rPr>
                <w:rFonts w:ascii="Times New Roman" w:eastAsia="Times New Roman" w:hAnsi="Times New Roman" w:cs="Times New Roman"/>
                <w:kern w:val="0"/>
                <w:sz w:val="20"/>
                <w:szCs w:val="20"/>
                <w:lang w:eastAsia="ru-RU"/>
                <w14:ligatures w14:val="none"/>
              </w:rPr>
              <w:t xml:space="preserve">Не менее </w:t>
            </w:r>
            <w:r>
              <w:rPr>
                <w:rFonts w:ascii="Times New Roman" w:eastAsia="Times New Roman" w:hAnsi="Times New Roman" w:cs="Times New Roman"/>
                <w:kern w:val="0"/>
                <w:sz w:val="20"/>
                <w:szCs w:val="20"/>
                <w:lang w:eastAsia="ru-RU"/>
                <w14:ligatures w14:val="none"/>
              </w:rPr>
              <w:t>12</w:t>
            </w:r>
            <w:r>
              <w:rPr>
                <w:rFonts w:ascii="Times New Roman" w:eastAsia="Times New Roman" w:hAnsi="Times New Roman" w:cs="Times New Roman"/>
                <w:kern w:val="0"/>
                <w:sz w:val="20"/>
                <w:szCs w:val="20"/>
                <w:lang w:eastAsia="ru-RU"/>
                <w14:ligatures w14:val="none"/>
              </w:rPr>
              <w:t xml:space="preserve"> месяцев</w:t>
            </w:r>
          </w:p>
        </w:tc>
        <w:tc>
          <w:tcPr>
            <w:tcW w:w="1663" w:type="dxa"/>
            <w:tcBorders>
              <w:top w:val="nil"/>
              <w:left w:val="nil"/>
              <w:bottom w:val="single" w:sz="4" w:space="0" w:color="000000"/>
              <w:right w:val="nil"/>
            </w:tcBorders>
            <w:vAlign w:val="center"/>
          </w:tcPr>
          <w:p w14:paraId="03762E01"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c>
          <w:tcPr>
            <w:tcW w:w="1282" w:type="dxa"/>
            <w:vMerge/>
            <w:tcBorders>
              <w:top w:val="nil"/>
              <w:left w:val="single" w:sz="4" w:space="0" w:color="auto"/>
              <w:bottom w:val="single" w:sz="4" w:space="0" w:color="000000"/>
              <w:right w:val="single" w:sz="4" w:space="0" w:color="auto"/>
            </w:tcBorders>
            <w:vAlign w:val="center"/>
          </w:tcPr>
          <w:p w14:paraId="67CF9130" w14:textId="77777777" w:rsidR="00E16586" w:rsidRPr="007E7ACA" w:rsidRDefault="00E16586" w:rsidP="007E7ACA">
            <w:pPr>
              <w:spacing w:after="0" w:line="240" w:lineRule="auto"/>
              <w:rPr>
                <w:rFonts w:ascii="Tahoma" w:eastAsia="Times New Roman" w:hAnsi="Tahoma" w:cs="Tahoma"/>
                <w:kern w:val="0"/>
                <w:sz w:val="16"/>
                <w:szCs w:val="16"/>
                <w:lang w:eastAsia="ru-RU"/>
                <w14:ligatures w14:val="none"/>
              </w:rPr>
            </w:pPr>
          </w:p>
        </w:tc>
      </w:tr>
      <w:tr w:rsidR="007E7ACA" w:rsidRPr="007E7ACA" w14:paraId="283CE40E" w14:textId="77777777" w:rsidTr="00E16586">
        <w:trPr>
          <w:trHeight w:val="882"/>
        </w:trPr>
        <w:tc>
          <w:tcPr>
            <w:tcW w:w="780" w:type="dxa"/>
            <w:vMerge/>
            <w:tcBorders>
              <w:top w:val="nil"/>
              <w:left w:val="single" w:sz="4" w:space="0" w:color="000000"/>
              <w:bottom w:val="single" w:sz="4" w:space="0" w:color="000000"/>
              <w:right w:val="single" w:sz="4" w:space="0" w:color="000000"/>
            </w:tcBorders>
            <w:vAlign w:val="center"/>
            <w:hideMark/>
          </w:tcPr>
          <w:p w14:paraId="31E2EF5D"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3880" w:type="dxa"/>
            <w:vMerge/>
            <w:tcBorders>
              <w:top w:val="single" w:sz="4" w:space="0" w:color="000000"/>
              <w:left w:val="single" w:sz="4" w:space="0" w:color="000000"/>
              <w:bottom w:val="single" w:sz="4" w:space="0" w:color="000000"/>
              <w:right w:val="single" w:sz="4" w:space="0" w:color="000000"/>
            </w:tcBorders>
            <w:vAlign w:val="center"/>
            <w:hideMark/>
          </w:tcPr>
          <w:p w14:paraId="6A059C79"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266" w:type="dxa"/>
            <w:vMerge/>
            <w:tcBorders>
              <w:top w:val="nil"/>
              <w:left w:val="single" w:sz="4" w:space="0" w:color="000000"/>
              <w:bottom w:val="single" w:sz="4" w:space="0" w:color="000000"/>
              <w:right w:val="single" w:sz="4" w:space="0" w:color="000000"/>
            </w:tcBorders>
            <w:vAlign w:val="center"/>
            <w:hideMark/>
          </w:tcPr>
          <w:p w14:paraId="7450B80D"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360" w:type="dxa"/>
            <w:vMerge/>
            <w:tcBorders>
              <w:top w:val="nil"/>
              <w:left w:val="single" w:sz="4" w:space="0" w:color="000000"/>
              <w:bottom w:val="single" w:sz="4" w:space="0" w:color="000000"/>
              <w:right w:val="single" w:sz="4" w:space="0" w:color="000000"/>
            </w:tcBorders>
            <w:vAlign w:val="center"/>
            <w:hideMark/>
          </w:tcPr>
          <w:p w14:paraId="57B1D2B7"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c>
          <w:tcPr>
            <w:tcW w:w="1947" w:type="dxa"/>
            <w:tcBorders>
              <w:top w:val="nil"/>
              <w:left w:val="nil"/>
              <w:bottom w:val="single" w:sz="4" w:space="0" w:color="000000"/>
              <w:right w:val="single" w:sz="4" w:space="0" w:color="000000"/>
            </w:tcBorders>
            <w:vAlign w:val="center"/>
            <w:hideMark/>
          </w:tcPr>
          <w:p w14:paraId="5BEDAA65"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Соответствие</w:t>
            </w:r>
          </w:p>
        </w:tc>
        <w:tc>
          <w:tcPr>
            <w:tcW w:w="2662" w:type="dxa"/>
            <w:tcBorders>
              <w:top w:val="nil"/>
              <w:left w:val="nil"/>
              <w:bottom w:val="single" w:sz="4" w:space="0" w:color="000000"/>
              <w:right w:val="single" w:sz="4" w:space="0" w:color="000000"/>
            </w:tcBorders>
            <w:vAlign w:val="center"/>
            <w:hideMark/>
          </w:tcPr>
          <w:p w14:paraId="47AEBE75" w14:textId="77777777" w:rsidR="007E7ACA" w:rsidRPr="007E7ACA" w:rsidRDefault="007E7ACA" w:rsidP="007E7ACA">
            <w:pPr>
              <w:spacing w:after="0" w:line="240" w:lineRule="auto"/>
              <w:rPr>
                <w:rFonts w:ascii="Tahoma" w:eastAsia="Times New Roman" w:hAnsi="Tahoma" w:cs="Tahoma"/>
                <w:b/>
                <w:bCs/>
                <w:kern w:val="0"/>
                <w:sz w:val="16"/>
                <w:szCs w:val="16"/>
                <w:lang w:eastAsia="ru-RU"/>
                <w14:ligatures w14:val="none"/>
              </w:rPr>
            </w:pPr>
            <w:r w:rsidRPr="007E7ACA">
              <w:rPr>
                <w:rFonts w:ascii="Tahoma" w:eastAsia="Times New Roman" w:hAnsi="Tahoma" w:cs="Tahoma"/>
                <w:b/>
                <w:bCs/>
                <w:kern w:val="0"/>
                <w:sz w:val="16"/>
                <w:szCs w:val="16"/>
                <w:lang w:eastAsia="ru-RU"/>
                <w14:ligatures w14:val="none"/>
              </w:rPr>
              <w:t>Совместимость с программным обеспечением версий V1.86,  V 1.811</w:t>
            </w:r>
          </w:p>
        </w:tc>
        <w:tc>
          <w:tcPr>
            <w:tcW w:w="1663" w:type="dxa"/>
            <w:tcBorders>
              <w:top w:val="nil"/>
              <w:left w:val="nil"/>
              <w:bottom w:val="single" w:sz="4" w:space="0" w:color="000000"/>
              <w:right w:val="nil"/>
            </w:tcBorders>
            <w:vAlign w:val="center"/>
            <w:hideMark/>
          </w:tcPr>
          <w:p w14:paraId="15CD5936"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r w:rsidRPr="007E7ACA">
              <w:rPr>
                <w:rFonts w:ascii="Tahoma" w:eastAsia="Times New Roman" w:hAnsi="Tahoma" w:cs="Tahoma"/>
                <w:kern w:val="0"/>
                <w:sz w:val="16"/>
                <w:szCs w:val="16"/>
                <w:lang w:eastAsia="ru-RU"/>
                <w14:ligatures w14:val="none"/>
              </w:rPr>
              <w:t> </w:t>
            </w:r>
          </w:p>
        </w:tc>
        <w:tc>
          <w:tcPr>
            <w:tcW w:w="1282" w:type="dxa"/>
            <w:vMerge/>
            <w:tcBorders>
              <w:top w:val="nil"/>
              <w:left w:val="single" w:sz="4" w:space="0" w:color="auto"/>
              <w:bottom w:val="single" w:sz="4" w:space="0" w:color="000000"/>
              <w:right w:val="single" w:sz="4" w:space="0" w:color="auto"/>
            </w:tcBorders>
            <w:vAlign w:val="center"/>
            <w:hideMark/>
          </w:tcPr>
          <w:p w14:paraId="01E423C5" w14:textId="77777777" w:rsidR="007E7ACA" w:rsidRPr="007E7ACA" w:rsidRDefault="007E7ACA" w:rsidP="007E7ACA">
            <w:pPr>
              <w:spacing w:after="0" w:line="240" w:lineRule="auto"/>
              <w:rPr>
                <w:rFonts w:ascii="Tahoma" w:eastAsia="Times New Roman" w:hAnsi="Tahoma" w:cs="Tahoma"/>
                <w:kern w:val="0"/>
                <w:sz w:val="16"/>
                <w:szCs w:val="16"/>
                <w:lang w:eastAsia="ru-RU"/>
                <w14:ligatures w14:val="none"/>
              </w:rPr>
            </w:pPr>
          </w:p>
        </w:tc>
      </w:tr>
    </w:tbl>
    <w:p w14:paraId="180806EF" w14:textId="77777777" w:rsidR="007E7ACA" w:rsidRPr="007E7ACA" w:rsidRDefault="007E7ACA" w:rsidP="004C32A3">
      <w:pPr>
        <w:spacing w:after="0" w:line="240" w:lineRule="auto"/>
        <w:rPr>
          <w:color w:val="000000"/>
        </w:rPr>
      </w:pPr>
    </w:p>
    <w:p w14:paraId="6134A2FC" w14:textId="46336E99" w:rsidR="004C32A3" w:rsidRPr="003B6DB8" w:rsidRDefault="004C32A3" w:rsidP="004C32A3">
      <w:pPr>
        <w:spacing w:after="0" w:line="240" w:lineRule="auto"/>
        <w:rPr>
          <w:color w:val="000000"/>
        </w:rPr>
      </w:pPr>
      <w:r>
        <w:rPr>
          <w:color w:val="000000"/>
        </w:rPr>
        <w:t xml:space="preserve">2. </w:t>
      </w:r>
      <w:r w:rsidRPr="003B6DB8">
        <w:rPr>
          <w:color w:val="000000"/>
        </w:rPr>
        <w:t xml:space="preserve">Сроки поставки: </w:t>
      </w:r>
      <w:r w:rsidR="007E7ACA">
        <w:rPr>
          <w:color w:val="000000"/>
        </w:rPr>
        <w:t>с момента подписания договора</w:t>
      </w:r>
      <w:r w:rsidRPr="003B6DB8">
        <w:rPr>
          <w:color w:val="000000"/>
        </w:rPr>
        <w:t xml:space="preserve"> и до </w:t>
      </w:r>
      <w:r w:rsidR="007E7ACA" w:rsidRPr="007E7ACA">
        <w:rPr>
          <w:color w:val="000000"/>
        </w:rPr>
        <w:t>20</w:t>
      </w:r>
      <w:r w:rsidRPr="003B6DB8">
        <w:rPr>
          <w:color w:val="000000"/>
        </w:rPr>
        <w:t>.1</w:t>
      </w:r>
      <w:r w:rsidR="007E7ACA" w:rsidRPr="007E7ACA">
        <w:rPr>
          <w:color w:val="000000"/>
        </w:rPr>
        <w:t>2</w:t>
      </w:r>
      <w:r w:rsidRPr="003B6DB8">
        <w:rPr>
          <w:color w:val="000000"/>
        </w:rPr>
        <w:t>.202</w:t>
      </w:r>
      <w:r>
        <w:rPr>
          <w:color w:val="000000"/>
        </w:rPr>
        <w:t>6</w:t>
      </w:r>
      <w:r w:rsidRPr="003B6DB8">
        <w:rPr>
          <w:color w:val="000000"/>
        </w:rPr>
        <w:t>г.</w:t>
      </w:r>
    </w:p>
    <w:p w14:paraId="3B5D919D" w14:textId="311DA89A" w:rsidR="004C32A3" w:rsidRPr="003B6DB8" w:rsidRDefault="004C32A3" w:rsidP="004C32A3">
      <w:pPr>
        <w:spacing w:after="0" w:line="240" w:lineRule="auto"/>
        <w:rPr>
          <w:color w:val="000000"/>
        </w:rPr>
      </w:pPr>
      <w:r w:rsidRPr="003B6DB8">
        <w:rPr>
          <w:color w:val="000000"/>
        </w:rPr>
        <w:t xml:space="preserve">3. Периодичность поставки: товар доставляется </w:t>
      </w:r>
      <w:r w:rsidR="007E7ACA">
        <w:rPr>
          <w:color w:val="000000"/>
        </w:rPr>
        <w:t>партиями</w:t>
      </w:r>
      <w:r w:rsidRPr="003B6DB8">
        <w:rPr>
          <w:color w:val="000000"/>
        </w:rPr>
        <w:t xml:space="preserve"> по предварительной заявке Заказчика в течение 7-х рабочих дней, с момента получения заявки от Заказчика. Заявки, переданные факсом или электронной почтой, имеют юридическую силу.</w:t>
      </w:r>
    </w:p>
    <w:p w14:paraId="0FA7F560" w14:textId="77777777" w:rsidR="004C32A3" w:rsidRPr="003B6DB8" w:rsidRDefault="004C32A3" w:rsidP="004C32A3">
      <w:pPr>
        <w:spacing w:after="0" w:line="240" w:lineRule="auto"/>
        <w:rPr>
          <w:color w:val="000000"/>
        </w:rPr>
      </w:pPr>
      <w:r w:rsidRPr="003B6DB8">
        <w:rPr>
          <w:color w:val="000000"/>
        </w:rPr>
        <w:t>4. В случае возникновения экстренной потребности у Заказчика, осуществить экстренную поставку Товара в течение 3 суток с момента получения заявки с пометкой «срочно».</w:t>
      </w:r>
    </w:p>
    <w:p w14:paraId="397D2656" w14:textId="77777777" w:rsidR="004C32A3" w:rsidRPr="003B30C6" w:rsidRDefault="004C32A3" w:rsidP="004C32A3">
      <w:pPr>
        <w:spacing w:after="0" w:line="240" w:lineRule="auto"/>
        <w:rPr>
          <w:color w:val="000000"/>
        </w:rPr>
      </w:pPr>
      <w:r w:rsidRPr="003B6DB8">
        <w:rPr>
          <w:color w:val="000000"/>
        </w:rPr>
        <w:t>5. Условия поставки: поставка товара и разгрузка на складе Заказчика осуществляется силами и средствами</w:t>
      </w:r>
      <w:r w:rsidRPr="003B30C6">
        <w:rPr>
          <w:color w:val="000000"/>
        </w:rPr>
        <w:t xml:space="preserve"> Поставщика.</w:t>
      </w:r>
    </w:p>
    <w:p w14:paraId="11348F81" w14:textId="77777777" w:rsidR="004C32A3" w:rsidRPr="003B30C6" w:rsidRDefault="004C32A3" w:rsidP="004C32A3">
      <w:pPr>
        <w:spacing w:after="0" w:line="240" w:lineRule="auto"/>
        <w:rPr>
          <w:color w:val="000000"/>
        </w:rPr>
      </w:pPr>
      <w:r w:rsidRPr="003B30C6">
        <w:rPr>
          <w:color w:val="000000"/>
        </w:rPr>
        <w:t>6. Место поставки: 362002, г. Владикавказ, ул. Титова, 11, аптека клиники.</w:t>
      </w:r>
    </w:p>
    <w:p w14:paraId="28720EAC" w14:textId="0A9E9021" w:rsidR="004C32A3" w:rsidRPr="003B30C6" w:rsidRDefault="004C32A3" w:rsidP="004C32A3">
      <w:pPr>
        <w:spacing w:after="0" w:line="240" w:lineRule="auto"/>
        <w:rPr>
          <w:color w:val="000000"/>
        </w:rPr>
      </w:pPr>
      <w:r w:rsidRPr="003B30C6">
        <w:rPr>
          <w:color w:val="000000"/>
        </w:rPr>
        <w:t>7. Условия оплаты: В течени</w:t>
      </w:r>
      <w:r w:rsidR="007E7ACA">
        <w:rPr>
          <w:color w:val="000000"/>
        </w:rPr>
        <w:t>е</w:t>
      </w:r>
      <w:r w:rsidRPr="003B30C6">
        <w:rPr>
          <w:color w:val="000000"/>
        </w:rPr>
        <w:t xml:space="preserve"> </w:t>
      </w:r>
      <w:bookmarkStart w:id="0" w:name="_Hlk66724667"/>
      <w:r>
        <w:rPr>
          <w:color w:val="000000"/>
        </w:rPr>
        <w:t xml:space="preserve">7 (семи) </w:t>
      </w:r>
      <w:r w:rsidRPr="003B30C6">
        <w:rPr>
          <w:color w:val="000000"/>
        </w:rPr>
        <w:t>рабочих дней.</w:t>
      </w:r>
      <w:bookmarkEnd w:id="0"/>
    </w:p>
    <w:p w14:paraId="3AA9A8E9" w14:textId="77777777" w:rsidR="004C32A3" w:rsidRPr="003B30C6" w:rsidRDefault="004C32A3" w:rsidP="004C32A3">
      <w:pPr>
        <w:spacing w:after="0" w:line="240" w:lineRule="auto"/>
        <w:rPr>
          <w:color w:val="000000"/>
        </w:rPr>
      </w:pPr>
      <w:r w:rsidRPr="003B30C6">
        <w:rPr>
          <w:color w:val="000000"/>
        </w:rPr>
        <w:t>8. - Выполнение Поставщиком своих обязательств по Контракту осуществляется без авансирования со стороны Заказчика.</w:t>
      </w:r>
    </w:p>
    <w:p w14:paraId="19C1D6FA" w14:textId="77777777" w:rsidR="004C32A3" w:rsidRPr="003B30C6" w:rsidRDefault="004C32A3" w:rsidP="004C32A3">
      <w:pPr>
        <w:spacing w:after="0" w:line="240" w:lineRule="auto"/>
        <w:rPr>
          <w:color w:val="000000"/>
        </w:rPr>
      </w:pPr>
      <w:r w:rsidRPr="003B30C6">
        <w:rPr>
          <w:color w:val="000000"/>
        </w:rPr>
        <w:t>9. - Форма оплаты – безналичный расчет.</w:t>
      </w:r>
    </w:p>
    <w:p w14:paraId="3C60F09D" w14:textId="77777777" w:rsidR="004C32A3" w:rsidRPr="003B30C6" w:rsidRDefault="004C32A3" w:rsidP="004C32A3">
      <w:pPr>
        <w:spacing w:after="0" w:line="240" w:lineRule="auto"/>
        <w:rPr>
          <w:color w:val="000000"/>
        </w:rPr>
      </w:pPr>
      <w:r w:rsidRPr="003B30C6">
        <w:rPr>
          <w:color w:val="000000"/>
        </w:rPr>
        <w:t>10. Требования, предъявляемые к качеству товаров:</w:t>
      </w:r>
    </w:p>
    <w:p w14:paraId="66A6F668" w14:textId="77777777" w:rsidR="004C32A3" w:rsidRPr="003B30C6" w:rsidRDefault="004C32A3" w:rsidP="004C32A3">
      <w:pPr>
        <w:spacing w:after="0" w:line="240" w:lineRule="auto"/>
        <w:rPr>
          <w:color w:val="000000"/>
        </w:rPr>
      </w:pPr>
      <w:r w:rsidRPr="003B30C6">
        <w:rPr>
          <w:color w:val="000000"/>
        </w:rPr>
        <w:t xml:space="preserve">Общие требования к товарам: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зарегистрирован на территории Российской Федерации в установленном порядке. </w:t>
      </w:r>
    </w:p>
    <w:p w14:paraId="2E47EB98" w14:textId="77777777" w:rsidR="004C32A3" w:rsidRPr="003B30C6" w:rsidRDefault="004C32A3" w:rsidP="004C32A3">
      <w:pPr>
        <w:spacing w:after="0" w:line="240" w:lineRule="auto"/>
        <w:rPr>
          <w:color w:val="000000"/>
        </w:rPr>
      </w:pPr>
      <w:r w:rsidRPr="003B30C6">
        <w:rPr>
          <w:color w:val="000000"/>
        </w:rPr>
        <w:t>11. Требования к безопасности товаров: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 деклараций о соответствии и др.), обязательными для данного вида Товара. Данные документы передаются вместе с товаром при поставке:</w:t>
      </w:r>
    </w:p>
    <w:p w14:paraId="1825EAB5" w14:textId="77777777" w:rsidR="004C32A3" w:rsidRPr="003B30C6" w:rsidRDefault="004C32A3" w:rsidP="004C32A3">
      <w:pPr>
        <w:spacing w:after="0" w:line="240" w:lineRule="auto"/>
        <w:rPr>
          <w:color w:val="000000"/>
        </w:rPr>
      </w:pPr>
      <w:r w:rsidRPr="003B30C6">
        <w:rPr>
          <w:color w:val="000000"/>
        </w:rPr>
        <w:t>12. Обеспечение качества:</w:t>
      </w:r>
    </w:p>
    <w:p w14:paraId="01A9D5FC" w14:textId="77777777" w:rsidR="004C32A3" w:rsidRPr="003B30C6" w:rsidRDefault="004C32A3" w:rsidP="004C32A3">
      <w:pPr>
        <w:spacing w:after="0" w:line="240" w:lineRule="auto"/>
        <w:rPr>
          <w:color w:val="000000"/>
        </w:rPr>
      </w:pPr>
      <w:r w:rsidRPr="003B30C6">
        <w:rPr>
          <w:color w:val="000000"/>
        </w:rPr>
        <w:t>- Замена некачественного товара и допоставка недостающего товара в течение 3-х рабочих дней с момента получения уведомления от Заказчика.</w:t>
      </w:r>
    </w:p>
    <w:p w14:paraId="6B82C8CF" w14:textId="3B1356CA" w:rsidR="004C32A3" w:rsidRPr="003B30C6" w:rsidRDefault="004C32A3" w:rsidP="004C32A3">
      <w:pPr>
        <w:spacing w:after="0" w:line="240" w:lineRule="auto"/>
        <w:rPr>
          <w:rFonts w:ascii="Russia" w:hAnsi="Russia" w:cs="Russia"/>
          <w:b/>
        </w:rPr>
      </w:pPr>
    </w:p>
    <w:p w14:paraId="51706DE4" w14:textId="77777777" w:rsidR="004C32A3" w:rsidRDefault="004C32A3"/>
    <w:sectPr w:rsidR="004C32A3" w:rsidSect="0008791A">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ussia">
    <w:altName w:val="Arial"/>
    <w:panose1 w:val="00000000000000000000"/>
    <w:charset w:val="00"/>
    <w:family w:val="swiss"/>
    <w:notTrueType/>
    <w:pitch w:val="variable"/>
    <w:sig w:usb0="00000000" w:usb1="5000204A"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1A"/>
    <w:rsid w:val="0008791A"/>
    <w:rsid w:val="002D131A"/>
    <w:rsid w:val="003A37BF"/>
    <w:rsid w:val="003B3136"/>
    <w:rsid w:val="003C133B"/>
    <w:rsid w:val="00410C3C"/>
    <w:rsid w:val="004C32A3"/>
    <w:rsid w:val="005036E8"/>
    <w:rsid w:val="005C3FBB"/>
    <w:rsid w:val="0062691F"/>
    <w:rsid w:val="006554A2"/>
    <w:rsid w:val="006630F6"/>
    <w:rsid w:val="006C4E7F"/>
    <w:rsid w:val="00733493"/>
    <w:rsid w:val="007E5C4A"/>
    <w:rsid w:val="007E7ACA"/>
    <w:rsid w:val="008E1460"/>
    <w:rsid w:val="009F57EA"/>
    <w:rsid w:val="00AC1195"/>
    <w:rsid w:val="00B04A3D"/>
    <w:rsid w:val="00B6205A"/>
    <w:rsid w:val="00C10EB9"/>
    <w:rsid w:val="00C36B5F"/>
    <w:rsid w:val="00C624E6"/>
    <w:rsid w:val="00D13260"/>
    <w:rsid w:val="00DA69C0"/>
    <w:rsid w:val="00DF6A67"/>
    <w:rsid w:val="00E16586"/>
    <w:rsid w:val="00E60778"/>
    <w:rsid w:val="00E65490"/>
    <w:rsid w:val="00EA58F8"/>
    <w:rsid w:val="00EC3AEB"/>
    <w:rsid w:val="00F05189"/>
    <w:rsid w:val="00F31D55"/>
    <w:rsid w:val="00F8190A"/>
    <w:rsid w:val="00F90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F4A8"/>
  <w15:chartTrackingRefBased/>
  <w15:docId w15:val="{C67856CB-4D90-44A1-A748-9C21E1D3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0778"/>
    <w:rPr>
      <w:color w:val="0000FF"/>
      <w:u w:val="single"/>
    </w:rPr>
  </w:style>
  <w:style w:type="character" w:styleId="a4">
    <w:name w:val="Unresolved Mention"/>
    <w:basedOn w:val="a0"/>
    <w:uiPriority w:val="99"/>
    <w:semiHidden/>
    <w:unhideWhenUsed/>
    <w:rsid w:val="007E5C4A"/>
    <w:rPr>
      <w:color w:val="605E5C"/>
      <w:shd w:val="clear" w:color="auto" w:fill="E1DFDD"/>
    </w:rPr>
  </w:style>
  <w:style w:type="paragraph" w:styleId="2">
    <w:name w:val="Quote"/>
    <w:basedOn w:val="a"/>
    <w:next w:val="a"/>
    <w:link w:val="20"/>
    <w:uiPriority w:val="99"/>
    <w:qFormat/>
    <w:rsid w:val="004C32A3"/>
    <w:pPr>
      <w:spacing w:after="0" w:line="240" w:lineRule="auto"/>
    </w:pPr>
    <w:rPr>
      <w:rFonts w:ascii="Times New Roman" w:eastAsia="Times New Roman" w:hAnsi="Times New Roman" w:cs="Times New Roman"/>
      <w:i/>
      <w:iCs/>
      <w:color w:val="000000"/>
      <w:kern w:val="0"/>
      <w:sz w:val="20"/>
      <w:szCs w:val="20"/>
      <w:lang w:eastAsia="ru-RU"/>
      <w14:ligatures w14:val="none"/>
    </w:rPr>
  </w:style>
  <w:style w:type="character" w:customStyle="1" w:styleId="20">
    <w:name w:val="Цитата 2 Знак"/>
    <w:basedOn w:val="a0"/>
    <w:link w:val="2"/>
    <w:uiPriority w:val="99"/>
    <w:rsid w:val="004C32A3"/>
    <w:rPr>
      <w:rFonts w:ascii="Times New Roman" w:eastAsia="Times New Roman" w:hAnsi="Times New Roman" w:cs="Times New Roman"/>
      <w:i/>
      <w:iCs/>
      <w:color w:val="000000"/>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2026-07-31T14:55:00Z</dcterms:created>
  <dcterms:modified xsi:type="dcterms:W3CDTF">2026-08-03T07:34:00Z</dcterms:modified>
</cp:coreProperties>
</file>