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DF94E17" w14:textId="77777777" w:rsidR="00693E72" w:rsidRDefault="00693E72" w:rsidP="0069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высоконагруженных опор для радиальных нагрузок и листового проката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30544970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800BC">
        <w:rPr>
          <w:rFonts w:ascii="Times New Roman" w:hAnsi="Times New Roman" w:cs="Times New Roman"/>
          <w:sz w:val="24"/>
        </w:rPr>
        <w:t xml:space="preserve">Проректора по ученой работе </w:t>
      </w:r>
      <w:r w:rsidR="006F3D84">
        <w:rPr>
          <w:rFonts w:ascii="Times New Roman" w:hAnsi="Times New Roman" w:cs="Times New Roman"/>
          <w:sz w:val="24"/>
        </w:rPr>
        <w:t xml:space="preserve">Маслова </w:t>
      </w:r>
      <w:r w:rsidR="009800BC" w:rsidRPr="00A0397B">
        <w:rPr>
          <w:rFonts w:ascii="Times New Roman" w:hAnsi="Times New Roman" w:cs="Times New Roman"/>
          <w:sz w:val="24"/>
        </w:rPr>
        <w:t xml:space="preserve"> </w:t>
      </w:r>
      <w:r w:rsidR="006F3D84">
        <w:rPr>
          <w:rFonts w:ascii="Times New Roman" w:hAnsi="Times New Roman" w:cs="Times New Roman"/>
          <w:sz w:val="24"/>
        </w:rPr>
        <w:t>Михаила</w:t>
      </w:r>
      <w:r w:rsidR="009800BC" w:rsidRPr="00A0397B">
        <w:rPr>
          <w:rFonts w:ascii="Times New Roman" w:hAnsi="Times New Roman" w:cs="Times New Roman"/>
          <w:sz w:val="24"/>
        </w:rPr>
        <w:t xml:space="preserve"> </w:t>
      </w:r>
      <w:r w:rsidR="006F3D84">
        <w:rPr>
          <w:rFonts w:ascii="Times New Roman" w:hAnsi="Times New Roman" w:cs="Times New Roman"/>
          <w:sz w:val="24"/>
        </w:rPr>
        <w:t>Александровича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6F3D84">
        <w:rPr>
          <w:rFonts w:ascii="Times New Roman" w:hAnsi="Times New Roman" w:cs="Times New Roman"/>
          <w:sz w:val="24"/>
        </w:rPr>
        <w:t>15</w:t>
      </w:r>
      <w:r w:rsidR="00F66566">
        <w:rPr>
          <w:rFonts w:ascii="Times New Roman" w:hAnsi="Times New Roman" w:cs="Times New Roman"/>
          <w:sz w:val="24"/>
        </w:rPr>
        <w:t>.0</w:t>
      </w:r>
      <w:r w:rsidR="006F3D84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>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6F3D84" w:rsidRPr="006F3D84">
        <w:rPr>
          <w:rFonts w:ascii="Times New Roman" w:hAnsi="Times New Roman" w:cs="Times New Roman"/>
          <w:sz w:val="24"/>
        </w:rPr>
        <w:t>6216fa78-9b9d-4f7d-ad18-c7ece7f42231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5239669C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693E72" w:rsidRPr="00693E72">
        <w:rPr>
          <w:rFonts w:ascii="Times New Roman" w:hAnsi="Times New Roman" w:cs="Times New Roman"/>
          <w:b/>
          <w:sz w:val="24"/>
          <w:szCs w:val="24"/>
        </w:rPr>
        <w:t>высоконагруженных опор для радиальных нагрузок и листового проката</w:t>
      </w:r>
      <w:r w:rsidR="00693E72">
        <w:rPr>
          <w:rFonts w:ascii="Times New Roman" w:hAnsi="Times New Roman" w:cs="Times New Roman"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lastRenderedPageBreak/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2FD0B52B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43314B">
        <w:rPr>
          <w:rFonts w:ascii="Times New Roman" w:hAnsi="Times New Roman" w:cs="Times New Roman"/>
          <w:sz w:val="24"/>
        </w:rPr>
        <w:t>1</w:t>
      </w:r>
      <w:r w:rsidR="00693E72">
        <w:rPr>
          <w:rFonts w:ascii="Times New Roman" w:hAnsi="Times New Roman" w:cs="Times New Roman"/>
          <w:sz w:val="24"/>
        </w:rPr>
        <w:t>2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8139E0">
        <w:rPr>
          <w:rFonts w:ascii="Times New Roman" w:hAnsi="Times New Roman" w:cs="Times New Roman"/>
          <w:sz w:val="24"/>
        </w:rPr>
        <w:t>двенадцати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0C20FFB4" w:rsidR="007445DF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>(</w:t>
      </w:r>
      <w:r w:rsidR="009800BC">
        <w:rPr>
          <w:rFonts w:ascii="Times New Roman" w:hAnsi="Times New Roman" w:cs="Times New Roman"/>
          <w:sz w:val="24"/>
        </w:rPr>
        <w:t>Бобров Максим Сергеевич</w:t>
      </w:r>
      <w:r w:rsidR="00E94400">
        <w:rPr>
          <w:rFonts w:ascii="Times New Roman" w:hAnsi="Times New Roman" w:cs="Times New Roman"/>
          <w:sz w:val="24"/>
        </w:rPr>
        <w:t>)</w:t>
      </w:r>
      <w:r w:rsidR="00F66566" w:rsidRPr="00DB6513">
        <w:rPr>
          <w:rFonts w:ascii="Times New Roman" w:hAnsi="Times New Roman" w:cs="Times New Roman"/>
          <w:sz w:val="24"/>
        </w:rPr>
        <w:t xml:space="preserve"> по телефону +7 (</w:t>
      </w:r>
      <w:r w:rsidR="009800BC">
        <w:rPr>
          <w:rFonts w:ascii="Times New Roman" w:hAnsi="Times New Roman" w:cs="Times New Roman"/>
          <w:sz w:val="24"/>
        </w:rPr>
        <w:t>915</w:t>
      </w:r>
      <w:r w:rsidR="00F66566" w:rsidRPr="00DB6513">
        <w:rPr>
          <w:rFonts w:ascii="Times New Roman" w:hAnsi="Times New Roman" w:cs="Times New Roman"/>
          <w:sz w:val="24"/>
        </w:rPr>
        <w:t xml:space="preserve">) </w:t>
      </w:r>
      <w:r w:rsidR="009800BC">
        <w:rPr>
          <w:rFonts w:ascii="Times New Roman" w:hAnsi="Times New Roman" w:cs="Times New Roman"/>
          <w:sz w:val="24"/>
        </w:rPr>
        <w:t>104</w:t>
      </w:r>
      <w:r w:rsidR="00BB573F">
        <w:rPr>
          <w:rFonts w:ascii="Times New Roman" w:hAnsi="Times New Roman" w:cs="Times New Roman"/>
          <w:sz w:val="24"/>
        </w:rPr>
        <w:t>-</w:t>
      </w:r>
      <w:r w:rsidR="009800BC">
        <w:rPr>
          <w:rFonts w:ascii="Times New Roman" w:hAnsi="Times New Roman" w:cs="Times New Roman"/>
          <w:sz w:val="24"/>
        </w:rPr>
        <w:t>11</w:t>
      </w:r>
      <w:r w:rsidR="00BB573F">
        <w:rPr>
          <w:rFonts w:ascii="Times New Roman" w:hAnsi="Times New Roman" w:cs="Times New Roman"/>
          <w:sz w:val="24"/>
        </w:rPr>
        <w:t>-</w:t>
      </w:r>
      <w:r w:rsidR="009800BC">
        <w:rPr>
          <w:rFonts w:ascii="Times New Roman" w:hAnsi="Times New Roman" w:cs="Times New Roman"/>
          <w:sz w:val="24"/>
        </w:rPr>
        <w:t xml:space="preserve">30, </w:t>
      </w:r>
      <w:r w:rsidR="00BB573F">
        <w:rPr>
          <w:rFonts w:ascii="Times New Roman" w:hAnsi="Times New Roman" w:cs="Times New Roman"/>
          <w:sz w:val="24"/>
        </w:rPr>
        <w:t>или</w:t>
      </w:r>
      <w:r w:rsidR="00BB573F">
        <w:rPr>
          <w:rFonts w:ascii="Times New Roman" w:hAnsi="Times New Roman" w:cs="Times New Roman"/>
          <w:sz w:val="24"/>
        </w:rPr>
        <w:br/>
      </w:r>
      <w:r w:rsidR="00F66566">
        <w:rPr>
          <w:rFonts w:ascii="Times New Roman" w:hAnsi="Times New Roman" w:cs="Times New Roman"/>
          <w:sz w:val="24"/>
        </w:rPr>
        <w:t>по электронной почте</w:t>
      </w:r>
      <w:r w:rsidR="00F66566" w:rsidRPr="00B273E1">
        <w:rPr>
          <w:rFonts w:ascii="Times New Roman" w:hAnsi="Times New Roman" w:cs="Times New Roman"/>
          <w:sz w:val="24"/>
        </w:rPr>
        <w:t xml:space="preserve">: </w:t>
      </w:r>
      <w:r w:rsidR="00C845F9">
        <w:rPr>
          <w:rFonts w:ascii="Times New Roman" w:hAnsi="Times New Roman" w:cs="Times New Roman"/>
          <w:sz w:val="24"/>
        </w:rPr>
        <w:t>:</w:t>
      </w:r>
      <w:r w:rsidR="00C845F9" w:rsidRPr="00951BCF">
        <w:t xml:space="preserve"> </w:t>
      </w:r>
      <w:proofErr w:type="spellStart"/>
      <w:r w:rsidR="00C845F9" w:rsidRPr="009800BC">
        <w:rPr>
          <w:rFonts w:ascii="Times New Roman" w:hAnsi="Times New Roman" w:cs="Times New Roman"/>
          <w:sz w:val="24"/>
          <w:lang w:val="en-US"/>
        </w:rPr>
        <w:t>bobrov</w:t>
      </w:r>
      <w:proofErr w:type="spellEnd"/>
      <w:r w:rsidR="00C845F9" w:rsidRPr="009800BC">
        <w:rPr>
          <w:rFonts w:ascii="Times New Roman" w:hAnsi="Times New Roman" w:cs="Times New Roman"/>
          <w:sz w:val="24"/>
        </w:rPr>
        <w:t>_</w:t>
      </w:r>
      <w:r w:rsidR="00C845F9" w:rsidRPr="009800BC">
        <w:rPr>
          <w:rFonts w:ascii="Times New Roman" w:hAnsi="Times New Roman" w:cs="Times New Roman"/>
          <w:sz w:val="24"/>
          <w:lang w:val="en-US"/>
        </w:rPr>
        <w:t>m</w:t>
      </w:r>
      <w:r w:rsidR="00BB573F" w:rsidRPr="00BB573F">
        <w:rPr>
          <w:rFonts w:ascii="Times New Roman" w:hAnsi="Times New Roman" w:cs="Times New Roman"/>
          <w:sz w:val="24"/>
        </w:rPr>
        <w:t xml:space="preserve">@mirea.ru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</w:t>
      </w:r>
      <w:proofErr w:type="spellStart"/>
      <w:r w:rsidRPr="003C095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C095F">
        <w:rPr>
          <w:rFonts w:ascii="Times New Roman" w:hAnsi="Times New Roman" w:cs="Times New Roman"/>
          <w:sz w:val="24"/>
          <w:szCs w:val="24"/>
        </w:rPr>
        <w:t xml:space="preserve"> или иной системы ЭДО, поддерживающей роуминг с </w:t>
      </w:r>
      <w:proofErr w:type="spellStart"/>
      <w:r w:rsidRPr="003C095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C095F">
        <w:rPr>
          <w:rFonts w:ascii="Times New Roman" w:hAnsi="Times New Roman" w:cs="Times New Roman"/>
          <w:sz w:val="24"/>
          <w:szCs w:val="24"/>
        </w:rPr>
        <w:t xml:space="preserve">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</w:t>
      </w:r>
      <w:proofErr w:type="spellStart"/>
      <w:r w:rsidR="003C095F" w:rsidRPr="003C095F">
        <w:rPr>
          <w:rFonts w:ascii="Times New Roman" w:hAnsi="Times New Roman" w:cs="Times New Roman"/>
          <w:sz w:val="24"/>
        </w:rPr>
        <w:t>Диадок</w:t>
      </w:r>
      <w:proofErr w:type="spellEnd"/>
      <w:r w:rsidR="003C095F" w:rsidRPr="003C095F">
        <w:rPr>
          <w:rFonts w:ascii="Times New Roman" w:hAnsi="Times New Roman" w:cs="Times New Roman"/>
          <w:sz w:val="24"/>
        </w:rPr>
        <w:t xml:space="preserve"> или иные системы ЭДО, поддерживающие роуминг с </w:t>
      </w:r>
      <w:proofErr w:type="spellStart"/>
      <w:r w:rsidR="003C095F" w:rsidRPr="003C095F">
        <w:rPr>
          <w:rFonts w:ascii="Times New Roman" w:hAnsi="Times New Roman" w:cs="Times New Roman"/>
          <w:sz w:val="24"/>
        </w:rPr>
        <w:t>Диадок</w:t>
      </w:r>
      <w:proofErr w:type="spellEnd"/>
      <w:r w:rsidR="003C095F" w:rsidRPr="003C095F">
        <w:rPr>
          <w:rFonts w:ascii="Times New Roman" w:hAnsi="Times New Roman" w:cs="Times New Roman"/>
          <w:sz w:val="24"/>
        </w:rPr>
        <w:t>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0E9F3E47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57631094" w:rsidR="00F66566" w:rsidRPr="00E94400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ФИО: </w:t>
      </w:r>
      <w:r w:rsidR="009800BC">
        <w:rPr>
          <w:rFonts w:ascii="Times New Roman" w:hAnsi="Times New Roman" w:cs="Times New Roman"/>
          <w:sz w:val="24"/>
        </w:rPr>
        <w:t>Бобров Максим Сергеевич</w:t>
      </w:r>
    </w:p>
    <w:p w14:paraId="5C88FCDE" w14:textId="409F9753" w:rsidR="00F66566" w:rsidRPr="00E94400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</w:t>
      </w:r>
      <w:r w:rsidRPr="00951BCF">
        <w:t xml:space="preserve"> </w:t>
      </w:r>
      <w:r w:rsidRPr="00990DE1">
        <w:rPr>
          <w:rFonts w:ascii="Times New Roman" w:hAnsi="Times New Roman" w:cs="Times New Roman"/>
          <w:sz w:val="24"/>
        </w:rPr>
        <w:t>+7</w:t>
      </w:r>
      <w:r>
        <w:rPr>
          <w:rFonts w:ascii="Times New Roman" w:hAnsi="Times New Roman" w:cs="Times New Roman"/>
          <w:sz w:val="24"/>
        </w:rPr>
        <w:t>(</w:t>
      </w:r>
      <w:r w:rsidR="009800BC">
        <w:rPr>
          <w:rFonts w:ascii="Times New Roman" w:hAnsi="Times New Roman" w:cs="Times New Roman"/>
          <w:sz w:val="24"/>
        </w:rPr>
        <w:t>915</w:t>
      </w:r>
      <w:r>
        <w:rPr>
          <w:rFonts w:ascii="Times New Roman" w:hAnsi="Times New Roman" w:cs="Times New Roman"/>
          <w:sz w:val="24"/>
        </w:rPr>
        <w:t xml:space="preserve">) </w:t>
      </w:r>
      <w:r w:rsidR="009800BC">
        <w:rPr>
          <w:rFonts w:ascii="Times New Roman" w:hAnsi="Times New Roman" w:cs="Times New Roman"/>
          <w:sz w:val="24"/>
        </w:rPr>
        <w:t>104</w:t>
      </w:r>
      <w:r w:rsidRPr="00990DE1">
        <w:rPr>
          <w:rFonts w:ascii="Times New Roman" w:hAnsi="Times New Roman" w:cs="Times New Roman"/>
          <w:sz w:val="24"/>
        </w:rPr>
        <w:t>-</w:t>
      </w:r>
      <w:r w:rsidR="009800BC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-</w:t>
      </w:r>
      <w:r w:rsidR="009800BC">
        <w:rPr>
          <w:rFonts w:ascii="Times New Roman" w:hAnsi="Times New Roman" w:cs="Times New Roman"/>
          <w:sz w:val="24"/>
        </w:rPr>
        <w:t>30</w:t>
      </w:r>
    </w:p>
    <w:p w14:paraId="0E59A997" w14:textId="141748FE" w:rsidR="00F66566" w:rsidRPr="0065166D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Почта:</w:t>
      </w:r>
      <w:r w:rsidRPr="00951BCF">
        <w:t xml:space="preserve"> </w:t>
      </w:r>
      <w:proofErr w:type="spellStart"/>
      <w:r w:rsidR="009800BC" w:rsidRPr="009800BC">
        <w:rPr>
          <w:rFonts w:ascii="Times New Roman" w:hAnsi="Times New Roman" w:cs="Times New Roman"/>
          <w:sz w:val="24"/>
          <w:lang w:val="en-US"/>
        </w:rPr>
        <w:t>bobrov</w:t>
      </w:r>
      <w:proofErr w:type="spellEnd"/>
      <w:r w:rsidR="009800BC" w:rsidRPr="009800BC">
        <w:rPr>
          <w:rFonts w:ascii="Times New Roman" w:hAnsi="Times New Roman" w:cs="Times New Roman"/>
          <w:sz w:val="24"/>
        </w:rPr>
        <w:t>_</w:t>
      </w:r>
      <w:r w:rsidR="009800BC" w:rsidRPr="009800BC">
        <w:rPr>
          <w:rFonts w:ascii="Times New Roman" w:hAnsi="Times New Roman" w:cs="Times New Roman"/>
          <w:sz w:val="24"/>
          <w:lang w:val="en-US"/>
        </w:rPr>
        <w:t>m</w:t>
      </w:r>
      <w:r w:rsidR="00FF5AAF" w:rsidRPr="00BB573F">
        <w:rPr>
          <w:rFonts w:ascii="Times New Roman" w:hAnsi="Times New Roman" w:cs="Times New Roman"/>
          <w:sz w:val="24"/>
        </w:rPr>
        <w:t>@mirea.ru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509532C2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1A0E181F" w:rsidR="00F66566" w:rsidRPr="006F3D84" w:rsidRDefault="009800BC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D84">
              <w:rPr>
                <w:rFonts w:ascii="Times New Roman" w:hAnsi="Times New Roman" w:cs="Times New Roman"/>
                <w:sz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0DECDE34" w:rsidR="00F66566" w:rsidRDefault="009800BC" w:rsidP="006F3D8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6F3D84">
              <w:rPr>
                <w:rFonts w:ascii="Times New Roman" w:eastAsia="Times New Roman" w:hAnsi="Times New Roman"/>
                <w:sz w:val="24"/>
                <w:szCs w:val="24"/>
              </w:rPr>
              <w:t>Маслов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F3D8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./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1C83E6FE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693E72" w:rsidRPr="00A738CF" w14:paraId="756244D8" w14:textId="77777777" w:rsidTr="00693E72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04F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49F2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9B2F" w14:textId="77777777" w:rsidR="00693E72" w:rsidRPr="00B00E0A" w:rsidRDefault="00693E72" w:rsidP="0069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CD1">
              <w:rPr>
                <w:rFonts w:ascii="Times New Roman" w:hAnsi="Times New Roman" w:cs="Times New Roman"/>
                <w:sz w:val="24"/>
                <w:szCs w:val="24"/>
              </w:rPr>
              <w:t>высоконагруженных опор для радиальных нагрузок и листового проката</w:t>
            </w:r>
          </w:p>
        </w:tc>
      </w:tr>
      <w:tr w:rsidR="00693E72" w:rsidRPr="00A738CF" w14:paraId="5485D726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C87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6CD6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26C1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2634B23A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4EA61524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693E72" w:rsidRPr="00A738CF" w14:paraId="72153C61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BB2D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762D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8B78" w14:textId="1E73AC18" w:rsidR="00693E72" w:rsidRPr="000A5A5C" w:rsidRDefault="00693E72" w:rsidP="00426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D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область, г. Фрязино, ул. Вокзальная, д. 2а корп</w:t>
            </w:r>
            <w:r w:rsidR="00426F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6F0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3E72" w:rsidRPr="00A738CF" w14:paraId="24AF42C4" w14:textId="77777777" w:rsidTr="00693E72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4183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0434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E88D" w14:textId="184EBC6A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E72" w:rsidRPr="00A738CF" w14:paraId="6464C18B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F00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95CE0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CA2C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66E50127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7A6A2914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55B6E464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93E72" w:rsidRPr="00A738CF" w14:paraId="0DE103EF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DCF2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F586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8E5B4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693E72" w:rsidRPr="00A738CF" w14:paraId="51F5078D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9DA0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C6A2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27F2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10192265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92800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24906164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693E72" w:rsidRPr="00A738CF" w14:paraId="0E9A6DA2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E57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3B94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A403" w14:textId="77777777" w:rsidR="00693E72" w:rsidRPr="004806B7" w:rsidRDefault="00693E72" w:rsidP="00693E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239CDBB0" w14:textId="77777777" w:rsidR="00693E72" w:rsidRPr="004806B7" w:rsidRDefault="00693E72" w:rsidP="00693E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53A4A52F" w14:textId="77777777" w:rsidR="00693E72" w:rsidRDefault="00693E72" w:rsidP="00693E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6E61E964" w14:textId="77777777" w:rsidR="00693E72" w:rsidRDefault="00693E72" w:rsidP="00693E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3D43A20E" w14:textId="77777777" w:rsidR="00693E72" w:rsidRDefault="00693E72" w:rsidP="00693E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66ACCF52" w14:textId="77777777" w:rsidR="00693E72" w:rsidRPr="004806B7" w:rsidRDefault="00693E72" w:rsidP="00693E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93E72" w:rsidRPr="00A738CF" w14:paraId="66CFBD62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A875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6AB8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E2FF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54B2156C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4EECA055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693E72" w:rsidRPr="00A738CF" w14:paraId="1F1BD227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5701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AB9D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6F3D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635762C1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2A748006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52602DF6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4ED010A8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693E72" w:rsidRPr="00A738CF" w14:paraId="75552E58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2D6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D5DA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E92E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4B4D7382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693E72" w:rsidRPr="00A738CF" w14:paraId="79952964" w14:textId="77777777" w:rsidTr="00693E7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A4A" w14:textId="77777777" w:rsidR="00693E72" w:rsidRPr="00A738CF" w:rsidRDefault="00693E72" w:rsidP="00693E72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10B2" w14:textId="77777777" w:rsidR="00693E72" w:rsidRPr="00A738CF" w:rsidRDefault="00693E72" w:rsidP="0069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4126" w14:textId="77777777" w:rsidR="00693E72" w:rsidRPr="00A738CF" w:rsidRDefault="00693E72" w:rsidP="0069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0B416E3A" w14:textId="77777777" w:rsidR="002C4887" w:rsidRDefault="002C4887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444E9F22" w:rsidR="001028C9" w:rsidRDefault="00F66566" w:rsidP="00F6656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173BBB1D" w14:textId="26EEB98C" w:rsidR="002C4887" w:rsidRDefault="002C4887" w:rsidP="00C84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0E941" w14:textId="77777777" w:rsidR="00C845F9" w:rsidRDefault="00C845F9" w:rsidP="00C84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tblpXSpec="center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528"/>
        <w:gridCol w:w="2869"/>
        <w:gridCol w:w="3544"/>
        <w:gridCol w:w="2552"/>
        <w:gridCol w:w="2409"/>
        <w:gridCol w:w="1701"/>
        <w:gridCol w:w="851"/>
      </w:tblGrid>
      <w:tr w:rsidR="00693E72" w:rsidRPr="00717C4F" w14:paraId="62B88A41" w14:textId="77777777" w:rsidTr="00693E72">
        <w:trPr>
          <w:trHeight w:val="394"/>
          <w:tblHeader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6ACDAB05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26DC9E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40EA98B4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02F0FC3F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7209C1F8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B633311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7AAFA34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654D6D70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66C45A4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93E72" w:rsidRPr="00717C4F" w14:paraId="204561C7" w14:textId="77777777" w:rsidTr="00693E72">
        <w:trPr>
          <w:trHeight w:val="865"/>
          <w:tblHeader/>
        </w:trPr>
        <w:tc>
          <w:tcPr>
            <w:tcW w:w="528" w:type="dxa"/>
            <w:vMerge/>
            <w:shd w:val="clear" w:color="auto" w:fill="auto"/>
            <w:vAlign w:val="center"/>
          </w:tcPr>
          <w:p w14:paraId="5C9CCC1C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064F289D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D5CBBB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F57D5C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5D6DD49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F3E91A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424B09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3E72" w:rsidRPr="00717C4F" w14:paraId="229F781C" w14:textId="77777777" w:rsidTr="00693E72">
        <w:trPr>
          <w:trHeight w:val="416"/>
          <w:tblHeader/>
        </w:trPr>
        <w:tc>
          <w:tcPr>
            <w:tcW w:w="528" w:type="dxa"/>
            <w:shd w:val="clear" w:color="auto" w:fill="auto"/>
            <w:vAlign w:val="center"/>
          </w:tcPr>
          <w:p w14:paraId="20C4CA0A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887A4B2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C609F2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78551E" w14:textId="77777777" w:rsidR="00693E72" w:rsidRPr="00717C4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662F53" w14:textId="77777777" w:rsidR="00693E72" w:rsidRPr="007B1B6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324B50" w14:textId="77777777" w:rsidR="00693E72" w:rsidRPr="007B1B6F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7FEC78" w14:textId="77777777" w:rsidR="00693E72" w:rsidRPr="00500381" w:rsidRDefault="00693E72" w:rsidP="006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3E72" w:rsidRPr="00717C4F" w14:paraId="79540743" w14:textId="77777777" w:rsidTr="00693E72">
        <w:trPr>
          <w:trHeight w:val="401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5ACF8CB5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6755E0FB" w14:textId="77777777" w:rsidR="00693E72" w:rsidRPr="00BF4BEC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CD1">
              <w:rPr>
                <w:rFonts w:ascii="Times New Roman" w:hAnsi="Times New Roman" w:cs="Times New Roman"/>
                <w:b/>
                <w:sz w:val="24"/>
                <w:szCs w:val="24"/>
              </w:rPr>
              <w:t>Лист алюминиевый 7075 Т651 (В95Т1)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 мм</w:t>
            </w:r>
          </w:p>
          <w:p w14:paraId="64A4E63B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1589A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0B50C665" w14:textId="77777777" w:rsidR="00693E72" w:rsidRPr="008169A1" w:rsidRDefault="00693E72" w:rsidP="00693E72">
            <w:pPr>
              <w:tabs>
                <w:tab w:val="left" w:pos="495"/>
                <w:tab w:val="center" w:pos="1593"/>
              </w:tabs>
              <w:jc w:val="center"/>
            </w:pPr>
            <w:r w:rsidRPr="006C7CD1">
              <w:rPr>
                <w:rFonts w:ascii="Times New Roman" w:hAnsi="Times New Roman" w:cs="Times New Roman"/>
                <w:sz w:val="24"/>
                <w:szCs w:val="24"/>
              </w:rPr>
              <w:t>25.99.29.190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B7E1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60C80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A7B91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34731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3ECA49" w14:textId="77777777" w:rsidR="00693E72" w:rsidRDefault="00693E72" w:rsidP="00693E72">
            <w:pPr>
              <w:pStyle w:val="21"/>
              <w:spacing w:before="0" w:after="0"/>
              <w:jc w:val="center"/>
            </w:pPr>
            <w:r>
              <w:t>20,</w:t>
            </w:r>
          </w:p>
          <w:p w14:paraId="1BE34829" w14:textId="77777777" w:rsidR="00693E72" w:rsidRDefault="00693E72" w:rsidP="00693E72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693E72" w:rsidRPr="00717C4F" w14:paraId="75C23E07" w14:textId="77777777" w:rsidTr="00693E72">
        <w:trPr>
          <w:trHeight w:val="533"/>
        </w:trPr>
        <w:tc>
          <w:tcPr>
            <w:tcW w:w="528" w:type="dxa"/>
            <w:vMerge/>
            <w:shd w:val="clear" w:color="auto" w:fill="auto"/>
            <w:vAlign w:val="center"/>
          </w:tcPr>
          <w:p w14:paraId="27A7824A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603E088E" w14:textId="77777777" w:rsidR="00693E72" w:rsidRPr="00476583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B07DA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Ширина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90EFC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0BCC0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65FE78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AE030F0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00282A3A" w14:textId="77777777" w:rsidTr="00693E72">
        <w:trPr>
          <w:trHeight w:val="510"/>
        </w:trPr>
        <w:tc>
          <w:tcPr>
            <w:tcW w:w="528" w:type="dxa"/>
            <w:vMerge/>
            <w:shd w:val="clear" w:color="auto" w:fill="auto"/>
            <w:vAlign w:val="center"/>
          </w:tcPr>
          <w:p w14:paraId="37D28064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21943AE5" w14:textId="77777777" w:rsidR="00693E72" w:rsidRPr="00476583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4305E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06370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 2,85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378A2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47BA7D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г/см³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DCA2CDE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50A0E1F2" w14:textId="77777777" w:rsidTr="00693E72">
        <w:trPr>
          <w:trHeight w:val="357"/>
        </w:trPr>
        <w:tc>
          <w:tcPr>
            <w:tcW w:w="528" w:type="dxa"/>
            <w:vMerge/>
            <w:shd w:val="clear" w:color="auto" w:fill="auto"/>
            <w:vAlign w:val="center"/>
          </w:tcPr>
          <w:p w14:paraId="1FE8A400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AE85EEE" w14:textId="77777777" w:rsidR="00693E72" w:rsidRPr="00476583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EAAE5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F1C9D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 1,35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96B9B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E1F877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405E14B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6B9E3BB2" w14:textId="77777777" w:rsidTr="00693E72">
        <w:trPr>
          <w:trHeight w:val="411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4708E9BD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3BFBD5EC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CD1">
              <w:rPr>
                <w:rFonts w:ascii="Times New Roman" w:hAnsi="Times New Roman" w:cs="Times New Roman"/>
                <w:b/>
                <w:sz w:val="24"/>
                <w:szCs w:val="24"/>
              </w:rPr>
              <w:t>Подшипник роликовый игольчатый HK 0509</w:t>
            </w:r>
          </w:p>
          <w:p w14:paraId="474A858B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1F1ED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2CDACF11" w14:textId="77777777" w:rsidR="00693E72" w:rsidRPr="002A4465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D1">
              <w:rPr>
                <w:rFonts w:ascii="Times New Roman" w:hAnsi="Times New Roman" w:cs="Times New Roman"/>
                <w:sz w:val="24"/>
                <w:szCs w:val="24"/>
              </w:rPr>
              <w:t>28.15.10.128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67AF8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Количество дорожек качения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853FC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AC6DC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BB75F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3167C00" w14:textId="77777777" w:rsidR="00693E72" w:rsidRDefault="00693E72" w:rsidP="00693E72">
            <w:pPr>
              <w:pStyle w:val="21"/>
              <w:spacing w:before="0" w:after="0"/>
              <w:jc w:val="center"/>
            </w:pPr>
            <w:r>
              <w:t>100,</w:t>
            </w:r>
          </w:p>
          <w:p w14:paraId="609FC039" w14:textId="77777777" w:rsidR="00693E72" w:rsidRDefault="00693E72" w:rsidP="00693E72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693E72" w:rsidRPr="00717C4F" w14:paraId="1AAA7874" w14:textId="77777777" w:rsidTr="00693E72">
        <w:trPr>
          <w:trHeight w:val="557"/>
        </w:trPr>
        <w:tc>
          <w:tcPr>
            <w:tcW w:w="528" w:type="dxa"/>
            <w:vMerge/>
            <w:shd w:val="clear" w:color="auto" w:fill="auto"/>
            <w:vAlign w:val="center"/>
          </w:tcPr>
          <w:p w14:paraId="30651892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16C6B16" w14:textId="77777777" w:rsidR="00693E72" w:rsidRPr="006C7CD1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500DD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Зазор CN (нормальный зазор)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ED7E9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DACE8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F2104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F82740B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72E2A111" w14:textId="77777777" w:rsidTr="00693E72">
        <w:trPr>
          <w:trHeight w:val="450"/>
        </w:trPr>
        <w:tc>
          <w:tcPr>
            <w:tcW w:w="528" w:type="dxa"/>
            <w:vMerge/>
            <w:shd w:val="clear" w:color="auto" w:fill="auto"/>
            <w:vAlign w:val="center"/>
          </w:tcPr>
          <w:p w14:paraId="18DBC54C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422CAF34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A3961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Рядность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80FC4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Однорядный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1774B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DA4EB7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1F0A8D7C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6836D61F" w14:textId="77777777" w:rsidTr="00693E72">
        <w:trPr>
          <w:trHeight w:val="551"/>
        </w:trPr>
        <w:tc>
          <w:tcPr>
            <w:tcW w:w="528" w:type="dxa"/>
            <w:vMerge/>
            <w:shd w:val="clear" w:color="auto" w:fill="auto"/>
            <w:vAlign w:val="center"/>
          </w:tcPr>
          <w:p w14:paraId="7B49ECE7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E125121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F3886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6F34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 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F07EB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DF76AB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</w:tcPr>
          <w:p w14:paraId="01D87616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1073C434" w14:textId="77777777" w:rsidTr="00693E72">
        <w:trPr>
          <w:trHeight w:val="413"/>
        </w:trPr>
        <w:tc>
          <w:tcPr>
            <w:tcW w:w="528" w:type="dxa"/>
            <w:vMerge/>
            <w:shd w:val="clear" w:color="auto" w:fill="auto"/>
            <w:vAlign w:val="center"/>
          </w:tcPr>
          <w:p w14:paraId="1AC162F2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07FD95D0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9135F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Внутренний диаметр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8EFF1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 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9AE84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68E01B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</w:tcPr>
          <w:p w14:paraId="5F6A6A10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3DEE4BC8" w14:textId="77777777" w:rsidTr="00693E72">
        <w:trPr>
          <w:trHeight w:val="379"/>
        </w:trPr>
        <w:tc>
          <w:tcPr>
            <w:tcW w:w="528" w:type="dxa"/>
            <w:vMerge/>
            <w:shd w:val="clear" w:color="auto" w:fill="auto"/>
            <w:vAlign w:val="center"/>
          </w:tcPr>
          <w:p w14:paraId="443AB0F1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1AA2F448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222C1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C3396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 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3C381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0006AD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</w:tcPr>
          <w:p w14:paraId="650CFA61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176A77FB" w14:textId="77777777" w:rsidTr="00693E72">
        <w:trPr>
          <w:trHeight w:val="323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9DE0AC0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14:paraId="564F5272" w14:textId="77777777" w:rsidR="00693E72" w:rsidRPr="002B63F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Подшипник ТПЗ </w:t>
            </w:r>
          </w:p>
          <w:p w14:paraId="3C1AD26E" w14:textId="77777777" w:rsidR="00693E72" w:rsidRPr="002B63F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FF">
              <w:rPr>
                <w:rFonts w:ascii="Times New Roman" w:hAnsi="Times New Roman" w:cs="Times New Roman"/>
                <w:b/>
                <w:sz w:val="24"/>
                <w:szCs w:val="24"/>
              </w:rPr>
              <w:t>180205 (6205-2RS)</w:t>
            </w:r>
          </w:p>
          <w:p w14:paraId="6C0798D4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F92B" w14:textId="77777777" w:rsidR="00693E72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7429E612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FF">
              <w:rPr>
                <w:rFonts w:ascii="Times New Roman" w:hAnsi="Times New Roman" w:cs="Times New Roman"/>
                <w:sz w:val="24"/>
                <w:szCs w:val="24"/>
              </w:rPr>
              <w:t>28.15.10.116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C3FB2" w14:textId="77777777" w:rsidR="00693E72" w:rsidRPr="00BE689F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Количество дорожек качения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44C96" w14:textId="77777777" w:rsidR="00693E72" w:rsidRPr="00BE689F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ABD74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92F65E" w14:textId="77777777" w:rsidR="00693E72" w:rsidRPr="00BE689F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A023BDB" w14:textId="77777777" w:rsidR="00693E72" w:rsidRDefault="00693E72" w:rsidP="00693E72">
            <w:pPr>
              <w:pStyle w:val="21"/>
              <w:spacing w:before="0" w:after="0"/>
              <w:jc w:val="center"/>
            </w:pPr>
            <w:r>
              <w:t>30,</w:t>
            </w:r>
          </w:p>
          <w:p w14:paraId="22BF13E2" w14:textId="77777777" w:rsidR="00693E72" w:rsidRDefault="00693E72" w:rsidP="00693E72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693E72" w:rsidRPr="00717C4F" w14:paraId="124A56A0" w14:textId="77777777" w:rsidTr="00693E72">
        <w:trPr>
          <w:trHeight w:val="323"/>
        </w:trPr>
        <w:tc>
          <w:tcPr>
            <w:tcW w:w="528" w:type="dxa"/>
            <w:vMerge/>
            <w:shd w:val="clear" w:color="auto" w:fill="auto"/>
            <w:vAlign w:val="center"/>
          </w:tcPr>
          <w:p w14:paraId="6A899878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3BAB2DF4" w14:textId="77777777" w:rsidR="00693E72" w:rsidRPr="002B63F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EB4DF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Зазор CN (нормальный зазор)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D9094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02EC6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6F0D77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664562A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3D89E079" w14:textId="77777777" w:rsidTr="00693E72">
        <w:trPr>
          <w:trHeight w:val="190"/>
        </w:trPr>
        <w:tc>
          <w:tcPr>
            <w:tcW w:w="528" w:type="dxa"/>
            <w:vMerge/>
            <w:shd w:val="clear" w:color="auto" w:fill="auto"/>
            <w:vAlign w:val="center"/>
          </w:tcPr>
          <w:p w14:paraId="48E9ED53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14261A4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8BE45" w14:textId="77777777" w:rsidR="00693E72" w:rsidRPr="00BE689F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Рядность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85A46" w14:textId="77777777" w:rsidR="00693E72" w:rsidRPr="00BE689F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Однорядный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BF6FD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CF0D4B" w14:textId="77777777" w:rsidR="00693E72" w:rsidRPr="00BE689F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763DD7BA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5FABFDB9" w14:textId="77777777" w:rsidTr="00693E72">
        <w:trPr>
          <w:trHeight w:val="323"/>
        </w:trPr>
        <w:tc>
          <w:tcPr>
            <w:tcW w:w="528" w:type="dxa"/>
            <w:vMerge/>
            <w:shd w:val="clear" w:color="auto" w:fill="auto"/>
            <w:vAlign w:val="center"/>
          </w:tcPr>
          <w:p w14:paraId="6D755CFE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4A7D70B6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9DA72" w14:textId="77777777" w:rsidR="00693E72" w:rsidRPr="00BE689F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E2993" w14:textId="77777777" w:rsidR="00693E72" w:rsidRPr="00BE689F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9DED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108FC6" w14:textId="77777777" w:rsidR="00693E72" w:rsidRPr="00BE689F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</w:tcPr>
          <w:p w14:paraId="36687061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37E3CF9F" w14:textId="77777777" w:rsidTr="00693E72">
        <w:trPr>
          <w:trHeight w:val="323"/>
        </w:trPr>
        <w:tc>
          <w:tcPr>
            <w:tcW w:w="528" w:type="dxa"/>
            <w:vMerge/>
            <w:shd w:val="clear" w:color="auto" w:fill="auto"/>
            <w:vAlign w:val="center"/>
          </w:tcPr>
          <w:p w14:paraId="64317CCB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98D68BD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7F134" w14:textId="77777777" w:rsidR="00693E72" w:rsidRPr="00BE689F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Внутренний диаметр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D29DC" w14:textId="77777777" w:rsidR="00693E72" w:rsidRPr="00BE689F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BD22F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6B392E" w14:textId="77777777" w:rsidR="00693E72" w:rsidRPr="00BE689F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</w:tcPr>
          <w:p w14:paraId="7A7D66F5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144C79DF" w14:textId="77777777" w:rsidTr="00693E72">
        <w:trPr>
          <w:trHeight w:val="323"/>
        </w:trPr>
        <w:tc>
          <w:tcPr>
            <w:tcW w:w="528" w:type="dxa"/>
            <w:vMerge/>
            <w:shd w:val="clear" w:color="auto" w:fill="auto"/>
            <w:vAlign w:val="center"/>
          </w:tcPr>
          <w:p w14:paraId="39A0E21A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6C0EC307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CDD9B" w14:textId="77777777" w:rsidR="00693E72" w:rsidRPr="00BE689F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E32BD" w14:textId="77777777" w:rsidR="00693E72" w:rsidRPr="00BE689F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D55AD" w14:textId="77777777" w:rsidR="00693E72" w:rsidRPr="00BE689F" w:rsidRDefault="00693E72" w:rsidP="00693E72">
            <w:pPr>
              <w:pStyle w:val="2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C9F98" w14:textId="77777777" w:rsidR="00693E72" w:rsidRPr="00BE689F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1" w:type="dxa"/>
            <w:vMerge/>
            <w:shd w:val="clear" w:color="auto" w:fill="auto"/>
          </w:tcPr>
          <w:p w14:paraId="0BF36A94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05308384" w14:textId="77777777" w:rsidTr="00693E72">
        <w:trPr>
          <w:trHeight w:val="323"/>
        </w:trPr>
        <w:tc>
          <w:tcPr>
            <w:tcW w:w="528" w:type="dxa"/>
            <w:vMerge/>
            <w:shd w:val="clear" w:color="auto" w:fill="auto"/>
            <w:vAlign w:val="center"/>
          </w:tcPr>
          <w:p w14:paraId="54EC2C23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0366298A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4390D" w14:textId="77777777" w:rsidR="00693E72" w:rsidRPr="00712AA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Форма тел вращения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D57C1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C4B26" w14:textId="77777777" w:rsidR="00693E72" w:rsidRPr="00BE689F" w:rsidRDefault="00693E72" w:rsidP="00693E72">
            <w:pPr>
              <w:pStyle w:val="2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9BD372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320BAE75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1A4C4468" w14:textId="77777777" w:rsidTr="00693E72">
        <w:trPr>
          <w:trHeight w:val="208"/>
        </w:trPr>
        <w:tc>
          <w:tcPr>
            <w:tcW w:w="528" w:type="dxa"/>
            <w:vMerge/>
            <w:shd w:val="clear" w:color="auto" w:fill="auto"/>
            <w:vAlign w:val="center"/>
          </w:tcPr>
          <w:p w14:paraId="31321D98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6AA6245C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DDCF4" w14:textId="77777777" w:rsidR="00693E72" w:rsidRPr="00BE689F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тел вращения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235F6" w14:textId="77777777" w:rsidR="00693E72" w:rsidRPr="00BE689F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CF67D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88D4E7" w14:textId="77777777" w:rsidR="00693E72" w:rsidRPr="00BE689F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vMerge/>
            <w:shd w:val="clear" w:color="auto" w:fill="auto"/>
          </w:tcPr>
          <w:p w14:paraId="0A5C844D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  <w:tr w:rsidR="00693E72" w:rsidRPr="00717C4F" w14:paraId="728BF04D" w14:textId="77777777" w:rsidTr="00693E72">
        <w:trPr>
          <w:trHeight w:val="208"/>
        </w:trPr>
        <w:tc>
          <w:tcPr>
            <w:tcW w:w="528" w:type="dxa"/>
            <w:vMerge/>
            <w:shd w:val="clear" w:color="auto" w:fill="auto"/>
            <w:vAlign w:val="center"/>
          </w:tcPr>
          <w:p w14:paraId="7AE919BA" w14:textId="77777777" w:rsidR="00693E7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14:paraId="5B8CED81" w14:textId="77777777" w:rsidR="00693E72" w:rsidRPr="00717C4F" w:rsidRDefault="00693E72" w:rsidP="00693E7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04E4C" w14:textId="77777777" w:rsidR="00693E72" w:rsidRDefault="00693E72" w:rsidP="00693E7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тел вращения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88AAE" w14:textId="77777777" w:rsidR="00693E72" w:rsidRPr="00712AA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Легированная подшипниковая сталь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D2394" w14:textId="77777777" w:rsidR="00693E72" w:rsidRPr="00693E72" w:rsidRDefault="00693E72" w:rsidP="00693E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4AD409" w14:textId="77777777" w:rsidR="00693E72" w:rsidRPr="00712AA2" w:rsidRDefault="00693E72" w:rsidP="006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65B52CFE" w14:textId="77777777" w:rsidR="00693E72" w:rsidRDefault="00693E72" w:rsidP="00693E72">
            <w:pPr>
              <w:pStyle w:val="21"/>
              <w:spacing w:before="0" w:after="0"/>
              <w:jc w:val="center"/>
            </w:pPr>
          </w:p>
        </w:tc>
      </w:tr>
    </w:tbl>
    <w:p w14:paraId="29C6A07F" w14:textId="0671358E" w:rsidR="00E94400" w:rsidRDefault="00E94400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9C1D7" w14:textId="76F589AD" w:rsidR="003F41A3" w:rsidRDefault="003F41A3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4AF9B0C" w14:textId="2A7BBB63" w:rsidR="00C845F9" w:rsidRDefault="00C845F9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D07FDB" w14:textId="77777777" w:rsidR="00C845F9" w:rsidRPr="000A2DCF" w:rsidRDefault="00C845F9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3CD6BEFE" w:rsidR="00BB573F" w:rsidRPr="006F3D84" w:rsidRDefault="009800BC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D84">
              <w:rPr>
                <w:rFonts w:ascii="Times New Roman" w:hAnsi="Times New Roman" w:cs="Times New Roman"/>
                <w:sz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CF7B72"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2AE7FBFE" w:rsidR="00BB573F" w:rsidRDefault="006F3D84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Маслов М.А</w:t>
            </w:r>
            <w:r>
              <w:rPr>
                <w:rFonts w:ascii="Times New Roman" w:hAnsi="Times New Roman" w:cs="Times New Roman"/>
                <w:sz w:val="24"/>
              </w:rPr>
              <w:t>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B16650" w14:textId="77777777" w:rsidR="001028C9" w:rsidRPr="0082676B" w:rsidRDefault="001028C9" w:rsidP="00571E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7747EE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709"/>
        <w:gridCol w:w="709"/>
        <w:gridCol w:w="1417"/>
        <w:gridCol w:w="1559"/>
      </w:tblGrid>
      <w:tr w:rsidR="00C446C8" w:rsidRPr="00576DFF" w14:paraId="347EC897" w14:textId="77777777" w:rsidTr="00C446C8"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8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559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C446C8">
        <w:trPr>
          <w:trHeight w:val="316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6B3694" w:rsidRPr="00576DFF" w14:paraId="039FD677" w14:textId="77777777" w:rsidTr="00693E72">
        <w:trPr>
          <w:trHeight w:val="812"/>
        </w:trPr>
        <w:tc>
          <w:tcPr>
            <w:tcW w:w="568" w:type="dxa"/>
            <w:vAlign w:val="center"/>
          </w:tcPr>
          <w:p w14:paraId="020E3922" w14:textId="77A3C7E4" w:rsidR="00F66566" w:rsidRPr="00576DFF" w:rsidRDefault="00F66566" w:rsidP="00E94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41A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73BE11D5" w:rsidR="006B3694" w:rsidRPr="00C845F9" w:rsidRDefault="00693E72" w:rsidP="00C845F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693E72">
              <w:rPr>
                <w:rFonts w:ascii="Times New Roman" w:hAnsi="Times New Roman" w:cs="Times New Roman"/>
              </w:rPr>
              <w:t>Лист алюминиевый 7075 Т651 (В95Т1), 2 мм, длина 50 см., ширина 50 см.</w:t>
            </w:r>
          </w:p>
        </w:tc>
        <w:tc>
          <w:tcPr>
            <w:tcW w:w="1418" w:type="dxa"/>
            <w:vAlign w:val="center"/>
          </w:tcPr>
          <w:p w14:paraId="3A6C6686" w14:textId="4E071874" w:rsidR="00F66566" w:rsidRPr="00693E72" w:rsidRDefault="00693E72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E72">
              <w:rPr>
                <w:rFonts w:ascii="Times New Roman" w:hAnsi="Times New Roman" w:cs="Times New Roman"/>
              </w:rPr>
              <w:t>25.99.29.190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DF0C750" w:rsidR="00F66566" w:rsidRPr="00576DFF" w:rsidRDefault="0025559D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75C7F932" w:rsidR="00F66566" w:rsidRPr="00576DFF" w:rsidRDefault="00693E72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615F68A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5F9" w:rsidRPr="00576DFF" w14:paraId="4BC8C5DB" w14:textId="77777777" w:rsidTr="00693E72">
        <w:trPr>
          <w:trHeight w:val="696"/>
        </w:trPr>
        <w:tc>
          <w:tcPr>
            <w:tcW w:w="568" w:type="dxa"/>
            <w:vAlign w:val="center"/>
          </w:tcPr>
          <w:p w14:paraId="3D8098DE" w14:textId="40E33D5E" w:rsidR="00C845F9" w:rsidRPr="00576DFF" w:rsidRDefault="00C845F9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754508" w14:textId="5F67810D" w:rsidR="00C845F9" w:rsidRPr="00C845F9" w:rsidRDefault="00693E72" w:rsidP="00C845F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693E72">
              <w:rPr>
                <w:rFonts w:ascii="Times New Roman" w:hAnsi="Times New Roman" w:cs="Times New Roman"/>
              </w:rPr>
              <w:t>Подшипник роликовый игольчатый HK 0509</w:t>
            </w:r>
            <w:r>
              <w:rPr>
                <w:rFonts w:ascii="Times New Roman" w:hAnsi="Times New Roman" w:cs="Times New Roman"/>
              </w:rPr>
              <w:t>, ширина 9 мм</w:t>
            </w:r>
          </w:p>
        </w:tc>
        <w:tc>
          <w:tcPr>
            <w:tcW w:w="1418" w:type="dxa"/>
            <w:vAlign w:val="center"/>
          </w:tcPr>
          <w:p w14:paraId="72E60936" w14:textId="36CA5A1B" w:rsidR="00C845F9" w:rsidRPr="00693E72" w:rsidRDefault="00693E72" w:rsidP="00C845F9">
            <w:pPr>
              <w:jc w:val="center"/>
              <w:rPr>
                <w:rFonts w:ascii="Times New Roman" w:hAnsi="Times New Roman" w:cs="Times New Roman"/>
              </w:rPr>
            </w:pPr>
            <w:r w:rsidRPr="00693E72">
              <w:rPr>
                <w:rFonts w:ascii="Times New Roman" w:hAnsi="Times New Roman" w:cs="Times New Roman"/>
              </w:rPr>
              <w:t>28.15.10.128</w:t>
            </w:r>
          </w:p>
        </w:tc>
        <w:tc>
          <w:tcPr>
            <w:tcW w:w="1417" w:type="dxa"/>
            <w:vAlign w:val="center"/>
          </w:tcPr>
          <w:p w14:paraId="7DFC5D7E" w14:textId="77777777" w:rsidR="00C845F9" w:rsidRPr="00576DFF" w:rsidRDefault="00C845F9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B94CC" w14:textId="7F67F92C" w:rsidR="00C845F9" w:rsidRDefault="00C845F9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830D9" w14:textId="02ED1056" w:rsidR="00C845F9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B66CD65" w14:textId="77777777" w:rsidR="00C845F9" w:rsidRPr="00576DFF" w:rsidRDefault="00C845F9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1E2905A" w14:textId="77777777" w:rsidR="00C845F9" w:rsidRPr="00576DFF" w:rsidRDefault="00C845F9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3E72" w:rsidRPr="00576DFF" w14:paraId="738B77AB" w14:textId="77777777" w:rsidTr="00693E72">
        <w:trPr>
          <w:trHeight w:val="764"/>
        </w:trPr>
        <w:tc>
          <w:tcPr>
            <w:tcW w:w="568" w:type="dxa"/>
            <w:vAlign w:val="center"/>
          </w:tcPr>
          <w:p w14:paraId="20ABFBEF" w14:textId="6E4FA09D" w:rsidR="00693E72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ECD685" w14:textId="7A6FDD36" w:rsidR="00693E72" w:rsidRPr="00C845F9" w:rsidRDefault="00693E72" w:rsidP="00C845F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693E72">
              <w:rPr>
                <w:rFonts w:ascii="Times New Roman" w:hAnsi="Times New Roman" w:cs="Times New Roman"/>
              </w:rPr>
              <w:t>Подшипник ТПЗ 180205 (6205-2RS)</w:t>
            </w:r>
            <w:r>
              <w:rPr>
                <w:rFonts w:ascii="Times New Roman" w:hAnsi="Times New Roman" w:cs="Times New Roman"/>
              </w:rPr>
              <w:t>, ширина 15 мм</w:t>
            </w:r>
          </w:p>
        </w:tc>
        <w:tc>
          <w:tcPr>
            <w:tcW w:w="1418" w:type="dxa"/>
            <w:vAlign w:val="center"/>
          </w:tcPr>
          <w:p w14:paraId="18EE65DD" w14:textId="2648CD21" w:rsidR="00693E72" w:rsidRPr="00693E72" w:rsidRDefault="00693E72" w:rsidP="00C845F9">
            <w:pPr>
              <w:jc w:val="center"/>
              <w:rPr>
                <w:rFonts w:ascii="Times New Roman" w:hAnsi="Times New Roman" w:cs="Times New Roman"/>
              </w:rPr>
            </w:pPr>
            <w:r w:rsidRPr="00693E72">
              <w:rPr>
                <w:rFonts w:ascii="Times New Roman" w:hAnsi="Times New Roman" w:cs="Times New Roman"/>
              </w:rPr>
              <w:t>28.15.10.116</w:t>
            </w:r>
          </w:p>
        </w:tc>
        <w:tc>
          <w:tcPr>
            <w:tcW w:w="1417" w:type="dxa"/>
            <w:vAlign w:val="center"/>
          </w:tcPr>
          <w:p w14:paraId="0CC695F2" w14:textId="77777777" w:rsidR="00693E72" w:rsidRPr="00576DFF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32EE8" w14:textId="79F021A6" w:rsidR="00693E72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B4F24" w14:textId="2DA37B8D" w:rsidR="00693E72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277D393" w14:textId="77777777" w:rsidR="00693E72" w:rsidRPr="00576DFF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9FC6A6B" w14:textId="77777777" w:rsidR="00693E72" w:rsidRPr="00576DFF" w:rsidRDefault="00693E72" w:rsidP="00C8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693E72">
        <w:trPr>
          <w:trHeight w:val="582"/>
        </w:trPr>
        <w:tc>
          <w:tcPr>
            <w:tcW w:w="9356" w:type="dxa"/>
            <w:gridSpan w:val="7"/>
            <w:vAlign w:val="center"/>
          </w:tcPr>
          <w:p w14:paraId="02005304" w14:textId="00F254F0" w:rsidR="00F66566" w:rsidRPr="00576DFF" w:rsidRDefault="00F66566" w:rsidP="007747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559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3E72" w:rsidRPr="00576DFF" w14:paraId="4F063130" w14:textId="77777777" w:rsidTr="00693E72">
        <w:trPr>
          <w:trHeight w:val="457"/>
        </w:trPr>
        <w:tc>
          <w:tcPr>
            <w:tcW w:w="9356" w:type="dxa"/>
            <w:gridSpan w:val="7"/>
            <w:vAlign w:val="center"/>
          </w:tcPr>
          <w:p w14:paraId="081D42A8" w14:textId="086E0CEB" w:rsidR="00693E72" w:rsidRPr="00576DFF" w:rsidRDefault="00693E72" w:rsidP="00693E7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559" w:type="dxa"/>
            <w:vAlign w:val="center"/>
          </w:tcPr>
          <w:p w14:paraId="6592E273" w14:textId="77777777" w:rsidR="00693E72" w:rsidRPr="00576DFF" w:rsidRDefault="00693E72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59FA0BD2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BB573F">
        <w:rPr>
          <w:rFonts w:ascii="Times New Roman" w:hAnsi="Times New Roman" w:cs="Times New Roman"/>
          <w:sz w:val="24"/>
        </w:rPr>
        <w:t>1</w:t>
      </w:r>
      <w:r w:rsidR="00693E72">
        <w:rPr>
          <w:rFonts w:ascii="Times New Roman" w:hAnsi="Times New Roman" w:cs="Times New Roman"/>
          <w:sz w:val="24"/>
        </w:rPr>
        <w:t>2</w:t>
      </w:r>
      <w:r w:rsidR="00BB573F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693E72">
        <w:rPr>
          <w:rFonts w:ascii="Times New Roman" w:hAnsi="Times New Roman" w:cs="Times New Roman"/>
          <w:sz w:val="24"/>
        </w:rPr>
        <w:t>двенадцати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35BDB6F2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204259" w14:textId="22C9CB1A" w:rsidR="002C4887" w:rsidRDefault="002C488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815A18" w14:textId="77777777" w:rsidR="002C4887" w:rsidRDefault="002C488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7747EE">
        <w:tc>
          <w:tcPr>
            <w:tcW w:w="4536" w:type="dxa"/>
            <w:vAlign w:val="bottom"/>
          </w:tcPr>
          <w:p w14:paraId="6C0F0630" w14:textId="78E7407C" w:rsidR="00BB573F" w:rsidRPr="006F3D84" w:rsidRDefault="009800BC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  <w:r w:rsidRPr="006F3D84">
              <w:rPr>
                <w:rFonts w:ascii="Times New Roman" w:hAnsi="Times New Roman" w:cs="Times New Roman"/>
                <w:sz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BB573F" w14:paraId="0D137079" w14:textId="77777777" w:rsidTr="006C28C7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0184C7AD" w:rsidR="00BB573F" w:rsidRDefault="006F3D84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Маслов М.А</w:t>
            </w:r>
            <w:r>
              <w:rPr>
                <w:rFonts w:ascii="Times New Roman" w:hAnsi="Times New Roman" w:cs="Times New Roman"/>
                <w:sz w:val="24"/>
              </w:rPr>
              <w:t>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6680E" w:rsidSect="00C446C8">
      <w:pgSz w:w="11906" w:h="16838"/>
      <w:pgMar w:top="284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94F2" w14:textId="77777777" w:rsidR="00D963A9" w:rsidRDefault="00D963A9" w:rsidP="00630DA9">
      <w:pPr>
        <w:spacing w:after="0" w:line="240" w:lineRule="auto"/>
      </w:pPr>
      <w:r>
        <w:separator/>
      </w:r>
    </w:p>
  </w:endnote>
  <w:endnote w:type="continuationSeparator" w:id="0">
    <w:p w14:paraId="63201539" w14:textId="77777777" w:rsidR="00D963A9" w:rsidRDefault="00D963A9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693E72" w:rsidRPr="0035379A" w:rsidRDefault="00693E72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693E72" w:rsidRPr="0035379A" w:rsidRDefault="00693E72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693E72" w:rsidRPr="007347D4" w:rsidRDefault="00693E72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2877DA85" w:rsidR="00693E72" w:rsidRPr="003B3D83" w:rsidRDefault="00693E72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6F3D84">
      <w:rPr>
        <w:rFonts w:ascii="Bookman Old Style" w:hAnsi="Bookman Old Style"/>
        <w:noProof/>
        <w:color w:val="1F3864" w:themeColor="accent5" w:themeShade="80"/>
      </w:rPr>
      <w:t>1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6F3D84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693E72" w:rsidRPr="00630DA9" w:rsidRDefault="00693E72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ABA55" w14:textId="77777777" w:rsidR="00D963A9" w:rsidRDefault="00D963A9" w:rsidP="00630DA9">
      <w:pPr>
        <w:spacing w:after="0" w:line="240" w:lineRule="auto"/>
      </w:pPr>
      <w:r>
        <w:separator/>
      </w:r>
    </w:p>
  </w:footnote>
  <w:footnote w:type="continuationSeparator" w:id="0">
    <w:p w14:paraId="7CF6E105" w14:textId="77777777" w:rsidR="00D963A9" w:rsidRDefault="00D963A9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3AAD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158FA"/>
    <w:rsid w:val="00124D13"/>
    <w:rsid w:val="00126EF2"/>
    <w:rsid w:val="00130480"/>
    <w:rsid w:val="00130F73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15F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5559D"/>
    <w:rsid w:val="00260194"/>
    <w:rsid w:val="002637BC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887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17351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A2258"/>
    <w:rsid w:val="003B1D2B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3F41A3"/>
    <w:rsid w:val="00403615"/>
    <w:rsid w:val="00407CB9"/>
    <w:rsid w:val="00413384"/>
    <w:rsid w:val="00425351"/>
    <w:rsid w:val="004260EA"/>
    <w:rsid w:val="004262A4"/>
    <w:rsid w:val="0042691D"/>
    <w:rsid w:val="00426F09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93E72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D6EEC"/>
    <w:rsid w:val="006E2735"/>
    <w:rsid w:val="006E619B"/>
    <w:rsid w:val="006E6C0C"/>
    <w:rsid w:val="006F0919"/>
    <w:rsid w:val="006F3D84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747EE"/>
    <w:rsid w:val="00784077"/>
    <w:rsid w:val="0079325B"/>
    <w:rsid w:val="00795E13"/>
    <w:rsid w:val="007A093F"/>
    <w:rsid w:val="007A50DE"/>
    <w:rsid w:val="007B024C"/>
    <w:rsid w:val="007B5734"/>
    <w:rsid w:val="007B6EF5"/>
    <w:rsid w:val="007B75E1"/>
    <w:rsid w:val="007C2D6E"/>
    <w:rsid w:val="007C3B67"/>
    <w:rsid w:val="007C4794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39E0"/>
    <w:rsid w:val="00814DBF"/>
    <w:rsid w:val="00816657"/>
    <w:rsid w:val="0082188A"/>
    <w:rsid w:val="00824650"/>
    <w:rsid w:val="0082676B"/>
    <w:rsid w:val="00830BEA"/>
    <w:rsid w:val="00835B84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6C5D"/>
    <w:rsid w:val="008E3BCC"/>
    <w:rsid w:val="008E3CAE"/>
    <w:rsid w:val="008F2D1E"/>
    <w:rsid w:val="008F3FBA"/>
    <w:rsid w:val="008F468D"/>
    <w:rsid w:val="008F49D4"/>
    <w:rsid w:val="008F4C0A"/>
    <w:rsid w:val="008F6107"/>
    <w:rsid w:val="008F61D6"/>
    <w:rsid w:val="008F6B55"/>
    <w:rsid w:val="008F77E4"/>
    <w:rsid w:val="00901CD2"/>
    <w:rsid w:val="00910F45"/>
    <w:rsid w:val="00922D3C"/>
    <w:rsid w:val="00924A7D"/>
    <w:rsid w:val="00927576"/>
    <w:rsid w:val="00930222"/>
    <w:rsid w:val="00930587"/>
    <w:rsid w:val="00931896"/>
    <w:rsid w:val="00934C9A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00BC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3E26"/>
    <w:rsid w:val="00A44AC1"/>
    <w:rsid w:val="00A4573E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B3B89"/>
    <w:rsid w:val="00AC646A"/>
    <w:rsid w:val="00AC689B"/>
    <w:rsid w:val="00AD39B9"/>
    <w:rsid w:val="00AD71C2"/>
    <w:rsid w:val="00AD7BA0"/>
    <w:rsid w:val="00AE1D7D"/>
    <w:rsid w:val="00AF2860"/>
    <w:rsid w:val="00AF698F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13F5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44DC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302"/>
    <w:rsid w:val="00C71E77"/>
    <w:rsid w:val="00C74025"/>
    <w:rsid w:val="00C759CD"/>
    <w:rsid w:val="00C81310"/>
    <w:rsid w:val="00C816A9"/>
    <w:rsid w:val="00C83947"/>
    <w:rsid w:val="00C842B8"/>
    <w:rsid w:val="00C845F9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63A9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4699E"/>
    <w:rsid w:val="00E50E1E"/>
    <w:rsid w:val="00E606B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4400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2BC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68D8-9515-4B5B-98B6-68E7D92F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3</cp:revision>
  <cp:lastPrinted>2024-03-28T07:07:00Z</cp:lastPrinted>
  <dcterms:created xsi:type="dcterms:W3CDTF">2026-06-19T10:07:00Z</dcterms:created>
  <dcterms:modified xsi:type="dcterms:W3CDTF">2026-06-19T11:28:00Z</dcterms:modified>
</cp:coreProperties>
</file>