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eastAsia="en-US"/>
        </w:rPr>
      </w:pPr>
      <w:r>
        <w:rPr>
          <w:b/>
          <w:lang w:eastAsia="en-US"/>
        </w:rPr>
        <w:t>КОНТРАКТ № ________________</w:t>
      </w:r>
    </w:p>
    <w:p>
      <w:pPr>
        <w:pStyle w:val="Normal"/>
        <w:tabs>
          <w:tab w:val="clear" w:pos="708"/>
          <w:tab w:val="left" w:pos="0" w:leader="none"/>
        </w:tabs>
        <w:ind w:hanging="0"/>
        <w:jc w:val="center"/>
        <w:rPr>
          <w:b/>
          <w:bCs/>
        </w:rPr>
      </w:pPr>
      <w:r>
        <w:rPr>
          <w:b/>
          <w:bCs/>
          <w:color w:val="000000"/>
          <w:sz w:val="18"/>
          <w:szCs w:val="18"/>
        </w:rPr>
        <w:t xml:space="preserve">выполнение комплекса видов работ по лабораторным исследованиям физико-механических свойств грунтов </w:t>
      </w:r>
    </w:p>
    <w:p>
      <w:pPr>
        <w:pStyle w:val="Normal"/>
        <w:widowControl w:val="false"/>
        <w:tabs>
          <w:tab w:val="clear" w:pos="708"/>
          <w:tab w:val="left" w:pos="2508" w:leader="none"/>
          <w:tab w:val="left" w:pos="6840" w:leader="none"/>
        </w:tabs>
        <w:ind w:left="-108" w:hanging="0"/>
        <w:jc w:val="center"/>
        <w:rPr>
          <w:sz w:val="18"/>
          <w:szCs w:val="18"/>
        </w:rPr>
      </w:pPr>
      <w:r>
        <w:rPr>
          <w:sz w:val="18"/>
          <w:szCs w:val="18"/>
        </w:rPr>
      </w:r>
    </w:p>
    <w:p>
      <w:pPr>
        <w:pStyle w:val="Normal"/>
        <w:ind w:hanging="0"/>
        <w:rPr>
          <w:lang w:eastAsia="en-US"/>
        </w:rPr>
      </w:pPr>
      <w:r>
        <w:rPr>
          <w:lang w:eastAsia="en-US"/>
        </w:rPr>
      </w:r>
    </w:p>
    <w:p>
      <w:pPr>
        <w:pStyle w:val="Normal"/>
        <w:ind w:hanging="0"/>
        <w:rPr>
          <w:sz w:val="22"/>
          <w:szCs w:val="22"/>
        </w:rPr>
      </w:pPr>
      <w:r>
        <w:rPr>
          <w:sz w:val="22"/>
          <w:szCs w:val="22"/>
          <w:lang w:eastAsia="en-US"/>
        </w:rPr>
        <w:t xml:space="preserve">г. Иваново                                                                                                          </w:t>
      </w:r>
      <w:r>
        <w:rPr>
          <w:sz w:val="22"/>
          <w:szCs w:val="22"/>
        </w:rPr>
        <w:t>«___» _____________ 2026 год</w:t>
      </w:r>
    </w:p>
    <w:p>
      <w:pPr>
        <w:pStyle w:val="Normal"/>
        <w:rPr>
          <w:rFonts w:eastAsia="Calibri"/>
          <w:b/>
          <w:iCs/>
          <w:lang w:eastAsia="en-US" w:bidi="ru-RU"/>
        </w:rPr>
      </w:pPr>
      <w:r>
        <w:rPr>
          <w:rFonts w:eastAsia="Calibri"/>
          <w:b/>
          <w:iCs/>
          <w:lang w:eastAsia="en-US" w:bidi="ru-RU"/>
        </w:rPr>
      </w:r>
    </w:p>
    <w:p>
      <w:pPr>
        <w:pStyle w:val="Normal"/>
        <w:rPr/>
      </w:pPr>
      <w:r>
        <w:rPr>
          <w:rFonts w:eastAsia="Calibri"/>
          <w:b/>
          <w:iCs/>
          <w:sz w:val="22"/>
          <w:szCs w:val="22"/>
          <w:lang w:eastAsia="en-US" w:bidi="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Pr>
          <w:rFonts w:eastAsia="Calibri"/>
          <w:sz w:val="22"/>
          <w:szCs w:val="22"/>
          <w:lang w:eastAsia="en-US"/>
        </w:rPr>
        <w:t xml:space="preserve"> именуемое в дальнейшем «Заказчик», в лице директора Соколовой Т.В., действующего на основании Устава</w:t>
      </w:r>
      <w:r>
        <w:rPr>
          <w:sz w:val="22"/>
          <w:szCs w:val="22"/>
        </w:rPr>
        <w:t xml:space="preserve">, с одной стороны, и </w:t>
      </w:r>
      <w:r>
        <w:rPr>
          <w:rStyle w:val="-"/>
          <w:color w:val="auto"/>
          <w:sz w:val="22"/>
          <w:szCs w:val="22"/>
          <w:u w:val="none"/>
          <w:lang w:eastAsia="en-US"/>
        </w:rPr>
        <w:t xml:space="preserve">________________, </w:t>
      </w:r>
      <w:r>
        <w:rPr>
          <w:sz w:val="22"/>
          <w:szCs w:val="22"/>
        </w:rPr>
        <w:t>именуемое(ая,ый) в дальнейшем «Подрядчик», в лице ________________ ________________, действующего на основании ________________, с другой стороны, вместе именуемые «Стороны» и каждый в отдельности «Сторона», на основании пункта 5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правовых актов Российской Федерации, заключили настоящий контракт</w:t>
      </w:r>
      <w:r>
        <w:rPr>
          <w:sz w:val="22"/>
          <w:szCs w:val="22"/>
          <w:lang w:eastAsia="en-US"/>
        </w:rPr>
        <w:t xml:space="preserve"> (далее – Контракт) о нижеследующем.</w:t>
      </w:r>
    </w:p>
    <w:p>
      <w:pPr>
        <w:pStyle w:val="Style35"/>
        <w:numPr>
          <w:ilvl w:val="0"/>
          <w:numId w:val="1"/>
        </w:numPr>
        <w:ind w:left="340" w:firstLine="709"/>
        <w:rPr>
          <w:sz w:val="22"/>
          <w:szCs w:val="22"/>
        </w:rPr>
      </w:pPr>
      <w:r>
        <w:rPr>
          <w:b/>
          <w:bCs/>
          <w:sz w:val="22"/>
          <w:szCs w:val="22"/>
        </w:rPr>
        <w:t>Предмет Контракта</w:t>
      </w:r>
    </w:p>
    <w:p>
      <w:pPr>
        <w:pStyle w:val="Style36"/>
        <w:numPr>
          <w:ilvl w:val="1"/>
          <w:numId w:val="1"/>
        </w:numPr>
        <w:ind w:left="0" w:firstLine="709"/>
        <w:rPr/>
      </w:pPr>
      <w:r>
        <w:rPr>
          <w:sz w:val="22"/>
          <w:szCs w:val="22"/>
        </w:rPr>
        <w:t xml:space="preserve">Подрядчик принимает на себя обязательство в сроки, установленные Контрактом, выполнить </w:t>
      </w:r>
      <w:r>
        <w:rPr>
          <w:color w:val="000000"/>
          <w:sz w:val="22"/>
          <w:szCs w:val="22"/>
        </w:rPr>
        <w:t xml:space="preserve">комплекс видов работ по лабораторным исследованиям физико-механических свойств грунтов </w:t>
      </w:r>
      <w:r>
        <w:rPr>
          <w:rStyle w:val="Style23"/>
          <w:i w:val="false"/>
          <w:color w:val="000000"/>
          <w:sz w:val="22"/>
          <w:szCs w:val="22"/>
        </w:rPr>
        <w:t>в целях подготовки обоснованных решений планировки территории, определения материалов и составления проектно-сметной документации в</w:t>
      </w:r>
      <w:r>
        <w:rPr>
          <w:rStyle w:val="Strong"/>
          <w:b w:val="false"/>
          <w:color w:val="000000"/>
          <w:sz w:val="22"/>
          <w:szCs w:val="22"/>
        </w:rPr>
        <w:t>нутриплощадочных инженерных с</w:t>
      </w:r>
      <w:r>
        <w:rPr>
          <w:rStyle w:val="Style23"/>
          <w:i w:val="false"/>
          <w:color w:val="000000"/>
          <w:sz w:val="22"/>
          <w:szCs w:val="22"/>
        </w:rPr>
        <w:t xml:space="preserve">етей и сооружения быстровозводимой конструкции некапитального характера  «Модуль физкультурно-оздоровительного комплекса» на территории ФКПОУ «ИвРТТИ» Минтруда России по адресу: г. Иваново, ул. Музыкальная, д.4 </w:t>
      </w:r>
      <w:r>
        <w:rPr>
          <w:rStyle w:val="Style23"/>
          <w:i w:val="false"/>
          <w:color w:val="22272F"/>
          <w:sz w:val="22"/>
          <w:szCs w:val="22"/>
        </w:rPr>
        <w:t xml:space="preserve"> </w:t>
      </w:r>
      <w:r>
        <w:rPr>
          <w:sz w:val="22"/>
          <w:szCs w:val="22"/>
        </w:rPr>
        <w:t xml:space="preserve"> (далее соответственно – Объект, работы) и передать результат работ Заказчику, а Заказчик обязуется принять и оплатить результат работ в порядке и на условиях, предусмотренных Контрактом. </w:t>
      </w:r>
    </w:p>
    <w:p>
      <w:pPr>
        <w:pStyle w:val="Style36"/>
        <w:numPr>
          <w:ilvl w:val="1"/>
          <w:numId w:val="1"/>
        </w:numPr>
        <w:ind w:left="0" w:firstLine="709"/>
        <w:rPr/>
      </w:pPr>
      <w:r>
        <w:rPr>
          <w:sz w:val="22"/>
          <w:szCs w:val="22"/>
        </w:rPr>
        <w:t xml:space="preserve">Объем и содержание работ, подлежащих выполнению, требования к качеству выполняемых Подрядчиком работ, а также требования к порядку и способу их выполнения Подрядчиком, определяются Заданием на выполнение </w:t>
      </w:r>
      <w:r>
        <w:rPr>
          <w:rStyle w:val="Style23"/>
          <w:i w:val="false"/>
          <w:color w:val="22272F"/>
          <w:sz w:val="22"/>
          <w:szCs w:val="22"/>
        </w:rPr>
        <w:t>работ</w:t>
      </w:r>
      <w:r>
        <w:rPr>
          <w:sz w:val="22"/>
          <w:szCs w:val="22"/>
        </w:rPr>
        <w:t xml:space="preserve"> (приложение 2 к Контракту) и Сведениями об объекте закупки (приложение 1 к Контракту).</w:t>
      </w:r>
    </w:p>
    <w:p>
      <w:pPr>
        <w:pStyle w:val="Style36"/>
        <w:numPr>
          <w:ilvl w:val="1"/>
          <w:numId w:val="1"/>
        </w:numPr>
        <w:ind w:left="0" w:firstLine="709"/>
        <w:rPr/>
      </w:pPr>
      <w:r>
        <w:rPr>
          <w:color w:val="000000"/>
          <w:sz w:val="22"/>
          <w:szCs w:val="22"/>
        </w:rPr>
        <w:t>Результатом выполненно</w:t>
      </w:r>
      <w:r>
        <w:rPr>
          <w:color w:val="000000"/>
          <w:sz w:val="22"/>
          <w:szCs w:val="22"/>
          <w:shd w:fill="auto" w:val="clear"/>
        </w:rPr>
        <w:t>й работы по Контракту является Отчет, содержащий результаты лабораторных исследований,</w:t>
      </w:r>
      <w:r>
        <w:rPr>
          <w:rStyle w:val="Style23"/>
          <w:i w:val="false"/>
          <w:color w:val="000000"/>
          <w:sz w:val="22"/>
          <w:szCs w:val="22"/>
          <w:shd w:fill="auto" w:val="clear"/>
        </w:rPr>
        <w:t xml:space="preserve"> </w:t>
      </w:r>
      <w:r>
        <w:rPr>
          <w:rStyle w:val="Style23"/>
          <w:rFonts w:eastAsia="Calibri"/>
          <w:i w:val="false"/>
          <w:color w:val="000000"/>
          <w:sz w:val="22"/>
          <w:szCs w:val="22"/>
          <w:shd w:fill="auto" w:val="clear"/>
        </w:rPr>
        <w:t>соответствующи</w:t>
      </w:r>
      <w:r>
        <w:rPr>
          <w:rStyle w:val="Style23"/>
          <w:rFonts w:eastAsia="Calibri"/>
          <w:i w:val="false"/>
          <w:color w:val="000000"/>
          <w:sz w:val="22"/>
          <w:szCs w:val="22"/>
          <w:shd w:fill="auto" w:val="clear"/>
        </w:rPr>
        <w:t>е</w:t>
      </w:r>
      <w:r>
        <w:rPr>
          <w:rStyle w:val="Style23"/>
          <w:rFonts w:eastAsia="Calibri"/>
          <w:i w:val="false"/>
          <w:color w:val="000000"/>
          <w:sz w:val="22"/>
          <w:szCs w:val="22"/>
          <w:shd w:fill="auto" w:val="clear"/>
        </w:rPr>
        <w:t xml:space="preserve"> </w:t>
      </w:r>
      <w:r>
        <w:rPr>
          <w:rStyle w:val="Style23"/>
          <w:rFonts w:eastAsia="Calibri"/>
          <w:i w:val="false"/>
          <w:color w:val="000000"/>
          <w:sz w:val="22"/>
          <w:szCs w:val="22"/>
        </w:rPr>
        <w:t>объему и требованиям утвержденного Задания на выполнение работ и условиям Контракта, в том числе требованиям законодательства и нормативной документации Российской Федерации к данным видам работ.</w:t>
      </w:r>
    </w:p>
    <w:p>
      <w:pPr>
        <w:pStyle w:val="Style36"/>
        <w:numPr>
          <w:ilvl w:val="1"/>
          <w:numId w:val="1"/>
        </w:numPr>
        <w:ind w:left="0" w:firstLine="709"/>
        <w:rPr/>
      </w:pPr>
      <w:r>
        <w:rPr>
          <w:rStyle w:val="Style23"/>
          <w:i w:val="false"/>
          <w:color w:val="000000"/>
          <w:sz w:val="22"/>
          <w:szCs w:val="22"/>
        </w:rPr>
        <w:t>Идентификационный код закупки: 261372900973737020100100240000000244.</w:t>
      </w:r>
    </w:p>
    <w:p>
      <w:pPr>
        <w:pStyle w:val="Style36"/>
        <w:numPr>
          <w:ilvl w:val="1"/>
          <w:numId w:val="1"/>
        </w:numPr>
        <w:ind w:left="0" w:firstLine="709"/>
        <w:rPr/>
      </w:pPr>
      <w:r>
        <w:rPr>
          <w:rStyle w:val="Style23"/>
          <w:i w:val="false"/>
          <w:color w:val="000000"/>
          <w:sz w:val="22"/>
          <w:szCs w:val="22"/>
        </w:rPr>
        <w:t>Работы выполняются на основании действующей лицензии на г</w:t>
      </w:r>
      <w:r>
        <w:rPr>
          <w:rStyle w:val="Style23"/>
          <w:i w:val="false"/>
          <w:color w:val="292C2F"/>
          <w:sz w:val="22"/>
          <w:szCs w:val="22"/>
        </w:rPr>
        <w:t>еодезическую и картографическая деятельность</w:t>
      </w:r>
      <w:r>
        <w:rPr>
          <w:rStyle w:val="Style23"/>
          <w:i w:val="false"/>
          <w:color w:val="000000"/>
          <w:sz w:val="22"/>
          <w:szCs w:val="22"/>
        </w:rPr>
        <w:t xml:space="preserve"> от__________________ №________.</w:t>
      </w:r>
    </w:p>
    <w:p>
      <w:pPr>
        <w:pStyle w:val="Style36"/>
        <w:keepNext w:val="false"/>
        <w:keepLines w:val="false"/>
        <w:widowControl/>
        <w:numPr>
          <w:ilvl w:val="0"/>
          <w:numId w:val="0"/>
        </w:numPr>
        <w:suppressAutoHyphens w:val="true"/>
        <w:bidi w:val="0"/>
        <w:spacing w:before="0" w:after="0"/>
        <w:ind w:left="0" w:right="0" w:firstLine="1134"/>
        <w:jc w:val="both"/>
        <w:rPr>
          <w:rStyle w:val="Style23"/>
          <w:rFonts w:ascii="Times New Roman" w:hAnsi="Times New Roman"/>
          <w:b w:val="false"/>
          <w:i w:val="false"/>
          <w:i w:val="false"/>
          <w:caps w:val="false"/>
          <w:smallCaps w:val="false"/>
          <w:color w:val="000000"/>
          <w:spacing w:val="0"/>
          <w:sz w:val="22"/>
          <w:szCs w:val="22"/>
        </w:rPr>
      </w:pPr>
      <w:r>
        <w:rPr/>
      </w:r>
    </w:p>
    <w:p>
      <w:pPr>
        <w:pStyle w:val="Style35"/>
        <w:numPr>
          <w:ilvl w:val="0"/>
          <w:numId w:val="1"/>
        </w:numPr>
        <w:ind w:left="340" w:firstLine="709"/>
        <w:rPr>
          <w:sz w:val="22"/>
          <w:szCs w:val="22"/>
        </w:rPr>
      </w:pPr>
      <w:bookmarkStart w:id="0" w:name="_Ref45703690"/>
      <w:r>
        <w:rPr>
          <w:b/>
          <w:bCs/>
          <w:sz w:val="22"/>
          <w:szCs w:val="22"/>
        </w:rPr>
        <w:t>Цена Контракта</w:t>
      </w:r>
      <w:bookmarkEnd w:id="0"/>
      <w:r>
        <w:rPr>
          <w:b/>
          <w:bCs/>
          <w:sz w:val="22"/>
          <w:szCs w:val="22"/>
        </w:rPr>
        <w:t>. Порядок и сроки оплаты выполненных работ</w:t>
      </w:r>
    </w:p>
    <w:p>
      <w:pPr>
        <w:pStyle w:val="Style36"/>
        <w:numPr>
          <w:ilvl w:val="1"/>
          <w:numId w:val="1"/>
        </w:numPr>
        <w:ind w:left="0" w:firstLine="709"/>
        <w:rPr>
          <w:sz w:val="22"/>
          <w:szCs w:val="22"/>
        </w:rPr>
      </w:pPr>
      <w:r>
        <w:rPr>
          <w:sz w:val="22"/>
          <w:szCs w:val="22"/>
        </w:rPr>
        <w:t xml:space="preserve">Цена Контракта составляет </w:t>
      </w:r>
      <w:r>
        <w:rPr>
          <w:b/>
          <w:bCs/>
          <w:sz w:val="22"/>
          <w:szCs w:val="22"/>
        </w:rPr>
        <w:t>____</w:t>
      </w:r>
      <w:r>
        <w:rPr>
          <w:sz w:val="22"/>
          <w:szCs w:val="22"/>
        </w:rPr>
        <w:t xml:space="preserve"> (____ рублей ___ копеек), в том числе НДС _%-____ рублей  или НДС не облагается. </w:t>
      </w:r>
    </w:p>
    <w:p>
      <w:pPr>
        <w:pStyle w:val="Normal"/>
        <w:ind w:firstLine="567"/>
        <w:rPr>
          <w:sz w:val="22"/>
          <w:szCs w:val="22"/>
        </w:rPr>
      </w:pPr>
      <w:r>
        <w:rPr>
          <w:sz w:val="22"/>
          <w:szCs w:val="22"/>
        </w:rPr>
        <w:t xml:space="preserve">Цена Контракта является твердой, определена на весь срок исполнения Контракта и включает в себя стоимость работ и материалов, а также иные расходы, сопутствующие выполнению работ, уплату налогов, сборов, других обязательных платежей и иных расходов Подрядчика, связанных с выполнением обязательств по Контракту. </w:t>
      </w:r>
    </w:p>
    <w:p>
      <w:pPr>
        <w:pStyle w:val="Style36"/>
        <w:numPr>
          <w:ilvl w:val="1"/>
          <w:numId w:val="1"/>
        </w:numPr>
        <w:ind w:left="0" w:firstLine="709"/>
        <w:rPr>
          <w:sz w:val="22"/>
          <w:szCs w:val="22"/>
        </w:rPr>
      </w:pPr>
      <w:r>
        <w:rPr>
          <w:sz w:val="22"/>
          <w:szCs w:val="22"/>
        </w:rPr>
        <w:t xml:space="preserve">Источник финансирования: средства Федерального бюджета. КБК 14907040240290059244. </w:t>
      </w:r>
    </w:p>
    <w:p>
      <w:pPr>
        <w:pStyle w:val="Style36"/>
        <w:numPr>
          <w:ilvl w:val="0"/>
          <w:numId w:val="0"/>
        </w:numPr>
        <w:ind w:left="0" w:hanging="0"/>
        <w:rPr>
          <w:sz w:val="22"/>
          <w:szCs w:val="22"/>
        </w:rPr>
      </w:pPr>
      <w:r>
        <w:rPr>
          <w:sz w:val="22"/>
          <w:szCs w:val="22"/>
        </w:rPr>
        <w:t>Примечание по расходному расписанию: Целевые средства федерального бюджета на разработку проектной документации на сооружение быстровозводимой конструкции некапитального характера «Модуль физкультурно-оздоровительного комплекса».</w:t>
      </w:r>
    </w:p>
    <w:p>
      <w:pPr>
        <w:pStyle w:val="Style36"/>
        <w:numPr>
          <w:ilvl w:val="1"/>
          <w:numId w:val="1"/>
        </w:numPr>
        <w:ind w:left="0" w:firstLine="709"/>
        <w:rPr>
          <w:sz w:val="22"/>
          <w:szCs w:val="22"/>
        </w:rPr>
      </w:pPr>
      <w:r>
        <w:rPr>
          <w:sz w:val="22"/>
          <w:szCs w:val="22"/>
        </w:rPr>
        <w:t>Оплата выполненных работ осуществляется в рублях Российской Федерации.</w:t>
      </w:r>
    </w:p>
    <w:p>
      <w:pPr>
        <w:pStyle w:val="Style36"/>
        <w:numPr>
          <w:ilvl w:val="1"/>
          <w:numId w:val="1"/>
        </w:numPr>
        <w:ind w:left="0" w:firstLine="709"/>
        <w:rPr>
          <w:sz w:val="22"/>
          <w:szCs w:val="22"/>
        </w:rPr>
      </w:pPr>
      <w:r>
        <w:rPr>
          <w:sz w:val="22"/>
          <w:szCs w:val="22"/>
        </w:rPr>
        <w:t xml:space="preserve">Оплата выполненных работ Заказчиком осуществляется в следующем порядке:                 </w:t>
      </w:r>
    </w:p>
    <w:p>
      <w:pPr>
        <w:pStyle w:val="Style36"/>
        <w:numPr>
          <w:ilvl w:val="0"/>
          <w:numId w:val="0"/>
        </w:numPr>
        <w:ind w:left="0" w:hanging="0"/>
        <w:rPr>
          <w:sz w:val="22"/>
          <w:szCs w:val="22"/>
        </w:rPr>
      </w:pPr>
      <w:r>
        <w:rPr>
          <w:sz w:val="22"/>
          <w:szCs w:val="22"/>
        </w:rPr>
        <w:t xml:space="preserve">           </w:t>
      </w:r>
      <w:r>
        <w:rPr>
          <w:sz w:val="22"/>
          <w:szCs w:val="22"/>
        </w:rPr>
        <w:t xml:space="preserve">- в размере 30% от цены Контракта в порядке предоплаты на основании заключенного Контракта (авансовый платеж) путем перечисления денежных средств на расчетный счет Подрядчика, реквизиты которого приведены в Контракте, </w:t>
      </w:r>
      <w:r>
        <w:rPr>
          <w:color w:val="000000"/>
          <w:sz w:val="22"/>
          <w:szCs w:val="22"/>
        </w:rPr>
        <w:t>в течение 7 (семи) рабочих дней со дня  заключения Контракта</w:t>
      </w:r>
      <w:r>
        <w:rPr>
          <w:sz w:val="22"/>
          <w:szCs w:val="22"/>
        </w:rPr>
        <w:t xml:space="preserve">; </w:t>
      </w:r>
    </w:p>
    <w:p>
      <w:pPr>
        <w:pStyle w:val="Style36"/>
        <w:numPr>
          <w:ilvl w:val="0"/>
          <w:numId w:val="0"/>
        </w:numPr>
        <w:ind w:left="0" w:hanging="0"/>
        <w:rPr>
          <w:sz w:val="22"/>
          <w:szCs w:val="22"/>
        </w:rPr>
      </w:pPr>
      <w:r>
        <w:rPr>
          <w:sz w:val="22"/>
          <w:szCs w:val="22"/>
        </w:rPr>
        <w:t xml:space="preserve">         </w:t>
      </w:r>
      <w:r>
        <w:rPr>
          <w:sz w:val="22"/>
          <w:szCs w:val="22"/>
        </w:rPr>
        <w:t xml:space="preserve">- в размере 70% от цены Контракта путем перечисления денежных средств на расчетный счет Подрядчика, реквизиты которого приведены в Контракте, </w:t>
      </w:r>
      <w:r>
        <w:rPr>
          <w:color w:val="000000"/>
          <w:sz w:val="22"/>
          <w:szCs w:val="22"/>
        </w:rPr>
        <w:t>в течение 7 (семи) рабочих дней со дня получения от Подрядчика счета, и/или счет-фактуры на оплату в случаях, предусмотренных ст. 169 Налогового кодекса Российской Федерации на основании подписанного сторонами Акта выполненных работ.</w:t>
      </w:r>
    </w:p>
    <w:p>
      <w:pPr>
        <w:pStyle w:val="Style36"/>
        <w:numPr>
          <w:ilvl w:val="1"/>
          <w:numId w:val="1"/>
        </w:numPr>
        <w:ind w:left="0" w:firstLine="709"/>
        <w:rPr>
          <w:sz w:val="22"/>
          <w:szCs w:val="22"/>
        </w:rPr>
      </w:pPr>
      <w:r>
        <w:rPr>
          <w:sz w:val="22"/>
          <w:szCs w:val="22"/>
        </w:rPr>
        <w:t>Обязательства Заказчика по оплате выполненных работ считаются исполненными с момента списания денежных средств с лицевого счета Заказчика.</w:t>
      </w:r>
    </w:p>
    <w:p>
      <w:pPr>
        <w:pStyle w:val="Normal"/>
        <w:rPr>
          <w:sz w:val="22"/>
          <w:szCs w:val="22"/>
        </w:rPr>
      </w:pPr>
      <w:r>
        <w:rPr>
          <w:sz w:val="22"/>
          <w:szCs w:val="22"/>
        </w:rPr>
        <w:t>2.6.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w:t>
      </w:r>
    </w:p>
    <w:p>
      <w:pPr>
        <w:pStyle w:val="Normal"/>
        <w:rPr>
          <w:sz w:val="22"/>
          <w:szCs w:val="22"/>
        </w:rPr>
      </w:pPr>
      <w:r>
        <w:rPr>
          <w:sz w:val="22"/>
          <w:szCs w:val="22"/>
        </w:rPr>
        <w:t>2.7.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приказами Министерства финансов Российской Федерации и иными нормативно-правовыми актами.</w:t>
      </w:r>
    </w:p>
    <w:p>
      <w:pPr>
        <w:pStyle w:val="Normal"/>
        <w:rPr>
          <w:sz w:val="22"/>
          <w:szCs w:val="22"/>
        </w:rPr>
      </w:pPr>
      <w:r>
        <w:rPr>
          <w:sz w:val="22"/>
          <w:szCs w:val="22"/>
        </w:rPr>
        <w:t>2.8. Стороны в рамках настоящего Контракта будут обмениваться формализованными и неформализованными электронными документами.</w:t>
      </w:r>
    </w:p>
    <w:p>
      <w:pPr>
        <w:pStyle w:val="Normal"/>
        <w:rPr>
          <w:sz w:val="22"/>
          <w:szCs w:val="22"/>
        </w:rPr>
      </w:pPr>
      <w:r>
        <w:rPr>
          <w:sz w:val="22"/>
          <w:szCs w:val="22"/>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pPr>
        <w:pStyle w:val="Normal"/>
        <w:rPr>
          <w:sz w:val="22"/>
          <w:szCs w:val="22"/>
        </w:rPr>
      </w:pPr>
      <w:r>
        <w:rPr>
          <w:sz w:val="22"/>
          <w:szCs w:val="22"/>
        </w:rPr>
        <w:t>Неформализованные электронные документы, обмен которыми может осуществляться в рамках настоящего соглашения:</w:t>
      </w:r>
    </w:p>
    <w:p>
      <w:pPr>
        <w:pStyle w:val="Normal"/>
        <w:rPr>
          <w:sz w:val="22"/>
          <w:szCs w:val="22"/>
        </w:rPr>
      </w:pPr>
      <w:r>
        <w:rPr>
          <w:sz w:val="22"/>
          <w:szCs w:val="22"/>
        </w:rPr>
        <w:t>- счет на оплату;</w:t>
      </w:r>
    </w:p>
    <w:p>
      <w:pPr>
        <w:pStyle w:val="Normal"/>
        <w:rPr>
          <w:sz w:val="22"/>
          <w:szCs w:val="22"/>
        </w:rPr>
      </w:pPr>
      <w:r>
        <w:rPr>
          <w:sz w:val="22"/>
          <w:szCs w:val="22"/>
        </w:rPr>
        <w:t>- акт выполненных работ;</w:t>
      </w:r>
    </w:p>
    <w:p>
      <w:pPr>
        <w:pStyle w:val="Normal"/>
        <w:rPr>
          <w:sz w:val="22"/>
          <w:szCs w:val="22"/>
        </w:rPr>
      </w:pPr>
      <w:r>
        <w:rPr>
          <w:sz w:val="22"/>
          <w:szCs w:val="22"/>
        </w:rPr>
        <w:t>- дополнительные соглашения;</w:t>
      </w:r>
    </w:p>
    <w:p>
      <w:pPr>
        <w:pStyle w:val="Normal"/>
        <w:rPr>
          <w:sz w:val="22"/>
          <w:szCs w:val="22"/>
        </w:rPr>
      </w:pPr>
      <w:r>
        <w:rPr>
          <w:sz w:val="22"/>
          <w:szCs w:val="22"/>
        </w:rPr>
        <w:t>- информационные письма.</w:t>
      </w:r>
    </w:p>
    <w:p>
      <w:pPr>
        <w:pStyle w:val="Normal"/>
        <w:rPr>
          <w:sz w:val="22"/>
          <w:szCs w:val="22"/>
        </w:rPr>
      </w:pPr>
      <w:r>
        <w:rPr>
          <w:sz w:val="22"/>
          <w:szCs w:val="22"/>
        </w:rPr>
        <w:t>2.9. Стороны оставляют за собой право в любой момент  ввести в электронный документооборот любые иные неформализованные электронные документы, прямо не указанные  в настоящем пункте.</w:t>
      </w:r>
    </w:p>
    <w:p>
      <w:pPr>
        <w:pStyle w:val="Normal"/>
        <w:rPr>
          <w:sz w:val="22"/>
          <w:szCs w:val="22"/>
        </w:rPr>
      </w:pPr>
      <w:r>
        <w:rPr>
          <w:sz w:val="22"/>
          <w:szCs w:val="22"/>
        </w:rPr>
        <w:t>2.10.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pPr>
        <w:pStyle w:val="Normal"/>
        <w:rPr>
          <w:sz w:val="22"/>
          <w:szCs w:val="22"/>
        </w:rPr>
      </w:pPr>
      <w:r>
        <w:rPr>
          <w:sz w:val="22"/>
          <w:szCs w:val="22"/>
        </w:rPr>
        <w:t>2.11. В случае отсутствия системы электронного документооборота оригиналы документов, указанных в п. 2.8 Контракта, направляются Подрядчиком Заказчику с нарочным либо по почте по адресу, указанному в настоящем Контракте. Днем вручения документа считается дата вручения его представителю Заказчика либо дата, указанная в уведомлении о вручении почтового отправления другой Стороне.</w:t>
      </w:r>
    </w:p>
    <w:p>
      <w:pPr>
        <w:pStyle w:val="Style35"/>
        <w:numPr>
          <w:ilvl w:val="0"/>
          <w:numId w:val="1"/>
        </w:numPr>
        <w:ind w:left="340" w:firstLine="709"/>
        <w:rPr>
          <w:sz w:val="22"/>
          <w:szCs w:val="22"/>
        </w:rPr>
      </w:pPr>
      <w:r>
        <w:rPr>
          <w:b/>
          <w:bCs/>
          <w:sz w:val="22"/>
          <w:szCs w:val="22"/>
        </w:rPr>
        <w:t>Сроки, место и порядок выполнения и приемки работ</w:t>
      </w:r>
    </w:p>
    <w:p>
      <w:pPr>
        <w:pStyle w:val="Style36"/>
        <w:numPr>
          <w:ilvl w:val="1"/>
          <w:numId w:val="1"/>
        </w:numPr>
        <w:ind w:left="0" w:firstLine="709"/>
        <w:rPr>
          <w:sz w:val="22"/>
          <w:szCs w:val="22"/>
        </w:rPr>
      </w:pPr>
      <w:r>
        <w:rPr>
          <w:sz w:val="22"/>
          <w:szCs w:val="22"/>
        </w:rPr>
        <w:t xml:space="preserve">Срок выполнения работ: в течение 30 дней с даты заключения Контракта. </w:t>
      </w:r>
    </w:p>
    <w:p>
      <w:pPr>
        <w:pStyle w:val="Style36"/>
        <w:numPr>
          <w:ilvl w:val="1"/>
          <w:numId w:val="1"/>
        </w:numPr>
        <w:ind w:left="0" w:firstLine="709"/>
        <w:rPr>
          <w:sz w:val="22"/>
          <w:szCs w:val="22"/>
        </w:rPr>
      </w:pPr>
      <w:r>
        <w:rPr>
          <w:sz w:val="22"/>
          <w:szCs w:val="22"/>
        </w:rPr>
        <w:t>Место выполнения работ: г. Иваново, ул. Музыкальная, д.4</w:t>
      </w:r>
    </w:p>
    <w:p>
      <w:pPr>
        <w:pStyle w:val="Style36"/>
        <w:numPr>
          <w:ilvl w:val="1"/>
          <w:numId w:val="1"/>
        </w:numPr>
        <w:ind w:left="0" w:firstLine="709"/>
        <w:rPr>
          <w:sz w:val="22"/>
          <w:szCs w:val="22"/>
        </w:rPr>
      </w:pPr>
      <w:r>
        <w:rPr>
          <w:sz w:val="22"/>
          <w:szCs w:val="22"/>
        </w:rPr>
        <w:t>Подрядчик выполняет работы в соответствии с З</w:t>
      </w:r>
      <w:r>
        <w:rPr>
          <w:sz w:val="22"/>
          <w:szCs w:val="22"/>
          <w:lang w:eastAsia="ru-RU"/>
        </w:rPr>
        <w:t>аданием на выполнение работ</w:t>
      </w:r>
      <w:r>
        <w:rPr>
          <w:b/>
          <w:sz w:val="22"/>
          <w:szCs w:val="22"/>
          <w:lang w:eastAsia="ru-RU"/>
        </w:rPr>
        <w:t xml:space="preserve"> </w:t>
      </w:r>
      <w:r>
        <w:rPr>
          <w:sz w:val="22"/>
          <w:szCs w:val="22"/>
          <w:lang w:eastAsia="ru-RU"/>
        </w:rPr>
        <w:t>и</w:t>
      </w:r>
      <w:r>
        <w:rPr>
          <w:b/>
          <w:sz w:val="22"/>
          <w:szCs w:val="22"/>
          <w:lang w:eastAsia="ru-RU"/>
        </w:rPr>
        <w:t xml:space="preserve"> </w:t>
      </w:r>
      <w:r>
        <w:rPr>
          <w:sz w:val="22"/>
          <w:szCs w:val="22"/>
        </w:rPr>
        <w:t>иными условиями, предусмотренными Контрактом.</w:t>
      </w:r>
    </w:p>
    <w:p>
      <w:pPr>
        <w:pStyle w:val="Style36"/>
        <w:numPr>
          <w:ilvl w:val="1"/>
          <w:numId w:val="1"/>
        </w:numPr>
        <w:ind w:left="0" w:firstLine="709"/>
        <w:rPr/>
      </w:pPr>
      <w:r>
        <w:rPr>
          <w:sz w:val="22"/>
          <w:szCs w:val="22"/>
        </w:rPr>
        <w:t>Не позднее дня, следующего за днем окончания выполнения работ, Подрядчик передает Заказчику Отчет</w:t>
      </w:r>
      <w:r>
        <w:rPr>
          <w:rStyle w:val="Style23"/>
          <w:i w:val="false"/>
          <w:color w:val="22272F"/>
          <w:sz w:val="22"/>
          <w:szCs w:val="22"/>
        </w:rPr>
        <w:t>, Акт выполненных работ, счет (счет-фактуру)</w:t>
      </w:r>
      <w:r>
        <w:rPr>
          <w:sz w:val="22"/>
          <w:szCs w:val="22"/>
        </w:rPr>
        <w:t xml:space="preserve">. </w:t>
      </w:r>
    </w:p>
    <w:p>
      <w:pPr>
        <w:pStyle w:val="Style36"/>
        <w:numPr>
          <w:ilvl w:val="1"/>
          <w:numId w:val="1"/>
        </w:numPr>
        <w:ind w:left="0" w:firstLine="709"/>
        <w:rPr>
          <w:sz w:val="22"/>
          <w:szCs w:val="22"/>
        </w:rPr>
      </w:pPr>
      <w:r>
        <w:rPr>
          <w:sz w:val="22"/>
          <w:szCs w:val="22"/>
        </w:rPr>
        <w:t>Заказчик в срок, не превышающий 10 рабочих дней после получения от Подрядчика  документов, указанных в пункте 3.4 Контракта, проводит приемку выполненных по Контракту работ</w:t>
      </w:r>
      <w:r>
        <w:rPr>
          <w:color w:val="000000"/>
          <w:sz w:val="22"/>
          <w:szCs w:val="22"/>
        </w:rPr>
        <w:t xml:space="preserve"> и, при отсутствии замечаний к выполненным работам,  подписывает Акт выполненных работ.  </w:t>
      </w:r>
    </w:p>
    <w:p>
      <w:pPr>
        <w:pStyle w:val="Style36"/>
        <w:numPr>
          <w:ilvl w:val="0"/>
          <w:numId w:val="0"/>
        </w:numPr>
        <w:ind w:left="0" w:hanging="0"/>
        <w:rPr>
          <w:sz w:val="22"/>
          <w:szCs w:val="22"/>
        </w:rPr>
      </w:pPr>
      <w:r>
        <w:rPr>
          <w:color w:val="000000"/>
          <w:sz w:val="22"/>
          <w:szCs w:val="22"/>
        </w:rPr>
        <w:t xml:space="preserve">        </w:t>
      </w:r>
      <w:r>
        <w:rPr>
          <w:color w:val="000000"/>
          <w:sz w:val="22"/>
          <w:szCs w:val="22"/>
        </w:rPr>
        <w:t xml:space="preserve">При наличии замечаний к выполненным Подрядчиком работам, Заказчик в течение 10 рабочих дней направляет Подрядчику письменный мотивированный отказ от подписания Акта выполненных работ с перечнем  выявленных недостатков. Подрядчик обязан устранить недостатки,  указанные в мотивированном отказе, в течении срока установленного Заказчиком. После устранения замечаний Подрядчиком, приемка работ осуществляется повторно в соответствии с настоящим разделом Контракта. </w:t>
      </w:r>
    </w:p>
    <w:p>
      <w:pPr>
        <w:pStyle w:val="Style36"/>
        <w:numPr>
          <w:ilvl w:val="0"/>
          <w:numId w:val="0"/>
        </w:numPr>
        <w:ind w:left="0" w:hanging="0"/>
        <w:rPr>
          <w:sz w:val="22"/>
          <w:szCs w:val="22"/>
        </w:rPr>
      </w:pPr>
      <w:r>
        <w:rPr>
          <w:color w:val="000000"/>
          <w:sz w:val="22"/>
          <w:szCs w:val="22"/>
        </w:rPr>
        <w:t xml:space="preserve">         </w:t>
      </w:r>
      <w:r>
        <w:rPr>
          <w:color w:val="000000"/>
          <w:sz w:val="22"/>
          <w:szCs w:val="22"/>
        </w:rPr>
        <w:t xml:space="preserve">Для проверки результата выполненных работ, в части их соответствия условиям Контракта, Заказчик проводит экспертизу. Экспертиза результатов выполненных работ,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pPr>
        <w:pStyle w:val="Style36"/>
        <w:numPr>
          <w:ilvl w:val="0"/>
          <w:numId w:val="0"/>
        </w:numPr>
        <w:ind w:left="0" w:hanging="0"/>
        <w:rPr>
          <w:sz w:val="22"/>
          <w:szCs w:val="22"/>
        </w:rPr>
      </w:pPr>
      <w:r>
        <w:rPr>
          <w:color w:val="000000"/>
          <w:sz w:val="22"/>
          <w:szCs w:val="22"/>
        </w:rPr>
        <w:t xml:space="preserve">       </w:t>
      </w:r>
      <w:r>
        <w:rPr>
          <w:color w:val="000000"/>
          <w:sz w:val="22"/>
          <w:szCs w:val="22"/>
        </w:rPr>
        <w:t xml:space="preserve">Привлекаемые для проведения экспертизы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w:t>
      </w:r>
    </w:p>
    <w:p>
      <w:pPr>
        <w:pStyle w:val="Style36"/>
        <w:numPr>
          <w:ilvl w:val="0"/>
          <w:numId w:val="0"/>
        </w:numPr>
        <w:ind w:left="0" w:firstLine="567"/>
        <w:rPr/>
      </w:pPr>
      <w:r>
        <w:rPr>
          <w:color w:val="000000"/>
          <w:sz w:val="22"/>
          <w:szCs w:val="22"/>
        </w:rPr>
        <w:t>Срок проведения экспертизы силами Заказчика не должен превышать 10  рабочих дней с момента получения Заказчиком</w:t>
      </w:r>
      <w:r>
        <w:rPr>
          <w:rStyle w:val="Style23"/>
          <w:i w:val="false"/>
          <w:color w:val="000000"/>
          <w:sz w:val="22"/>
          <w:szCs w:val="22"/>
        </w:rPr>
        <w:t xml:space="preserve"> Акта выполненных работ и Отчет</w:t>
      </w:r>
      <w:r>
        <w:rPr>
          <w:color w:val="000000"/>
          <w:sz w:val="22"/>
          <w:szCs w:val="22"/>
        </w:rPr>
        <w:t xml:space="preserve">, содержащий результаты проведенных лабораторных исследований физико-механических свойств грунтов. </w:t>
      </w:r>
    </w:p>
    <w:p>
      <w:pPr>
        <w:pStyle w:val="Style36"/>
        <w:numPr>
          <w:ilvl w:val="0"/>
          <w:numId w:val="0"/>
        </w:numPr>
        <w:ind w:left="0" w:firstLine="567"/>
        <w:rPr>
          <w:sz w:val="22"/>
          <w:szCs w:val="22"/>
        </w:rPr>
      </w:pPr>
      <w:r>
        <w:rPr>
          <w:color w:val="000000"/>
          <w:sz w:val="22"/>
          <w:szCs w:val="22"/>
        </w:rPr>
        <w:t xml:space="preserve">Срок проведения экспертизы экспертом, экспертной организацией определяется контрактом, заключаемым Заказчиком с экспертом, экспертной организацией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w:t>
      </w:r>
    </w:p>
    <w:p>
      <w:pPr>
        <w:pStyle w:val="Normal"/>
        <w:widowControl w:val="false"/>
        <w:ind w:firstLine="567"/>
        <w:rPr/>
      </w:pPr>
      <w:r>
        <w:rPr>
          <w:sz w:val="22"/>
          <w:szCs w:val="22"/>
          <w:lang w:eastAsia="ru-RU"/>
        </w:rPr>
        <w:t xml:space="preserve">В случае проведения экспертизы силами Заказчика в </w:t>
      </w:r>
      <w:r>
        <w:rPr>
          <w:rStyle w:val="Style23"/>
          <w:i w:val="false"/>
          <w:color w:val="000000"/>
          <w:sz w:val="22"/>
          <w:szCs w:val="22"/>
        </w:rPr>
        <w:t xml:space="preserve">Акте выполненных работ </w:t>
      </w:r>
      <w:r>
        <w:rPr>
          <w:sz w:val="22"/>
          <w:szCs w:val="22"/>
          <w:lang w:eastAsia="ru-RU"/>
        </w:rPr>
        <w:t>проставляется запись о проведении экспертизы, отдельный документ о проведенной экспертизе не составляется.</w:t>
      </w:r>
    </w:p>
    <w:p>
      <w:pPr>
        <w:pStyle w:val="Normal"/>
        <w:widowControl w:val="false"/>
        <w:ind w:firstLine="567"/>
        <w:rPr/>
      </w:pPr>
      <w:r>
        <w:rPr>
          <w:sz w:val="22"/>
          <w:szCs w:val="22"/>
          <w:lang w:eastAsia="ru-RU"/>
        </w:rPr>
        <w:t xml:space="preserve">Подписанный Заказчиком </w:t>
      </w:r>
      <w:r>
        <w:rPr>
          <w:rStyle w:val="Style23"/>
          <w:i w:val="false"/>
          <w:color w:val="000000"/>
          <w:sz w:val="22"/>
          <w:szCs w:val="22"/>
        </w:rPr>
        <w:t xml:space="preserve">Акт выполненных работ </w:t>
      </w:r>
      <w:r>
        <w:rPr>
          <w:sz w:val="22"/>
          <w:szCs w:val="22"/>
          <w:lang w:eastAsia="ru-RU"/>
        </w:rPr>
        <w:t>свидетельствует о проведении Заказчиком экспертизы выполненных Подрядчиком работ в части их соответствия условиям Контракта.</w:t>
      </w:r>
    </w:p>
    <w:p>
      <w:pPr>
        <w:pStyle w:val="Normal"/>
        <w:widowControl w:val="false"/>
        <w:ind w:firstLine="567"/>
        <w:rPr>
          <w:sz w:val="22"/>
          <w:szCs w:val="22"/>
        </w:rPr>
      </w:pPr>
      <w:r>
        <w:rPr>
          <w:sz w:val="22"/>
          <w:szCs w:val="22"/>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pPr>
        <w:pStyle w:val="Style36"/>
        <w:numPr>
          <w:ilvl w:val="0"/>
          <w:numId w:val="0"/>
        </w:numPr>
        <w:ind w:left="0" w:hanging="0"/>
        <w:rPr>
          <w:sz w:val="22"/>
          <w:szCs w:val="22"/>
        </w:rPr>
      </w:pPr>
      <w:r>
        <w:rPr>
          <w:color w:val="000000"/>
          <w:sz w:val="22"/>
          <w:szCs w:val="22"/>
        </w:rPr>
        <w:t xml:space="preserve">     </w:t>
      </w:r>
      <w:r>
        <w:rPr>
          <w:color w:val="000000"/>
          <w:sz w:val="22"/>
          <w:szCs w:val="22"/>
        </w:rPr>
        <w:t>Заказчик вправе не отказывать в приемке выполненных работ в случае выявления несоответствия их условиям Контракта, если выявленное несоответствие не препятствует приемке работ и устранено Подрядчиком.</w:t>
      </w:r>
    </w:p>
    <w:p>
      <w:pPr>
        <w:pStyle w:val="Style36"/>
        <w:numPr>
          <w:ilvl w:val="1"/>
          <w:numId w:val="1"/>
        </w:numPr>
        <w:ind w:left="0" w:firstLine="709"/>
        <w:rPr>
          <w:sz w:val="22"/>
          <w:szCs w:val="22"/>
        </w:rPr>
      </w:pPr>
      <w:r>
        <w:rPr>
          <w:sz w:val="22"/>
          <w:szCs w:val="22"/>
        </w:rPr>
        <w:t>Датой исполнения Подрядчиком обязательств считается дата подписания Заказчиком Акта выполненных работ.</w:t>
      </w:r>
    </w:p>
    <w:p>
      <w:pPr>
        <w:pStyle w:val="Style35"/>
        <w:numPr>
          <w:ilvl w:val="0"/>
          <w:numId w:val="1"/>
        </w:numPr>
        <w:ind w:left="340" w:firstLine="709"/>
        <w:rPr>
          <w:sz w:val="22"/>
          <w:szCs w:val="22"/>
        </w:rPr>
      </w:pPr>
      <w:r>
        <w:rPr>
          <w:b/>
          <w:bCs/>
          <w:sz w:val="22"/>
          <w:szCs w:val="22"/>
        </w:rPr>
        <w:t>Права и обязанности Сторон</w:t>
      </w:r>
    </w:p>
    <w:p>
      <w:pPr>
        <w:pStyle w:val="Style36"/>
        <w:numPr>
          <w:ilvl w:val="1"/>
          <w:numId w:val="1"/>
        </w:numPr>
        <w:ind w:left="0" w:firstLine="709"/>
        <w:rPr>
          <w:sz w:val="22"/>
          <w:szCs w:val="22"/>
        </w:rPr>
      </w:pPr>
      <w:r>
        <w:rPr>
          <w:b/>
          <w:bCs/>
          <w:sz w:val="22"/>
          <w:szCs w:val="22"/>
        </w:rPr>
        <w:t>Заказчик вправе:</w:t>
      </w:r>
    </w:p>
    <w:p>
      <w:pPr>
        <w:pStyle w:val="Style37"/>
        <w:numPr>
          <w:ilvl w:val="2"/>
          <w:numId w:val="1"/>
        </w:numPr>
        <w:ind w:left="0" w:firstLine="709"/>
        <w:rPr>
          <w:sz w:val="22"/>
          <w:szCs w:val="22"/>
        </w:rPr>
      </w:pPr>
      <w:r>
        <w:rPr>
          <w:sz w:val="22"/>
          <w:szCs w:val="22"/>
          <w:lang w:eastAsia="en-US"/>
        </w:rPr>
        <w:t>Требовать от Подрядчика надлежащего исполнения принятых обязательств в соответствии с условиями Контракта.</w:t>
      </w:r>
    </w:p>
    <w:p>
      <w:pPr>
        <w:pStyle w:val="Style37"/>
        <w:numPr>
          <w:ilvl w:val="2"/>
          <w:numId w:val="1"/>
        </w:numPr>
        <w:ind w:left="0" w:firstLine="709"/>
        <w:rPr>
          <w:sz w:val="22"/>
          <w:szCs w:val="22"/>
        </w:rPr>
      </w:pPr>
      <w:r>
        <w:rPr>
          <w:sz w:val="22"/>
          <w:szCs w:val="22"/>
          <w:lang w:eastAsia="en-US"/>
        </w:rPr>
        <w:t>Требовать</w:t>
      </w:r>
      <w:r>
        <w:rPr>
          <w:sz w:val="22"/>
          <w:szCs w:val="22"/>
        </w:rPr>
        <w:t xml:space="preserve"> </w:t>
      </w:r>
      <w:r>
        <w:rPr>
          <w:sz w:val="22"/>
          <w:szCs w:val="22"/>
          <w:lang w:eastAsia="en-US"/>
        </w:rPr>
        <w:t>своевременного устранения недостатков (дефектов), выявленных в процессе выполнения работ по Контракту, в том числе при передаче результатов работ по Контракту.</w:t>
      </w:r>
    </w:p>
    <w:p>
      <w:pPr>
        <w:pStyle w:val="Style37"/>
        <w:numPr>
          <w:ilvl w:val="2"/>
          <w:numId w:val="1"/>
        </w:numPr>
        <w:ind w:left="0" w:firstLine="709"/>
        <w:rPr>
          <w:sz w:val="22"/>
          <w:szCs w:val="22"/>
        </w:rPr>
      </w:pPr>
      <w:r>
        <w:rPr>
          <w:sz w:val="22"/>
          <w:szCs w:val="22"/>
          <w:lang w:eastAsia="en-US"/>
        </w:rPr>
        <w:t>Требовать от Подрядчика представления (направления) надлежащим образом оформленных документов, подтверждающих исполнение обязательств в соответствии с условиями Контракта, и требованиями, установленными законодательством Российской Федерации к данному виду работ</w:t>
      </w:r>
    </w:p>
    <w:p>
      <w:pPr>
        <w:pStyle w:val="Style37"/>
        <w:numPr>
          <w:ilvl w:val="2"/>
          <w:numId w:val="1"/>
        </w:numPr>
        <w:ind w:left="0" w:firstLine="709"/>
        <w:rPr>
          <w:sz w:val="22"/>
          <w:szCs w:val="22"/>
        </w:rPr>
      </w:pPr>
      <w:r>
        <w:rPr>
          <w:sz w:val="22"/>
          <w:szCs w:val="22"/>
          <w:lang w:eastAsia="en-US"/>
        </w:rPr>
        <w:t>Требовать от Подрядчика</w:t>
      </w:r>
      <w:r>
        <w:rPr>
          <w:sz w:val="22"/>
          <w:szCs w:val="22"/>
        </w:rPr>
        <w:t xml:space="preserve"> предоставления </w:t>
      </w:r>
      <w:r>
        <w:rPr>
          <w:sz w:val="22"/>
          <w:szCs w:val="22"/>
          <w:lang w:eastAsia="en-US"/>
        </w:rPr>
        <w:t xml:space="preserve">информации о ходе выполнения работ по Контракту. </w:t>
      </w:r>
    </w:p>
    <w:p>
      <w:pPr>
        <w:pStyle w:val="Style37"/>
        <w:numPr>
          <w:ilvl w:val="2"/>
          <w:numId w:val="1"/>
        </w:numPr>
        <w:ind w:left="0" w:firstLine="709"/>
        <w:rPr>
          <w:sz w:val="22"/>
          <w:szCs w:val="22"/>
        </w:rPr>
      </w:pPr>
      <w:r>
        <w:rPr>
          <w:sz w:val="22"/>
          <w:szCs w:val="22"/>
          <w:lang w:eastAsia="en-US"/>
        </w:rPr>
        <w:t xml:space="preserve">Провести экспертизу </w:t>
      </w:r>
      <w:r>
        <w:rPr>
          <w:sz w:val="22"/>
          <w:szCs w:val="22"/>
        </w:rPr>
        <w:t>выполненных работ</w:t>
      </w:r>
      <w:r>
        <w:rPr>
          <w:sz w:val="22"/>
          <w:szCs w:val="22"/>
          <w:lang w:eastAsia="en-US"/>
        </w:rPr>
        <w:t xml:space="preserve"> с привлечением экспертов, экспертных организаций до принятия решения об одностороннем отказе от исполнения Контракта.</w:t>
      </w:r>
    </w:p>
    <w:p>
      <w:pPr>
        <w:pStyle w:val="Style37"/>
        <w:numPr>
          <w:ilvl w:val="2"/>
          <w:numId w:val="1"/>
        </w:numPr>
        <w:ind w:left="0" w:firstLine="709"/>
        <w:rPr>
          <w:sz w:val="22"/>
          <w:szCs w:val="22"/>
        </w:rPr>
      </w:pPr>
      <w:r>
        <w:rPr>
          <w:sz w:val="22"/>
          <w:szCs w:val="22"/>
        </w:rPr>
        <w:t>В случаях, когда работа выполнена Подрядчиком с отступлениями от условий Контракта, ухудшившими результат работ, или с иными недостатками, Заказчик вправе по своему выбору потребовать от Подрядчика:</w:t>
      </w:r>
    </w:p>
    <w:p>
      <w:pPr>
        <w:pStyle w:val="Normal"/>
        <w:ind w:hanging="0"/>
        <w:rPr>
          <w:sz w:val="22"/>
          <w:szCs w:val="22"/>
        </w:rPr>
      </w:pPr>
      <w:r>
        <w:rPr>
          <w:sz w:val="22"/>
          <w:szCs w:val="22"/>
        </w:rPr>
        <w:t xml:space="preserve">           </w:t>
      </w:r>
      <w:r>
        <w:rPr>
          <w:sz w:val="22"/>
          <w:szCs w:val="22"/>
        </w:rPr>
        <w:t>- безвозмездного устранения недостатков в разумный срок;</w:t>
      </w:r>
    </w:p>
    <w:p>
      <w:pPr>
        <w:pStyle w:val="Normal"/>
        <w:ind w:hanging="0"/>
        <w:rPr>
          <w:sz w:val="22"/>
          <w:szCs w:val="22"/>
        </w:rPr>
      </w:pPr>
      <w:r>
        <w:rPr>
          <w:sz w:val="22"/>
          <w:szCs w:val="22"/>
        </w:rPr>
        <w:t xml:space="preserve">           </w:t>
      </w:r>
      <w:r>
        <w:rPr>
          <w:sz w:val="22"/>
          <w:szCs w:val="22"/>
        </w:rPr>
        <w:t>- соразмерного уменьшения установленной за работу цены;</w:t>
      </w:r>
    </w:p>
    <w:p>
      <w:pPr>
        <w:pStyle w:val="Normal"/>
        <w:ind w:hanging="0"/>
        <w:rPr>
          <w:sz w:val="22"/>
          <w:szCs w:val="22"/>
        </w:rPr>
      </w:pPr>
      <w:r>
        <w:rPr>
          <w:sz w:val="22"/>
          <w:szCs w:val="22"/>
        </w:rPr>
        <w:t xml:space="preserve">           </w:t>
      </w:r>
      <w:r>
        <w:rPr>
          <w:sz w:val="22"/>
          <w:szCs w:val="22"/>
        </w:rPr>
        <w:t xml:space="preserve">- возмещения своих расходов на устранение недостатков. </w:t>
      </w:r>
    </w:p>
    <w:p>
      <w:pPr>
        <w:pStyle w:val="Normal"/>
        <w:ind w:hanging="0"/>
        <w:rPr>
          <w:sz w:val="22"/>
          <w:szCs w:val="22"/>
        </w:rPr>
      </w:pPr>
      <w:r>
        <w:rPr>
          <w:sz w:val="22"/>
          <w:szCs w:val="22"/>
          <w:lang w:eastAsia="en-US"/>
        </w:rPr>
        <w:t>Заказчик имеет право устранить недостатки за свой счет. В этом случае Подрядчик обязан возместить Заказчику расходы на устранение недостатков.</w:t>
      </w:r>
    </w:p>
    <w:p>
      <w:pPr>
        <w:pStyle w:val="Style37"/>
        <w:numPr>
          <w:ilvl w:val="2"/>
          <w:numId w:val="1"/>
        </w:numPr>
        <w:ind w:left="0" w:firstLine="709"/>
        <w:rPr>
          <w:sz w:val="22"/>
          <w:szCs w:val="22"/>
        </w:rPr>
      </w:pPr>
      <w:r>
        <w:rPr>
          <w:sz w:val="22"/>
          <w:szCs w:val="22"/>
          <w:lang w:eastAsia="en-US"/>
        </w:rPr>
        <w:t>Осуществлять иные права, предусмотренные законодательством Российской Федерации и Контрактом.</w:t>
      </w:r>
    </w:p>
    <w:p>
      <w:pPr>
        <w:pStyle w:val="Style37"/>
        <w:numPr>
          <w:ilvl w:val="0"/>
          <w:numId w:val="0"/>
        </w:numPr>
        <w:ind w:left="0" w:hanging="0"/>
        <w:rPr>
          <w:sz w:val="22"/>
          <w:szCs w:val="22"/>
        </w:rPr>
      </w:pPr>
      <w:r>
        <w:rPr>
          <w:sz w:val="22"/>
          <w:szCs w:val="22"/>
        </w:rPr>
      </w:r>
    </w:p>
    <w:p>
      <w:pPr>
        <w:pStyle w:val="Style36"/>
        <w:numPr>
          <w:ilvl w:val="1"/>
          <w:numId w:val="1"/>
        </w:numPr>
        <w:ind w:left="0" w:firstLine="709"/>
        <w:rPr>
          <w:sz w:val="22"/>
          <w:szCs w:val="22"/>
        </w:rPr>
      </w:pPr>
      <w:r>
        <w:rPr>
          <w:b/>
          <w:bCs/>
          <w:sz w:val="22"/>
          <w:szCs w:val="22"/>
        </w:rPr>
        <w:t>Заказчик обязан:</w:t>
      </w:r>
    </w:p>
    <w:p>
      <w:pPr>
        <w:pStyle w:val="Style37"/>
        <w:numPr>
          <w:ilvl w:val="2"/>
          <w:numId w:val="1"/>
        </w:numPr>
        <w:ind w:left="0" w:firstLine="709"/>
        <w:rPr>
          <w:sz w:val="22"/>
          <w:szCs w:val="22"/>
        </w:rPr>
      </w:pPr>
      <w:r>
        <w:rPr>
          <w:sz w:val="22"/>
          <w:szCs w:val="22"/>
          <w:lang w:eastAsia="en-US"/>
        </w:rPr>
        <w:t>Осуществить приемку результатов выполненных работ по Контракту в соответствии с условиями настоящего Контракта.</w:t>
      </w:r>
    </w:p>
    <w:p>
      <w:pPr>
        <w:pStyle w:val="Style37"/>
        <w:numPr>
          <w:ilvl w:val="2"/>
          <w:numId w:val="1"/>
        </w:numPr>
        <w:ind w:left="0" w:firstLine="709"/>
        <w:rPr>
          <w:sz w:val="22"/>
          <w:szCs w:val="22"/>
        </w:rPr>
      </w:pPr>
      <w:r>
        <w:rPr>
          <w:sz w:val="22"/>
          <w:szCs w:val="22"/>
          <w:lang w:eastAsia="en-US"/>
        </w:rPr>
        <w:t>Оплатить надлежаще выполненные по Контракту работы в размере и сроки, установленные Контрактом.</w:t>
      </w:r>
    </w:p>
    <w:p>
      <w:pPr>
        <w:pStyle w:val="Style37"/>
        <w:numPr>
          <w:ilvl w:val="2"/>
          <w:numId w:val="1"/>
        </w:numPr>
        <w:ind w:left="0" w:firstLine="709"/>
        <w:rPr>
          <w:sz w:val="22"/>
          <w:szCs w:val="22"/>
        </w:rPr>
      </w:pPr>
      <w:r>
        <w:rPr>
          <w:sz w:val="22"/>
          <w:szCs w:val="22"/>
          <w:lang w:eastAsia="en-US"/>
        </w:rPr>
        <w:t xml:space="preserve">Передать </w:t>
      </w:r>
      <w:r>
        <w:rPr>
          <w:sz w:val="22"/>
          <w:szCs w:val="22"/>
        </w:rPr>
        <w:t>Подрядчику</w:t>
      </w:r>
      <w:r>
        <w:rPr>
          <w:sz w:val="22"/>
          <w:szCs w:val="22"/>
          <w:lang w:eastAsia="en-US"/>
        </w:rPr>
        <w:t xml:space="preserve"> исходные данные, необходимые для выполнения Подрядчиком</w:t>
      </w:r>
      <w:r>
        <w:rPr>
          <w:sz w:val="22"/>
          <w:szCs w:val="22"/>
        </w:rPr>
        <w:t xml:space="preserve"> </w:t>
      </w:r>
      <w:r>
        <w:rPr>
          <w:sz w:val="22"/>
          <w:szCs w:val="22"/>
          <w:lang w:eastAsia="en-US"/>
        </w:rPr>
        <w:t xml:space="preserve">работ, предусмотренных Контрактом, в соответствии с запросом, предоставленным Подрядчиком.  </w:t>
      </w:r>
    </w:p>
    <w:p>
      <w:pPr>
        <w:pStyle w:val="Style37"/>
        <w:numPr>
          <w:ilvl w:val="2"/>
          <w:numId w:val="1"/>
        </w:numPr>
        <w:ind w:left="0" w:firstLine="709"/>
        <w:rPr>
          <w:sz w:val="22"/>
          <w:szCs w:val="22"/>
        </w:rPr>
      </w:pPr>
      <w:r>
        <w:rPr>
          <w:sz w:val="22"/>
          <w:szCs w:val="22"/>
          <w:lang w:eastAsia="en-US"/>
        </w:rPr>
        <w:t xml:space="preserve">Сообщить в письменной форме </w:t>
      </w:r>
      <w:r>
        <w:rPr>
          <w:sz w:val="22"/>
          <w:szCs w:val="22"/>
        </w:rPr>
        <w:t>Подрядчику</w:t>
      </w:r>
      <w:r>
        <w:rPr>
          <w:sz w:val="22"/>
          <w:szCs w:val="22"/>
          <w:lang w:eastAsia="en-US"/>
        </w:rPr>
        <w:t xml:space="preserve"> о недостатках, обнаруженных в ходе выполнения Подрядчиком</w:t>
      </w:r>
      <w:r>
        <w:rPr>
          <w:sz w:val="22"/>
          <w:szCs w:val="22"/>
        </w:rPr>
        <w:t xml:space="preserve"> своих </w:t>
      </w:r>
      <w:r>
        <w:rPr>
          <w:sz w:val="22"/>
          <w:szCs w:val="22"/>
          <w:lang w:eastAsia="en-US"/>
        </w:rPr>
        <w:t>обязательств по Контракту, в течение 5 (пяти) рабочих дней со дня обнаружения таких недостатков.</w:t>
      </w:r>
    </w:p>
    <w:p>
      <w:pPr>
        <w:pStyle w:val="Style37"/>
        <w:numPr>
          <w:ilvl w:val="2"/>
          <w:numId w:val="1"/>
        </w:numPr>
        <w:ind w:left="0" w:firstLine="709"/>
        <w:rPr>
          <w:sz w:val="22"/>
          <w:szCs w:val="22"/>
        </w:rPr>
      </w:pPr>
      <w:r>
        <w:rPr>
          <w:sz w:val="22"/>
          <w:szCs w:val="22"/>
          <w:lang w:eastAsia="en-US"/>
        </w:rPr>
        <w:t>Требовать уплаты неустойки (штрафов, пеней) в соответствии с условиями Контракта.</w:t>
      </w:r>
    </w:p>
    <w:p>
      <w:pPr>
        <w:pStyle w:val="Style37"/>
        <w:numPr>
          <w:ilvl w:val="2"/>
          <w:numId w:val="1"/>
        </w:numPr>
        <w:ind w:left="0" w:firstLine="709"/>
        <w:rPr>
          <w:sz w:val="22"/>
          <w:szCs w:val="22"/>
        </w:rPr>
      </w:pPr>
      <w:r>
        <w:rPr>
          <w:sz w:val="22"/>
          <w:szCs w:val="22"/>
          <w:lang w:eastAsia="en-US"/>
        </w:rPr>
        <w:t xml:space="preserve">Представлять </w:t>
      </w:r>
      <w:r>
        <w:rPr>
          <w:sz w:val="22"/>
          <w:szCs w:val="22"/>
        </w:rPr>
        <w:t>Подрядчику</w:t>
      </w:r>
      <w:r>
        <w:rPr>
          <w:sz w:val="22"/>
          <w:szCs w:val="22"/>
          <w:lang w:eastAsia="en-US"/>
        </w:rPr>
        <w:t xml:space="preserve"> информацию об изменении реквизитов Заказчика, указанных в Контракте, в срок не позднее трех (трех) рабочих дней со дня такого изменения, вместе с проектом дополнительного соглашения о внесении изменений в Контракт.</w:t>
      </w:r>
    </w:p>
    <w:p>
      <w:pPr>
        <w:pStyle w:val="Style37"/>
        <w:numPr>
          <w:ilvl w:val="2"/>
          <w:numId w:val="1"/>
        </w:numPr>
        <w:ind w:left="0" w:firstLine="709"/>
        <w:rPr>
          <w:sz w:val="22"/>
          <w:szCs w:val="22"/>
        </w:rPr>
      </w:pPr>
      <w:r>
        <w:rPr>
          <w:sz w:val="22"/>
          <w:szCs w:val="22"/>
          <w:lang w:eastAsia="en-US"/>
        </w:rPr>
        <w:t xml:space="preserve">В течение 5 (пяти) рабочих дней со дня получения от </w:t>
      </w:r>
      <w:r>
        <w:rPr>
          <w:sz w:val="22"/>
          <w:szCs w:val="22"/>
        </w:rPr>
        <w:t>Подрядчика</w:t>
      </w:r>
      <w:r>
        <w:rPr>
          <w:sz w:val="22"/>
          <w:szCs w:val="22"/>
          <w:lang w:eastAsia="en-US"/>
        </w:rPr>
        <w:t xml:space="preserve"> информации об изменении реквизитов </w:t>
      </w:r>
      <w:r>
        <w:rPr>
          <w:sz w:val="22"/>
          <w:szCs w:val="22"/>
        </w:rPr>
        <w:t>Подрядчика</w:t>
      </w:r>
      <w:r>
        <w:rPr>
          <w:sz w:val="22"/>
          <w:szCs w:val="22"/>
          <w:lang w:eastAsia="en-US"/>
        </w:rPr>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p>
      <w:pPr>
        <w:pStyle w:val="Style37"/>
        <w:numPr>
          <w:ilvl w:val="2"/>
          <w:numId w:val="1"/>
        </w:numPr>
        <w:ind w:left="0" w:firstLine="709"/>
        <w:rPr>
          <w:sz w:val="22"/>
          <w:szCs w:val="22"/>
        </w:rPr>
      </w:pPr>
      <w:r>
        <w:rPr>
          <w:sz w:val="22"/>
          <w:szCs w:val="22"/>
          <w:lang w:eastAsia="en-US"/>
        </w:rPr>
        <w:t xml:space="preserve">Представлять </w:t>
      </w:r>
      <w:r>
        <w:rPr>
          <w:sz w:val="22"/>
          <w:szCs w:val="22"/>
        </w:rPr>
        <w:t>Подрядчику</w:t>
      </w:r>
      <w:r>
        <w:rPr>
          <w:sz w:val="22"/>
          <w:szCs w:val="22"/>
          <w:lang w:eastAsia="en-US"/>
        </w:rPr>
        <w:t xml:space="preserve">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p>
      <w:pPr>
        <w:pStyle w:val="Style37"/>
        <w:numPr>
          <w:ilvl w:val="2"/>
          <w:numId w:val="1"/>
        </w:numPr>
        <w:ind w:left="0" w:firstLine="709"/>
        <w:rPr>
          <w:sz w:val="22"/>
          <w:szCs w:val="22"/>
        </w:rPr>
      </w:pPr>
      <w:r>
        <w:rPr>
          <w:sz w:val="22"/>
          <w:szCs w:val="22"/>
          <w:lang w:eastAsia="en-US"/>
        </w:rPr>
        <w:t>Исполнять иные обязанности в соответствии с законодательством Российской Федерации и условиями заключенного Контракта.</w:t>
      </w:r>
    </w:p>
    <w:p>
      <w:pPr>
        <w:pStyle w:val="Style37"/>
        <w:numPr>
          <w:ilvl w:val="0"/>
          <w:numId w:val="0"/>
        </w:numPr>
        <w:ind w:left="0" w:hanging="0"/>
        <w:rPr>
          <w:sz w:val="22"/>
          <w:szCs w:val="22"/>
        </w:rPr>
      </w:pPr>
      <w:r>
        <w:rPr>
          <w:sz w:val="22"/>
          <w:szCs w:val="22"/>
        </w:rPr>
      </w:r>
    </w:p>
    <w:p>
      <w:pPr>
        <w:pStyle w:val="Style36"/>
        <w:numPr>
          <w:ilvl w:val="1"/>
          <w:numId w:val="1"/>
        </w:numPr>
        <w:ind w:left="0" w:firstLine="709"/>
        <w:rPr>
          <w:sz w:val="22"/>
          <w:szCs w:val="22"/>
        </w:rPr>
      </w:pPr>
      <w:r>
        <w:rPr>
          <w:b/>
          <w:bCs/>
          <w:sz w:val="22"/>
          <w:szCs w:val="22"/>
          <w:lang w:val="en-US"/>
        </w:rPr>
        <w:t xml:space="preserve">Подрядчик </w:t>
      </w:r>
      <w:r>
        <w:rPr>
          <w:b/>
          <w:bCs/>
          <w:sz w:val="22"/>
          <w:szCs w:val="22"/>
        </w:rPr>
        <w:t>вправе:</w:t>
      </w:r>
    </w:p>
    <w:p>
      <w:pPr>
        <w:pStyle w:val="Style37"/>
        <w:numPr>
          <w:ilvl w:val="2"/>
          <w:numId w:val="1"/>
        </w:numPr>
        <w:ind w:left="0" w:firstLine="709"/>
        <w:rPr>
          <w:sz w:val="22"/>
          <w:szCs w:val="22"/>
        </w:rPr>
      </w:pPr>
      <w:r>
        <w:rPr>
          <w:sz w:val="22"/>
          <w:szCs w:val="22"/>
          <w:lang w:eastAsia="en-US"/>
        </w:rPr>
        <w:t>Требовать от Заказчика надлежащего исполнения обязательств в соответствии с условиями заключенного Контракта.</w:t>
      </w:r>
    </w:p>
    <w:p>
      <w:pPr>
        <w:pStyle w:val="Style37"/>
        <w:numPr>
          <w:ilvl w:val="2"/>
          <w:numId w:val="1"/>
        </w:numPr>
        <w:ind w:left="0" w:firstLine="709"/>
        <w:rPr>
          <w:sz w:val="22"/>
          <w:szCs w:val="22"/>
        </w:rPr>
      </w:pPr>
      <w:r>
        <w:rPr>
          <w:sz w:val="22"/>
          <w:szCs w:val="22"/>
          <w:lang w:eastAsia="en-US"/>
        </w:rPr>
        <w:t>Запрашивать у Заказчика разъяснения и уточнения относительно исполнения обя</w:t>
      </w:r>
      <w:r>
        <w:rPr>
          <w:sz w:val="22"/>
          <w:szCs w:val="22"/>
          <w:shd w:fill="auto" w:val="clear"/>
          <w:lang w:eastAsia="en-US"/>
        </w:rPr>
        <w:t>зательств в рамках исполнения обязательств по Контракту.</w:t>
      </w:r>
    </w:p>
    <w:p>
      <w:pPr>
        <w:pStyle w:val="Style37"/>
        <w:numPr>
          <w:ilvl w:val="2"/>
          <w:numId w:val="1"/>
        </w:numPr>
        <w:ind w:left="0" w:firstLine="709"/>
        <w:rPr>
          <w:highlight w:val="none"/>
          <w:shd w:fill="auto" w:val="clear"/>
        </w:rPr>
      </w:pPr>
      <w:r>
        <w:rPr>
          <w:sz w:val="22"/>
          <w:szCs w:val="22"/>
          <w:shd w:fill="auto" w:val="clear"/>
          <w:lang w:eastAsia="en-US"/>
        </w:rPr>
        <w:t xml:space="preserve"> </w:t>
      </w:r>
      <w:r>
        <w:rPr>
          <w:sz w:val="22"/>
          <w:szCs w:val="22"/>
          <w:shd w:fill="auto" w:val="clear"/>
          <w:lang w:eastAsia="en-US"/>
        </w:rPr>
        <w:t>По согласованию с Заказчиком досрочно выполнить работы.</w:t>
      </w:r>
    </w:p>
    <w:p>
      <w:pPr>
        <w:pStyle w:val="Style37"/>
        <w:numPr>
          <w:ilvl w:val="2"/>
          <w:numId w:val="1"/>
        </w:numPr>
        <w:ind w:left="0" w:firstLine="709"/>
        <w:rPr>
          <w:highlight w:val="none"/>
          <w:shd w:fill="auto" w:val="clear"/>
        </w:rPr>
      </w:pPr>
      <w:r>
        <w:rPr>
          <w:sz w:val="22"/>
          <w:szCs w:val="22"/>
          <w:shd w:fill="auto" w:val="clear"/>
          <w:lang w:eastAsia="en-US"/>
        </w:rPr>
        <w:t>Изменять график проведения работ только после письменного согласования с Заказчиком.</w:t>
      </w:r>
    </w:p>
    <w:p>
      <w:pPr>
        <w:pStyle w:val="Style37"/>
        <w:numPr>
          <w:ilvl w:val="2"/>
          <w:numId w:val="1"/>
        </w:numPr>
        <w:ind w:left="0" w:firstLine="709"/>
        <w:rPr>
          <w:sz w:val="22"/>
          <w:szCs w:val="22"/>
        </w:rPr>
      </w:pPr>
      <w:bookmarkStart w:id="1" w:name="_GoBack"/>
      <w:bookmarkEnd w:id="1"/>
      <w:r>
        <w:rPr>
          <w:sz w:val="22"/>
          <w:szCs w:val="22"/>
          <w:shd w:fill="auto" w:val="clear"/>
          <w:lang w:eastAsia="en-US"/>
        </w:rPr>
        <w:t>Осуществлять иные права, предусмо</w:t>
      </w:r>
      <w:r>
        <w:rPr>
          <w:sz w:val="22"/>
          <w:szCs w:val="22"/>
          <w:lang w:eastAsia="en-US"/>
        </w:rPr>
        <w:t>тренные законодательством Российской Федерации и Контрактом.</w:t>
      </w:r>
    </w:p>
    <w:p>
      <w:pPr>
        <w:pStyle w:val="Style37"/>
        <w:numPr>
          <w:ilvl w:val="0"/>
          <w:numId w:val="0"/>
        </w:numPr>
        <w:ind w:left="0" w:hanging="0"/>
        <w:rPr>
          <w:lang w:eastAsia="en-US"/>
        </w:rPr>
      </w:pPr>
      <w:r>
        <w:rPr>
          <w:lang w:eastAsia="en-US"/>
        </w:rPr>
      </w:r>
    </w:p>
    <w:p>
      <w:pPr>
        <w:pStyle w:val="Style36"/>
        <w:numPr>
          <w:ilvl w:val="1"/>
          <w:numId w:val="1"/>
        </w:numPr>
        <w:ind w:left="0" w:firstLine="709"/>
        <w:rPr>
          <w:sz w:val="22"/>
          <w:szCs w:val="22"/>
        </w:rPr>
      </w:pPr>
      <w:bookmarkStart w:id="2" w:name="_Ref41935872"/>
      <w:r>
        <w:rPr>
          <w:b/>
          <w:bCs/>
          <w:sz w:val="22"/>
          <w:szCs w:val="22"/>
          <w:lang w:val="en-US"/>
        </w:rPr>
        <w:t xml:space="preserve">Подрядчик </w:t>
      </w:r>
      <w:r>
        <w:rPr>
          <w:b/>
          <w:bCs/>
          <w:sz w:val="22"/>
          <w:szCs w:val="22"/>
        </w:rPr>
        <w:t>обязан</w:t>
      </w:r>
      <w:r>
        <w:rPr>
          <w:b/>
          <w:bCs/>
          <w:sz w:val="22"/>
          <w:szCs w:val="22"/>
          <w:lang w:val="en-US"/>
        </w:rPr>
        <w:t>:</w:t>
      </w:r>
      <w:bookmarkEnd w:id="2"/>
    </w:p>
    <w:p>
      <w:pPr>
        <w:pStyle w:val="Style37"/>
        <w:numPr>
          <w:ilvl w:val="2"/>
          <w:numId w:val="1"/>
        </w:numPr>
        <w:ind w:left="0" w:firstLine="709"/>
        <w:rPr/>
      </w:pPr>
      <w:r>
        <w:rPr>
          <w:sz w:val="22"/>
          <w:szCs w:val="22"/>
        </w:rPr>
        <w:t xml:space="preserve">Выполнить </w:t>
      </w:r>
      <w:r>
        <w:rPr>
          <w:sz w:val="22"/>
          <w:szCs w:val="22"/>
          <w:lang w:eastAsia="en-US"/>
        </w:rPr>
        <w:t xml:space="preserve">работы в соответствии с </w:t>
      </w:r>
      <w:r>
        <w:rPr>
          <w:color w:val="000000"/>
          <w:sz w:val="22"/>
          <w:szCs w:val="22"/>
          <w:lang w:eastAsia="en-US"/>
        </w:rPr>
        <w:t>З</w:t>
      </w:r>
      <w:r>
        <w:rPr>
          <w:rStyle w:val="Style23"/>
          <w:rFonts w:eastAsia="Calibri"/>
          <w:i w:val="false"/>
          <w:color w:val="000000"/>
          <w:sz w:val="22"/>
          <w:szCs w:val="22"/>
          <w:lang w:eastAsia="en-US"/>
        </w:rPr>
        <w:t xml:space="preserve">аданием на выполнение </w:t>
      </w:r>
      <w:r>
        <w:rPr>
          <w:rStyle w:val="Style23"/>
          <w:rFonts w:eastAsia="Calibri"/>
          <w:i w:val="false"/>
          <w:color w:val="22272F"/>
          <w:sz w:val="22"/>
          <w:szCs w:val="22"/>
          <w:lang w:eastAsia="ru-RU"/>
        </w:rPr>
        <w:t>работ</w:t>
      </w:r>
      <w:r>
        <w:rPr>
          <w:sz w:val="22"/>
          <w:szCs w:val="22"/>
          <w:lang w:eastAsia="en-US"/>
        </w:rPr>
        <w:t xml:space="preserve"> и условиями заключенного Контракта, в соответствии с требованиями законодательства Российской Федерации к данному виду работ.</w:t>
      </w:r>
    </w:p>
    <w:p>
      <w:pPr>
        <w:pStyle w:val="Style37"/>
        <w:numPr>
          <w:ilvl w:val="2"/>
          <w:numId w:val="1"/>
        </w:numPr>
        <w:ind w:left="0" w:firstLine="709"/>
        <w:rPr>
          <w:sz w:val="22"/>
          <w:szCs w:val="22"/>
        </w:rPr>
      </w:pPr>
      <w:r>
        <w:rPr>
          <w:color w:val="000000"/>
          <w:sz w:val="22"/>
          <w:szCs w:val="22"/>
        </w:rPr>
        <w:t>Обеспечить доставку до места выполнения работ машин и оборудования.</w:t>
      </w:r>
    </w:p>
    <w:p>
      <w:pPr>
        <w:pStyle w:val="Style37"/>
        <w:numPr>
          <w:ilvl w:val="2"/>
          <w:numId w:val="1"/>
        </w:numPr>
        <w:ind w:left="0" w:firstLine="709"/>
        <w:rPr>
          <w:sz w:val="22"/>
          <w:szCs w:val="22"/>
        </w:rPr>
      </w:pPr>
      <w:r>
        <w:rPr>
          <w:color w:val="000000"/>
          <w:sz w:val="22"/>
          <w:szCs w:val="22"/>
        </w:rPr>
        <w:t>Незамедлительно информировать Заказчика обо всех происшествиях на Объекте в процессе выполнения работ,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w:t>
      </w:r>
    </w:p>
    <w:p>
      <w:pPr>
        <w:pStyle w:val="Style37"/>
        <w:numPr>
          <w:ilvl w:val="2"/>
          <w:numId w:val="1"/>
        </w:numPr>
        <w:ind w:left="0" w:firstLine="709"/>
        <w:rPr>
          <w:sz w:val="22"/>
          <w:szCs w:val="22"/>
        </w:rPr>
      </w:pPr>
      <w:r>
        <w:rPr>
          <w:sz w:val="22"/>
          <w:szCs w:val="22"/>
          <w:lang w:eastAsia="en-US"/>
        </w:rPr>
        <w:t>Передать Заказчику результат работ в порядке и сроки, установленные Контрактом.</w:t>
      </w:r>
    </w:p>
    <w:p>
      <w:pPr>
        <w:pStyle w:val="Style37"/>
        <w:numPr>
          <w:ilvl w:val="2"/>
          <w:numId w:val="1"/>
        </w:numPr>
        <w:ind w:left="0" w:firstLine="709"/>
        <w:rPr>
          <w:sz w:val="22"/>
          <w:szCs w:val="22"/>
        </w:rPr>
      </w:pPr>
      <w:r>
        <w:rPr>
          <w:sz w:val="22"/>
          <w:szCs w:val="22"/>
          <w:lang w:eastAsia="en-US"/>
        </w:rPr>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p>
    <w:p>
      <w:pPr>
        <w:pStyle w:val="Style37"/>
        <w:numPr>
          <w:ilvl w:val="2"/>
          <w:numId w:val="1"/>
        </w:numPr>
        <w:ind w:left="0" w:firstLine="709"/>
        <w:rPr>
          <w:sz w:val="22"/>
          <w:szCs w:val="22"/>
        </w:rPr>
      </w:pPr>
      <w:r>
        <w:rPr>
          <w:sz w:val="22"/>
          <w:szCs w:val="22"/>
          <w:lang w:eastAsia="en-US"/>
        </w:rPr>
        <w:t>Предоставлять Заказчику по его требованию информацию о ходе выполнения работ по Контракту.</w:t>
      </w:r>
    </w:p>
    <w:p>
      <w:pPr>
        <w:pStyle w:val="Style37"/>
        <w:numPr>
          <w:ilvl w:val="2"/>
          <w:numId w:val="1"/>
        </w:numPr>
        <w:ind w:left="0" w:firstLine="709"/>
        <w:rPr>
          <w:sz w:val="22"/>
          <w:szCs w:val="22"/>
        </w:rPr>
      </w:pPr>
      <w:r>
        <w:rPr>
          <w:sz w:val="22"/>
          <w:szCs w:val="22"/>
          <w:lang w:eastAsia="en-US"/>
        </w:rPr>
        <w:t xml:space="preserve">При передаче результатов работ по Контракту устранить за свой счет и в срок, установленный Заказчиком, недостатки (дефекты), выявленные в процессе выполнения работ </w:t>
      </w:r>
      <w:r>
        <w:rPr>
          <w:color w:val="000000"/>
          <w:sz w:val="22"/>
          <w:szCs w:val="22"/>
          <w:lang w:eastAsia="en-US"/>
        </w:rPr>
        <w:t>по Контракту.</w:t>
      </w:r>
    </w:p>
    <w:p>
      <w:pPr>
        <w:pStyle w:val="Style37"/>
        <w:numPr>
          <w:ilvl w:val="2"/>
          <w:numId w:val="1"/>
        </w:numPr>
        <w:ind w:left="0" w:firstLine="709"/>
        <w:rPr>
          <w:sz w:val="22"/>
          <w:szCs w:val="22"/>
        </w:rPr>
      </w:pPr>
      <w:r>
        <w:rPr>
          <w:color w:val="000000"/>
          <w:sz w:val="22"/>
          <w:szCs w:val="22"/>
        </w:rPr>
        <w:t xml:space="preserve">При выполнении исследований применять средства измерений, прошедшие метрологическую поверку (или калибровку) в соответствии с Федеральным законом от 26 июня 2008 г. N 102-ФЗ «Об обеспечении единства измерений».  Применение нестандартного, уникального или инновационного оборудования, должно быть обосновано в утвержденной Заказчиком программе исследований. </w:t>
      </w:r>
    </w:p>
    <w:p>
      <w:pPr>
        <w:pStyle w:val="Style37"/>
        <w:numPr>
          <w:ilvl w:val="2"/>
          <w:numId w:val="1"/>
        </w:numPr>
        <w:ind w:left="0" w:firstLine="709"/>
        <w:rPr>
          <w:highlight w:val="none"/>
          <w:shd w:fill="auto" w:val="clear"/>
        </w:rPr>
      </w:pPr>
      <w:r>
        <w:rPr>
          <w:sz w:val="22"/>
          <w:szCs w:val="22"/>
          <w:shd w:fill="auto" w:val="clear"/>
          <w:lang w:eastAsia="en-US"/>
        </w:rPr>
        <w:t xml:space="preserve">Представлять </w:t>
      </w:r>
      <w:r>
        <w:rPr>
          <w:sz w:val="22"/>
          <w:szCs w:val="22"/>
          <w:shd w:fill="auto" w:val="clear"/>
        </w:rPr>
        <w:t>Заказчику</w:t>
      </w:r>
      <w:r>
        <w:rPr>
          <w:sz w:val="22"/>
          <w:szCs w:val="22"/>
          <w:shd w:fill="auto" w:val="clear"/>
          <w:lang w:eastAsia="en-US"/>
        </w:rPr>
        <w:t xml:space="preserve"> информацию об изменении реквизитов Заказчика, указанных в Контракте, в срок не позднее трех (трех) рабочих дней со дня такого изменения, вместе с проектом дополнительного соглашения о внесении изменений в Контракт.</w:t>
      </w:r>
    </w:p>
    <w:p>
      <w:pPr>
        <w:pStyle w:val="Style37"/>
        <w:numPr>
          <w:ilvl w:val="2"/>
          <w:numId w:val="1"/>
        </w:numPr>
        <w:ind w:left="0" w:firstLine="709"/>
        <w:rPr>
          <w:highlight w:val="none"/>
          <w:shd w:fill="auto" w:val="clear"/>
        </w:rPr>
      </w:pPr>
      <w:r>
        <w:rPr>
          <w:sz w:val="22"/>
          <w:szCs w:val="22"/>
          <w:shd w:fill="auto" w:val="clear"/>
          <w:lang w:eastAsia="en-US"/>
        </w:rPr>
        <w:t xml:space="preserve">В течение 5 (пяти) рабочих дней со дня получения от </w:t>
      </w:r>
      <w:r>
        <w:rPr>
          <w:sz w:val="22"/>
          <w:szCs w:val="22"/>
          <w:shd w:fill="auto" w:val="clear"/>
        </w:rPr>
        <w:t>Заказчика</w:t>
      </w:r>
      <w:r>
        <w:rPr>
          <w:sz w:val="22"/>
          <w:szCs w:val="22"/>
          <w:shd w:fill="auto" w:val="clear"/>
          <w:lang w:eastAsia="en-US"/>
        </w:rPr>
        <w:t xml:space="preserve"> информации об изменении реквизитов </w:t>
      </w:r>
      <w:r>
        <w:rPr>
          <w:sz w:val="22"/>
          <w:szCs w:val="22"/>
          <w:shd w:fill="auto" w:val="clear"/>
        </w:rPr>
        <w:t>Заказчика</w:t>
      </w:r>
      <w:r>
        <w:rPr>
          <w:sz w:val="22"/>
          <w:szCs w:val="22"/>
          <w:shd w:fill="auto" w:val="clear"/>
          <w:lang w:eastAsia="en-US"/>
        </w:rPr>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p>
      <w:pPr>
        <w:pStyle w:val="Style37"/>
        <w:numPr>
          <w:ilvl w:val="2"/>
          <w:numId w:val="1"/>
        </w:numPr>
        <w:ind w:left="0" w:firstLine="709"/>
        <w:rPr>
          <w:sz w:val="22"/>
          <w:szCs w:val="22"/>
        </w:rPr>
      </w:pPr>
      <w:r>
        <w:rPr>
          <w:color w:val="000000"/>
          <w:sz w:val="22"/>
          <w:szCs w:val="22"/>
        </w:rPr>
        <w:t>Исполнять иные обязанности в соответствии с законодательством Российской Федерации и настоящим Контрактом.</w:t>
      </w:r>
    </w:p>
    <w:p>
      <w:pPr>
        <w:pStyle w:val="Style35"/>
        <w:numPr>
          <w:ilvl w:val="0"/>
          <w:numId w:val="1"/>
        </w:numPr>
        <w:ind w:left="340" w:firstLine="709"/>
        <w:rPr>
          <w:sz w:val="22"/>
          <w:szCs w:val="22"/>
        </w:rPr>
      </w:pPr>
      <w:r>
        <w:rPr>
          <w:b/>
          <w:bCs/>
          <w:color w:val="000000"/>
          <w:sz w:val="22"/>
          <w:szCs w:val="22"/>
        </w:rPr>
        <w:t>Гарантии</w:t>
      </w:r>
    </w:p>
    <w:p>
      <w:pPr>
        <w:pStyle w:val="Style36"/>
        <w:numPr>
          <w:ilvl w:val="1"/>
          <w:numId w:val="1"/>
        </w:numPr>
        <w:ind w:left="0" w:firstLine="709"/>
        <w:rPr>
          <w:sz w:val="22"/>
          <w:szCs w:val="22"/>
        </w:rPr>
      </w:pPr>
      <w:r>
        <w:rPr>
          <w:color w:val="000000"/>
          <w:sz w:val="22"/>
          <w:szCs w:val="22"/>
        </w:rPr>
        <w:t>Подрядчик гарантирует качество выполнения работ в соответствии с требованиями действующего законодательства Российской Федерации к данному виду работ.</w:t>
      </w:r>
    </w:p>
    <w:p>
      <w:pPr>
        <w:pStyle w:val="Style36"/>
        <w:numPr>
          <w:ilvl w:val="1"/>
          <w:numId w:val="1"/>
        </w:numPr>
        <w:ind w:left="0" w:firstLine="709"/>
        <w:rPr>
          <w:sz w:val="22"/>
          <w:szCs w:val="22"/>
        </w:rPr>
      </w:pPr>
      <w:bookmarkStart w:id="3" w:name="_Ref45715557"/>
      <w:r>
        <w:rPr>
          <w:color w:val="000000"/>
          <w:sz w:val="22"/>
          <w:szCs w:val="22"/>
        </w:rPr>
        <w:t>Подрядчик гарантирует устранение недостатков (дефектов), выявленных при приемке результатов работ по Контракту</w:t>
      </w:r>
      <w:bookmarkEnd w:id="3"/>
      <w:r>
        <w:rPr>
          <w:color w:val="000000"/>
          <w:sz w:val="22"/>
          <w:szCs w:val="22"/>
        </w:rPr>
        <w:t>, а также в течение гарантийного срока в соответствии со статьями  724 ГК РФ.</w:t>
      </w:r>
    </w:p>
    <w:p>
      <w:pPr>
        <w:pStyle w:val="Style36"/>
        <w:numPr>
          <w:ilvl w:val="1"/>
          <w:numId w:val="1"/>
        </w:numPr>
        <w:ind w:left="0" w:firstLine="709"/>
        <w:rPr>
          <w:sz w:val="22"/>
          <w:szCs w:val="22"/>
        </w:rPr>
      </w:pPr>
      <w:r>
        <w:rPr>
          <w:color w:val="000000"/>
          <w:sz w:val="22"/>
          <w:szCs w:val="22"/>
        </w:rPr>
        <w:t>В случае отказа Подрядчика от устранения выявленных недостатков (дефектов) или в случае не устранения недостатков (дефектов) в установленный срок Заказчик вправе устранить их с привлечением третьих лиц с возмещением расходов на устранение недостатков за счет Подрядчика.</w:t>
      </w:r>
    </w:p>
    <w:p>
      <w:pPr>
        <w:pStyle w:val="Style36"/>
        <w:numPr>
          <w:ilvl w:val="1"/>
          <w:numId w:val="1"/>
        </w:numPr>
        <w:ind w:left="0" w:firstLine="709"/>
        <w:rPr>
          <w:sz w:val="22"/>
          <w:szCs w:val="22"/>
        </w:rPr>
      </w:pPr>
      <w:r>
        <w:rPr>
          <w:color w:val="000000"/>
          <w:sz w:val="22"/>
          <w:szCs w:val="22"/>
        </w:rPr>
        <w:t xml:space="preserve">Гарантии качества распространяются на все работы, выполненные Подрядчиком. Гарантийный срок на выполненные по настоящему Контракту работы составляет 2 (два года) с момента подписания Сторонами Акта выполненных работ.  </w:t>
      </w:r>
    </w:p>
    <w:p>
      <w:pPr>
        <w:pStyle w:val="Style36"/>
        <w:numPr>
          <w:ilvl w:val="1"/>
          <w:numId w:val="1"/>
        </w:numPr>
        <w:ind w:left="0" w:firstLine="709"/>
        <w:rPr/>
      </w:pPr>
      <w:r>
        <w:rPr>
          <w:color w:val="000000"/>
          <w:sz w:val="22"/>
          <w:szCs w:val="22"/>
        </w:rPr>
        <w:t xml:space="preserve">Если при сооружении </w:t>
      </w:r>
      <w:r>
        <w:rPr>
          <w:rStyle w:val="Style23"/>
          <w:i w:val="false"/>
          <w:color w:val="000000"/>
          <w:sz w:val="22"/>
          <w:szCs w:val="22"/>
        </w:rPr>
        <w:t>быстровозводимой конструкции возникнет потребность</w:t>
      </w:r>
      <w:r>
        <w:rPr>
          <w:color w:val="000000"/>
          <w:sz w:val="22"/>
          <w:szCs w:val="22"/>
        </w:rPr>
        <w:t xml:space="preserve"> в производстве дополнительных работ, относящихся к предмету настоящего Контракта, Подрядчик гарантирует в течение гарантийного срока произвести такие работы за свой счет в сроки, согласованные с Заказчиком.</w:t>
      </w:r>
    </w:p>
    <w:p>
      <w:pPr>
        <w:pStyle w:val="Style35"/>
        <w:numPr>
          <w:ilvl w:val="0"/>
          <w:numId w:val="1"/>
        </w:numPr>
        <w:ind w:left="340" w:firstLine="709"/>
        <w:rPr>
          <w:sz w:val="22"/>
          <w:szCs w:val="22"/>
        </w:rPr>
      </w:pPr>
      <w:r>
        <w:rPr>
          <w:b/>
          <w:bCs/>
          <w:sz w:val="22"/>
          <w:szCs w:val="22"/>
        </w:rPr>
        <w:t>Ответственность Сторон</w:t>
      </w:r>
    </w:p>
    <w:p>
      <w:pPr>
        <w:pStyle w:val="Style36"/>
        <w:numPr>
          <w:ilvl w:val="1"/>
          <w:numId w:val="1"/>
        </w:numPr>
        <w:ind w:left="0" w:firstLine="709"/>
        <w:rPr>
          <w:sz w:val="22"/>
          <w:szCs w:val="22"/>
        </w:rPr>
      </w:pPr>
      <w:r>
        <w:rPr>
          <w:sz w:val="22"/>
          <w:szCs w:val="22"/>
        </w:rPr>
        <w:t>За н</w:t>
      </w:r>
      <w:r>
        <w:rPr>
          <w:rFonts w:eastAsia="Calibri"/>
          <w:color w:val="000000"/>
          <w:sz w:val="22"/>
          <w:szCs w:val="22"/>
          <w:lang w:eastAsia="ar-SA"/>
        </w:rPr>
        <w:t>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Style36"/>
        <w:numPr>
          <w:ilvl w:val="1"/>
          <w:numId w:val="1"/>
        </w:numPr>
        <w:ind w:left="0" w:firstLine="709"/>
        <w:rPr>
          <w:sz w:val="22"/>
          <w:szCs w:val="22"/>
        </w:rPr>
      </w:pPr>
      <w:r>
        <w:rPr>
          <w:rFonts w:eastAsia="Calibri"/>
          <w:color w:val="000000"/>
          <w:sz w:val="22"/>
          <w:szCs w:val="22"/>
          <w:lang w:eastAsia="ar-SA"/>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pPr>
        <w:pStyle w:val="Normal"/>
        <w:tabs>
          <w:tab w:val="clear" w:pos="708"/>
          <w:tab w:val="left" w:pos="171" w:leader="none"/>
        </w:tabs>
        <w:ind w:firstLine="567"/>
        <w:rPr>
          <w:sz w:val="22"/>
          <w:szCs w:val="22"/>
        </w:rPr>
      </w:pPr>
      <w:r>
        <w:rPr>
          <w:rFonts w:eastAsia="Calibri"/>
          <w:color w:val="000000"/>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ind w:firstLine="567"/>
        <w:rPr>
          <w:sz w:val="22"/>
          <w:szCs w:val="22"/>
        </w:rPr>
      </w:pPr>
      <w:r>
        <w:rPr>
          <w:rFonts w:eastAsia="Calibri"/>
          <w:color w:val="000000"/>
          <w:sz w:val="22"/>
          <w:szCs w:val="22"/>
        </w:rPr>
        <w:t xml:space="preserve">Штрафы начисляются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w:t>
      </w:r>
    </w:p>
    <w:p>
      <w:pPr>
        <w:pStyle w:val="Style36"/>
        <w:numPr>
          <w:ilvl w:val="0"/>
          <w:numId w:val="0"/>
        </w:numPr>
        <w:ind w:left="0" w:firstLine="567"/>
        <w:rPr>
          <w:sz w:val="22"/>
          <w:szCs w:val="22"/>
        </w:rPr>
      </w:pPr>
      <w:r>
        <w:rPr>
          <w:rFonts w:eastAsia="Calibri"/>
          <w:color w:val="000000"/>
          <w:sz w:val="22"/>
          <w:szCs w:val="22"/>
          <w:lang w:eastAsia="ar-SA"/>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за каждый факт неисполнения Заказчиком обязательства в размере 1000,00 рублей (Одной тысячи рублей 00 копеек).</w:t>
      </w:r>
    </w:p>
    <w:p>
      <w:pPr>
        <w:pStyle w:val="Style36"/>
        <w:numPr>
          <w:ilvl w:val="1"/>
          <w:numId w:val="1"/>
        </w:numPr>
        <w:ind w:left="0" w:firstLine="709"/>
        <w:rPr>
          <w:sz w:val="22"/>
          <w:szCs w:val="22"/>
        </w:rPr>
      </w:pPr>
      <w:r>
        <w:rPr>
          <w:rFonts w:eastAsia="Calibri"/>
          <w:color w:val="000000"/>
          <w:sz w:val="22"/>
          <w:szCs w:val="22"/>
          <w:lang w:eastAsia="ar-SA"/>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pPr>
        <w:pStyle w:val="Normal"/>
        <w:ind w:firstLine="567"/>
        <w:rPr>
          <w:sz w:val="22"/>
          <w:szCs w:val="22"/>
        </w:rPr>
      </w:pPr>
      <w:r>
        <w:rPr>
          <w:rFonts w:eastAsia="Calibri"/>
          <w:color w:val="000000"/>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pPr>
        <w:pStyle w:val="Normal"/>
        <w:ind w:firstLine="510"/>
        <w:rPr>
          <w:sz w:val="22"/>
          <w:szCs w:val="22"/>
        </w:rPr>
      </w:pPr>
      <w:r>
        <w:rPr>
          <w:rFonts w:eastAsia="Calibri"/>
          <w:color w:val="000000"/>
          <w:sz w:val="22"/>
          <w:szCs w:val="22"/>
        </w:rPr>
        <w:t xml:space="preserve">Штрафы начисляются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 1042, в размере </w:t>
      </w:r>
      <w:r>
        <w:rPr>
          <w:color w:val="000000"/>
          <w:sz w:val="22"/>
          <w:szCs w:val="22"/>
          <w:shd w:fill="FFFFFF" w:val="clear"/>
        </w:rPr>
        <w:t>10 % цены Контракта</w:t>
      </w:r>
      <w:r>
        <w:rPr>
          <w:rFonts w:eastAsia="Calibri"/>
          <w:color w:val="000000"/>
          <w:sz w:val="22"/>
          <w:szCs w:val="22"/>
        </w:rPr>
        <w:t>.</w:t>
      </w:r>
    </w:p>
    <w:p>
      <w:pPr>
        <w:pStyle w:val="Style36"/>
        <w:numPr>
          <w:ilvl w:val="0"/>
          <w:numId w:val="0"/>
        </w:numPr>
        <w:ind w:left="0" w:firstLine="567"/>
        <w:rPr>
          <w:sz w:val="22"/>
          <w:szCs w:val="22"/>
        </w:rPr>
      </w:pPr>
      <w:r>
        <w:rPr>
          <w:rFonts w:eastAsia="Calibri"/>
          <w:color w:val="000000"/>
          <w:sz w:val="22"/>
          <w:szCs w:val="22"/>
          <w:lang w:eastAsia="ar-SA"/>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1000,00 рублей (Одной тысячи рублей 00 копеек).</w:t>
      </w:r>
    </w:p>
    <w:p>
      <w:pPr>
        <w:pStyle w:val="Style36"/>
        <w:numPr>
          <w:ilvl w:val="1"/>
          <w:numId w:val="1"/>
        </w:numPr>
        <w:ind w:left="0" w:firstLine="709"/>
        <w:rPr>
          <w:sz w:val="22"/>
          <w:szCs w:val="22"/>
        </w:rPr>
      </w:pPr>
      <w:r>
        <w:rPr>
          <w:color w:val="000000"/>
          <w:sz w:val="22"/>
          <w:szCs w:val="22"/>
        </w:rPr>
        <w:t>При наличии оснований, предусмотренных пунктом 6.2-6.3 Контракта, одна Сторона направляет другой Стороне претензию об уплате штрафных санкций за ненадлежащее исполнение обязательств по Контракту.</w:t>
      </w:r>
    </w:p>
    <w:p>
      <w:pPr>
        <w:pStyle w:val="Style36"/>
        <w:numPr>
          <w:ilvl w:val="1"/>
          <w:numId w:val="1"/>
        </w:numPr>
        <w:ind w:left="0" w:firstLine="709"/>
        <w:rPr>
          <w:sz w:val="22"/>
          <w:szCs w:val="22"/>
        </w:rPr>
      </w:pPr>
      <w:r>
        <w:rPr>
          <w:color w:val="000000"/>
          <w:sz w:val="22"/>
          <w:szCs w:val="22"/>
        </w:rPr>
        <w:t xml:space="preserve"> </w:t>
      </w:r>
      <w:r>
        <w:rPr>
          <w:color w:val="000000"/>
          <w:sz w:val="22"/>
          <w:szCs w:val="22"/>
        </w:rPr>
        <w:t>Сумма штрафных санкций, установленных в соответствии с пунктом 6.2-6.3 Контракта, перечисляется одной Стороной в течение 10 (десяти) рабочих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pPr>
        <w:pStyle w:val="Style36"/>
        <w:numPr>
          <w:ilvl w:val="1"/>
          <w:numId w:val="1"/>
        </w:numPr>
        <w:ind w:left="0" w:firstLine="709"/>
        <w:rPr>
          <w:sz w:val="22"/>
          <w:szCs w:val="22"/>
        </w:rPr>
      </w:pPr>
      <w:r>
        <w:rPr>
          <w:rFonts w:eastAsia="Calibri"/>
          <w:color w:val="000000"/>
          <w:sz w:val="22"/>
          <w:szCs w:val="22"/>
          <w:lang w:eastAsia="ar-SA"/>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Style36"/>
        <w:numPr>
          <w:ilvl w:val="1"/>
          <w:numId w:val="1"/>
        </w:numPr>
        <w:ind w:left="0" w:firstLine="709"/>
        <w:rPr>
          <w:sz w:val="22"/>
          <w:szCs w:val="22"/>
        </w:rPr>
      </w:pPr>
      <w:r>
        <w:rPr>
          <w:rFonts w:eastAsia="Calibri"/>
          <w:color w:val="000000"/>
          <w:sz w:val="22"/>
          <w:szCs w:val="22"/>
          <w:lang w:eastAsia="ar-SA"/>
        </w:rPr>
        <w:t xml:space="preserve"> </w:t>
      </w:r>
      <w:r>
        <w:rPr>
          <w:rFonts w:eastAsia="Calibri"/>
          <w:color w:val="000000"/>
          <w:sz w:val="22"/>
          <w:szCs w:val="22"/>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Style36"/>
        <w:numPr>
          <w:ilvl w:val="1"/>
          <w:numId w:val="1"/>
        </w:numPr>
        <w:ind w:left="0" w:firstLine="709"/>
        <w:rPr>
          <w:sz w:val="22"/>
          <w:szCs w:val="22"/>
        </w:rPr>
      </w:pPr>
      <w:r>
        <w:rPr>
          <w:rFonts w:eastAsia="Calibri"/>
          <w:color w:val="000000"/>
          <w:sz w:val="22"/>
          <w:szCs w:val="22"/>
          <w:lang w:eastAsia="ar-SA"/>
        </w:rPr>
        <w:t>Уплата неустойки (штрафа, пени) не освобождает виновную Сторону от выполнения принятых на себя обязательств по Контракту.</w:t>
      </w:r>
    </w:p>
    <w:p>
      <w:pPr>
        <w:pStyle w:val="Style36"/>
        <w:numPr>
          <w:ilvl w:val="1"/>
          <w:numId w:val="1"/>
        </w:numPr>
        <w:ind w:left="0" w:firstLine="709"/>
        <w:rPr>
          <w:sz w:val="22"/>
          <w:szCs w:val="22"/>
        </w:rPr>
      </w:pPr>
      <w:r>
        <w:rPr>
          <w:rFonts w:eastAsia="Calibri"/>
          <w:color w:val="000000"/>
          <w:sz w:val="22"/>
          <w:szCs w:val="22"/>
          <w:lang w:eastAsia="ar-SA"/>
        </w:rPr>
        <w:t xml:space="preserve"> </w:t>
      </w:r>
      <w:r>
        <w:rPr>
          <w:rFonts w:eastAsia="Calibri"/>
          <w:color w:val="000000"/>
          <w:sz w:val="22"/>
          <w:szCs w:val="22"/>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yle36"/>
        <w:numPr>
          <w:ilvl w:val="1"/>
          <w:numId w:val="1"/>
        </w:numPr>
        <w:ind w:left="0" w:firstLine="709"/>
        <w:rPr>
          <w:sz w:val="22"/>
          <w:szCs w:val="22"/>
        </w:rPr>
      </w:pPr>
      <w:r>
        <w:rPr>
          <w:rFonts w:eastAsia="Calibri"/>
          <w:color w:val="000000"/>
          <w:sz w:val="22"/>
          <w:szCs w:val="22"/>
          <w:lang w:eastAsia="ar-SA"/>
        </w:rPr>
        <w:t xml:space="preserve"> </w:t>
      </w:r>
      <w:r>
        <w:rPr>
          <w:rFonts w:eastAsia="Calibri"/>
          <w:color w:val="000000"/>
          <w:sz w:val="22"/>
          <w:szCs w:val="22"/>
          <w:lang w:eastAsia="ar-SA"/>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Style35"/>
        <w:numPr>
          <w:ilvl w:val="0"/>
          <w:numId w:val="1"/>
        </w:numPr>
        <w:ind w:left="340" w:firstLine="709"/>
        <w:rPr>
          <w:sz w:val="22"/>
          <w:szCs w:val="22"/>
        </w:rPr>
      </w:pPr>
      <w:r>
        <w:rPr>
          <w:b/>
          <w:bCs/>
          <w:sz w:val="22"/>
          <w:szCs w:val="22"/>
        </w:rPr>
        <w:t>Изменение и расторжение Контракта</w:t>
      </w:r>
    </w:p>
    <w:p>
      <w:pPr>
        <w:pStyle w:val="Style35"/>
        <w:numPr>
          <w:ilvl w:val="0"/>
          <w:numId w:val="0"/>
        </w:numPr>
        <w:spacing w:before="0" w:after="0"/>
        <w:ind w:left="0" w:firstLine="567"/>
        <w:jc w:val="both"/>
        <w:rPr>
          <w:sz w:val="22"/>
          <w:szCs w:val="22"/>
        </w:rPr>
      </w:pPr>
      <w:r>
        <w:rPr>
          <w:sz w:val="22"/>
          <w:szCs w:val="22"/>
        </w:rPr>
        <w:t xml:space="preserve"> </w:t>
      </w:r>
      <w:r>
        <w:rPr>
          <w:sz w:val="22"/>
          <w:szCs w:val="22"/>
        </w:rPr>
        <w:t>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pPr>
        <w:pStyle w:val="Style35"/>
        <w:numPr>
          <w:ilvl w:val="0"/>
          <w:numId w:val="0"/>
        </w:numPr>
        <w:spacing w:before="0" w:after="0"/>
        <w:ind w:left="0" w:firstLine="510"/>
        <w:jc w:val="both"/>
        <w:rPr>
          <w:sz w:val="22"/>
          <w:szCs w:val="22"/>
        </w:rPr>
      </w:pPr>
      <w:r>
        <w:rPr>
          <w:sz w:val="22"/>
          <w:szCs w:val="22"/>
        </w:rPr>
        <w:t xml:space="preserve">7.2.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r>
        <w:rPr>
          <w:color w:val="000000"/>
          <w:sz w:val="22"/>
          <w:szCs w:val="22"/>
          <w:lang w:eastAsia="ar-SA"/>
        </w:rPr>
        <w:t>Все надлежащим образом составленные изменения и дополнения к настоящему Контракту являются его неотъемлемой частью.</w:t>
      </w:r>
    </w:p>
    <w:p>
      <w:pPr>
        <w:pStyle w:val="Style36"/>
        <w:numPr>
          <w:ilvl w:val="0"/>
          <w:numId w:val="0"/>
        </w:numPr>
        <w:ind w:left="0" w:firstLine="567"/>
        <w:rPr>
          <w:rFonts w:cs="Times New Roman"/>
          <w:sz w:val="22"/>
          <w:szCs w:val="22"/>
        </w:rPr>
      </w:pPr>
      <w:r>
        <w:rPr>
          <w:rFonts w:cs="Times New Roman"/>
          <w:sz w:val="22"/>
          <w:szCs w:val="22"/>
        </w:rPr>
        <w:t xml:space="preserve">7.3.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w:t>
      </w:r>
      <w:hyperlink r:id="rId2">
        <w:r>
          <w:rPr>
            <w:rFonts w:cs="Times New Roman"/>
            <w:sz w:val="22"/>
            <w:szCs w:val="22"/>
          </w:rPr>
          <w:t>23 статьи 95</w:t>
        </w:r>
      </w:hyperlink>
      <w:r>
        <w:rPr>
          <w:rFonts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widowControl w:val="false"/>
        <w:ind w:firstLine="567"/>
        <w:rPr>
          <w:sz w:val="22"/>
          <w:szCs w:val="22"/>
        </w:rPr>
      </w:pPr>
      <w:r>
        <w:rPr>
          <w:sz w:val="22"/>
          <w:szCs w:val="22"/>
          <w:lang w:eastAsia="ru-RU"/>
        </w:rPr>
        <w:t>7.4. Соглашение о расторжении Контракта совершается в письменной форме. При расторжении Контракта обязательства Сторон прекращаются.</w:t>
      </w:r>
    </w:p>
    <w:p>
      <w:pPr>
        <w:pStyle w:val="Style36"/>
        <w:numPr>
          <w:ilvl w:val="0"/>
          <w:numId w:val="0"/>
        </w:numPr>
        <w:ind w:left="0" w:firstLine="567"/>
        <w:rPr>
          <w:sz w:val="22"/>
          <w:szCs w:val="22"/>
        </w:rPr>
      </w:pPr>
      <w:r>
        <w:rPr>
          <w:sz w:val="22"/>
          <w:szCs w:val="22"/>
        </w:rPr>
        <w:t>7.5.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pPr>
        <w:pStyle w:val="Style36"/>
        <w:numPr>
          <w:ilvl w:val="0"/>
          <w:numId w:val="0"/>
        </w:numPr>
        <w:ind w:left="0" w:firstLine="567"/>
        <w:rPr>
          <w:sz w:val="22"/>
          <w:szCs w:val="22"/>
        </w:rPr>
      </w:pPr>
      <w:r>
        <w:rPr>
          <w:sz w:val="22"/>
          <w:szCs w:val="22"/>
        </w:rPr>
        <w:t>7.6. Подрядчик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pPr>
        <w:pStyle w:val="Style36"/>
        <w:numPr>
          <w:ilvl w:val="0"/>
          <w:numId w:val="0"/>
        </w:numPr>
        <w:ind w:left="0" w:firstLine="567"/>
        <w:rPr>
          <w:highlight w:val="none"/>
          <w:shd w:fill="auto" w:val="clear"/>
        </w:rPr>
      </w:pPr>
      <w:r>
        <w:rPr>
          <w:sz w:val="22"/>
          <w:szCs w:val="22"/>
          <w:shd w:fill="auto" w:val="clear"/>
        </w:rPr>
        <w:t>7.7. Заказчик обязан принять решение об одностороннем отказе от исполнения Контракта в случаях, установленных подп. а и б части 15 статьи 95 Федерального закона № 44-ФЗ.</w:t>
      </w:r>
    </w:p>
    <w:p>
      <w:pPr>
        <w:pStyle w:val="Normal"/>
        <w:keepNext w:val="true"/>
        <w:keepLines/>
        <w:numPr>
          <w:ilvl w:val="0"/>
          <w:numId w:val="0"/>
        </w:numPr>
        <w:ind w:firstLine="567"/>
        <w:outlineLvl w:val="0"/>
        <w:rPr>
          <w:sz w:val="22"/>
          <w:szCs w:val="22"/>
        </w:rPr>
      </w:pPr>
      <w:r>
        <w:rPr>
          <w:bCs/>
          <w:iCs/>
          <w:sz w:val="22"/>
          <w:szCs w:val="22"/>
          <w:shd w:fill="auto" w:val="clear"/>
        </w:rPr>
        <w:t>7.8. В случае принятия решения об одностороннем отказе от исполнения Контракта Сторона, принявшая решение, в течение 10 (десяти) рабочих дней с даты п</w:t>
      </w:r>
      <w:r>
        <w:rPr>
          <w:bCs/>
          <w:iCs/>
          <w:sz w:val="22"/>
          <w:szCs w:val="22"/>
        </w:rPr>
        <w:t>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pPr>
        <w:pStyle w:val="Style36"/>
        <w:numPr>
          <w:ilvl w:val="0"/>
          <w:numId w:val="0"/>
        </w:numPr>
        <w:ind w:left="0" w:firstLine="567"/>
        <w:rPr>
          <w:sz w:val="22"/>
          <w:szCs w:val="22"/>
        </w:rPr>
      </w:pPr>
      <w:r>
        <w:rPr>
          <w:sz w:val="22"/>
          <w:szCs w:val="22"/>
        </w:rPr>
        <w:t>7.9. Расторжение Контракта не освобождает от ответственности за неисполнение или ненадлежащее исполнение Сторонами обязательств, которые имели место до расторжения Контракта.</w:t>
      </w:r>
    </w:p>
    <w:p>
      <w:pPr>
        <w:pStyle w:val="Style35"/>
        <w:numPr>
          <w:ilvl w:val="0"/>
          <w:numId w:val="1"/>
        </w:numPr>
        <w:ind w:left="340" w:firstLine="709"/>
        <w:rPr>
          <w:sz w:val="22"/>
          <w:szCs w:val="22"/>
        </w:rPr>
      </w:pPr>
      <w:r>
        <w:rPr>
          <w:b/>
          <w:bCs/>
          <w:sz w:val="22"/>
          <w:szCs w:val="22"/>
        </w:rPr>
        <w:t>Обстоятельства непреодолимой силы</w:t>
      </w:r>
    </w:p>
    <w:p>
      <w:pPr>
        <w:pStyle w:val="Style35"/>
        <w:numPr>
          <w:ilvl w:val="0"/>
          <w:numId w:val="0"/>
        </w:numPr>
        <w:spacing w:before="0" w:after="0"/>
        <w:ind w:left="0" w:firstLine="567"/>
        <w:jc w:val="both"/>
        <w:rPr/>
      </w:pPr>
      <w:r>
        <w:rPr>
          <w:sz w:val="22"/>
          <w:szCs w:val="22"/>
        </w:rPr>
        <w:t xml:space="preserve">8.1.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sz w:val="22"/>
          <w:szCs w:val="22"/>
          <w:shd w:fill="FFFFFF" w:val="clear"/>
        </w:rPr>
        <w:t xml:space="preserve">то есть  </w:t>
      </w:r>
      <w:r>
        <w:fldChar w:fldCharType="begin"/>
      </w:r>
      <w:r>
        <w:rPr>
          <w:rStyle w:val="-"/>
          <w:sz w:val="22"/>
          <w:u w:val="none"/>
          <w:shd w:fill="FFFFFF" w:val="clear"/>
          <w:szCs w:val="22"/>
          <w:color w:val="000000"/>
        </w:rPr>
        <w:instrText xml:space="preserve"> HYPERLINK "https://base.garant.ru/71360358/447dff4d1385b2fb820a7bac5144b002/" \l "block_802"</w:instrText>
      </w:r>
      <w:r>
        <w:rPr>
          <w:rStyle w:val="-"/>
          <w:sz w:val="22"/>
          <w:u w:val="none"/>
          <w:shd w:fill="FFFFFF" w:val="clear"/>
          <w:szCs w:val="22"/>
          <w:color w:val="000000"/>
        </w:rPr>
        <w:fldChar w:fldCharType="separate"/>
      </w:r>
      <w:r>
        <w:rPr>
          <w:rStyle w:val="-"/>
          <w:color w:val="000000"/>
          <w:sz w:val="22"/>
          <w:szCs w:val="22"/>
          <w:u w:val="none"/>
          <w:shd w:fill="FFFFFF" w:val="clear"/>
        </w:rPr>
        <w:t>чрезвычайных</w:t>
      </w:r>
      <w:r>
        <w:rPr>
          <w:rStyle w:val="-"/>
          <w:sz w:val="22"/>
          <w:u w:val="none"/>
          <w:shd w:fill="FFFFFF" w:val="clear"/>
          <w:szCs w:val="22"/>
          <w:color w:val="000000"/>
        </w:rPr>
        <w:fldChar w:fldCharType="end"/>
      </w:r>
      <w:r>
        <w:rPr>
          <w:sz w:val="22"/>
          <w:szCs w:val="22"/>
          <w:shd w:fill="FFFFFF" w:val="clear"/>
        </w:rPr>
        <w:t>  и </w:t>
      </w:r>
      <w:r>
        <w:fldChar w:fldCharType="begin"/>
      </w:r>
      <w:r>
        <w:rPr>
          <w:rStyle w:val="-"/>
          <w:sz w:val="22"/>
          <w:u w:val="none"/>
          <w:shd w:fill="FFFFFF" w:val="clear"/>
          <w:szCs w:val="22"/>
          <w:color w:val="000000"/>
        </w:rPr>
        <w:instrText xml:space="preserve"> HYPERLINK "https://base.garant.ru/71360358/447dff4d1385b2fb820a7bac5144b002/" \l "block_803"</w:instrText>
      </w:r>
      <w:r>
        <w:rPr>
          <w:rStyle w:val="-"/>
          <w:sz w:val="22"/>
          <w:u w:val="none"/>
          <w:shd w:fill="FFFFFF" w:val="clear"/>
          <w:szCs w:val="22"/>
          <w:color w:val="000000"/>
        </w:rPr>
        <w:fldChar w:fldCharType="separate"/>
      </w:r>
      <w:r>
        <w:rPr>
          <w:rStyle w:val="-"/>
          <w:color w:val="000000"/>
          <w:sz w:val="22"/>
          <w:szCs w:val="22"/>
          <w:u w:val="none"/>
          <w:shd w:fill="FFFFFF" w:val="clear"/>
        </w:rPr>
        <w:t>непредотвратимых</w:t>
      </w:r>
      <w:r>
        <w:rPr>
          <w:rStyle w:val="-"/>
          <w:sz w:val="22"/>
          <w:u w:val="none"/>
          <w:shd w:fill="FFFFFF" w:val="clear"/>
          <w:szCs w:val="22"/>
          <w:color w:val="000000"/>
        </w:rPr>
        <w:fldChar w:fldCharType="end"/>
      </w:r>
      <w:r>
        <w:rPr>
          <w:sz w:val="22"/>
          <w:szCs w:val="22"/>
          <w:shd w:fill="FFFFFF" w:val="clear"/>
        </w:rPr>
        <w:t xml:space="preserve"> при данных условиях обстоятельств, </w:t>
      </w:r>
      <w:r>
        <w:rPr>
          <w:sz w:val="22"/>
          <w:szCs w:val="22"/>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pPr>
        <w:pStyle w:val="Style35"/>
        <w:numPr>
          <w:ilvl w:val="0"/>
          <w:numId w:val="0"/>
        </w:numPr>
        <w:spacing w:before="0" w:after="0"/>
        <w:ind w:left="0" w:firstLine="567"/>
        <w:jc w:val="both"/>
        <w:rPr>
          <w:sz w:val="22"/>
          <w:szCs w:val="22"/>
        </w:rPr>
      </w:pPr>
      <w:r>
        <w:rPr>
          <w:sz w:val="22"/>
          <w:szCs w:val="22"/>
        </w:rPr>
        <w:t>8.2.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pPr>
        <w:pStyle w:val="Style35"/>
        <w:numPr>
          <w:ilvl w:val="0"/>
          <w:numId w:val="0"/>
        </w:numPr>
        <w:tabs>
          <w:tab w:val="left" w:pos="-991" w:leader="none"/>
          <w:tab w:val="left" w:pos="567" w:leader="none"/>
        </w:tabs>
        <w:spacing w:before="0" w:after="0"/>
        <w:ind w:left="0" w:firstLine="567"/>
        <w:jc w:val="both"/>
        <w:rPr>
          <w:sz w:val="22"/>
          <w:szCs w:val="22"/>
        </w:rPr>
      </w:pPr>
      <w:r>
        <w:rPr>
          <w:sz w:val="22"/>
          <w:szCs w:val="22"/>
        </w:rPr>
        <w:t>8.3.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pPr>
        <w:pStyle w:val="Style35"/>
        <w:numPr>
          <w:ilvl w:val="0"/>
          <w:numId w:val="0"/>
        </w:numPr>
        <w:spacing w:before="0" w:after="0"/>
        <w:ind w:left="0" w:firstLine="567"/>
        <w:jc w:val="both"/>
        <w:rPr>
          <w:sz w:val="22"/>
          <w:szCs w:val="22"/>
        </w:rPr>
      </w:pPr>
      <w:r>
        <w:rPr>
          <w:sz w:val="22"/>
          <w:szCs w:val="22"/>
        </w:rPr>
        <w:t>8.4.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pPr>
        <w:pStyle w:val="Style35"/>
        <w:numPr>
          <w:ilvl w:val="0"/>
          <w:numId w:val="0"/>
        </w:numPr>
        <w:spacing w:before="0" w:after="0"/>
        <w:ind w:left="0" w:hanging="0"/>
        <w:jc w:val="both"/>
        <w:rPr>
          <w:sz w:val="22"/>
          <w:szCs w:val="22"/>
        </w:rPr>
      </w:pPr>
      <w:r>
        <w:rPr>
          <w:sz w:val="22"/>
          <w:szCs w:val="22"/>
        </w:rPr>
        <w:t xml:space="preserve">          </w:t>
      </w:r>
      <w:r>
        <w:rPr>
          <w:sz w:val="22"/>
          <w:szCs w:val="22"/>
        </w:rPr>
        <w:t>8.5.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pPr>
        <w:pStyle w:val="Style35"/>
        <w:numPr>
          <w:ilvl w:val="0"/>
          <w:numId w:val="1"/>
        </w:numPr>
        <w:ind w:left="340" w:firstLine="709"/>
        <w:rPr>
          <w:sz w:val="22"/>
          <w:szCs w:val="22"/>
        </w:rPr>
      </w:pPr>
      <w:r>
        <w:rPr>
          <w:b/>
          <w:bCs/>
          <w:sz w:val="22"/>
          <w:szCs w:val="22"/>
        </w:rPr>
        <w:t>Порядок урегулирования споров</w:t>
      </w:r>
    </w:p>
    <w:p>
      <w:pPr>
        <w:pStyle w:val="Style36"/>
        <w:numPr>
          <w:ilvl w:val="1"/>
          <w:numId w:val="1"/>
        </w:numPr>
        <w:ind w:left="0" w:firstLine="709"/>
        <w:rPr>
          <w:sz w:val="22"/>
          <w:szCs w:val="22"/>
        </w:rPr>
      </w:pPr>
      <w:r>
        <w:rPr>
          <w:color w:val="000000"/>
          <w:sz w:val="22"/>
          <w:szCs w:val="22"/>
        </w:rPr>
        <w:t>Стороны будут стремиться разрешать все споры, вытекающие из настоящего Контракта, путем переговоров</w:t>
      </w:r>
      <w:r>
        <w:rPr>
          <w:sz w:val="22"/>
          <w:szCs w:val="22"/>
        </w:rPr>
        <w:t>.</w:t>
      </w:r>
    </w:p>
    <w:p>
      <w:pPr>
        <w:pStyle w:val="Style36"/>
        <w:numPr>
          <w:ilvl w:val="1"/>
          <w:numId w:val="1"/>
        </w:numPr>
        <w:ind w:left="0" w:firstLine="709"/>
        <w:rPr>
          <w:sz w:val="22"/>
          <w:szCs w:val="22"/>
        </w:rPr>
      </w:pPr>
      <w:r>
        <w:rPr>
          <w:color w:val="000000"/>
          <w:sz w:val="22"/>
          <w:szCs w:val="22"/>
        </w:rPr>
        <w:t>Претензионный порядок досудебного урегулирования споров, вытекающих из Контракта, является для Сторон обязательным.</w:t>
      </w:r>
    </w:p>
    <w:p>
      <w:pPr>
        <w:pStyle w:val="Style36"/>
        <w:numPr>
          <w:ilvl w:val="1"/>
          <w:numId w:val="1"/>
        </w:numPr>
        <w:ind w:left="0" w:firstLine="709"/>
        <w:rPr>
          <w:sz w:val="22"/>
          <w:szCs w:val="22"/>
        </w:rPr>
      </w:pPr>
      <w:r>
        <w:rPr>
          <w:rFonts w:eastAsia="Arial"/>
          <w:color w:val="000000"/>
          <w:kern w:val="2"/>
          <w:sz w:val="22"/>
          <w:szCs w:val="22"/>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pPr>
        <w:pStyle w:val="Style36"/>
        <w:numPr>
          <w:ilvl w:val="1"/>
          <w:numId w:val="1"/>
        </w:numPr>
        <w:ind w:left="0" w:firstLine="709"/>
        <w:rPr>
          <w:sz w:val="22"/>
          <w:szCs w:val="22"/>
        </w:rPr>
      </w:pPr>
      <w:r>
        <w:rPr>
          <w:rFonts w:eastAsia="Arial"/>
          <w:color w:val="000000"/>
          <w:kern w:val="2"/>
          <w:sz w:val="22"/>
          <w:szCs w:val="22"/>
        </w:rPr>
        <w:t>В случае не урегулирования споров и разногласий в претензионном порядке они передаются на рассмотрение в Арбитражный суд Ивановской области в соответствии с законодательством РФ.</w:t>
      </w:r>
    </w:p>
    <w:p>
      <w:pPr>
        <w:pStyle w:val="Style35"/>
        <w:numPr>
          <w:ilvl w:val="0"/>
          <w:numId w:val="1"/>
        </w:numPr>
        <w:ind w:left="340" w:firstLine="709"/>
        <w:rPr>
          <w:sz w:val="22"/>
          <w:szCs w:val="22"/>
        </w:rPr>
      </w:pPr>
      <w:r>
        <w:rPr>
          <w:b/>
          <w:bCs/>
          <w:sz w:val="22"/>
          <w:szCs w:val="22"/>
        </w:rPr>
        <w:t>Срок действия Контракта</w:t>
      </w:r>
    </w:p>
    <w:p>
      <w:pPr>
        <w:pStyle w:val="Style36"/>
        <w:numPr>
          <w:ilvl w:val="1"/>
          <w:numId w:val="1"/>
        </w:numPr>
        <w:ind w:left="0" w:firstLine="709"/>
        <w:rPr>
          <w:sz w:val="22"/>
          <w:szCs w:val="22"/>
        </w:rPr>
      </w:pPr>
      <w:r>
        <w:rPr>
          <w:sz w:val="22"/>
          <w:szCs w:val="22"/>
        </w:rPr>
        <w:t xml:space="preserve">Контракт вступает в силу со дня его заключения Сторонами и действует до 31.12.2026, </w:t>
      </w:r>
      <w:r>
        <w:rPr>
          <w:color w:val="000000"/>
          <w:sz w:val="22"/>
          <w:szCs w:val="22"/>
          <w:lang w:eastAsia="ar-SA"/>
        </w:rPr>
        <w:t xml:space="preserve">а в части исполнения гарантийных обязательств до полного их исполнения. </w:t>
      </w:r>
    </w:p>
    <w:p>
      <w:pPr>
        <w:pStyle w:val="Style36"/>
        <w:numPr>
          <w:ilvl w:val="1"/>
          <w:numId w:val="1"/>
        </w:numPr>
        <w:ind w:left="0" w:firstLine="709"/>
        <w:rPr>
          <w:sz w:val="22"/>
          <w:szCs w:val="22"/>
        </w:rPr>
      </w:pPr>
      <w:r>
        <w:rPr>
          <w:sz w:val="22"/>
          <w:szCs w:val="22"/>
        </w:rPr>
        <w:t xml:space="preserve">Окончание срока действия настоящего Контракта не влечет прекращения неисполненных обязательств Сторон по настоящему Контракту. </w:t>
      </w:r>
    </w:p>
    <w:p>
      <w:pPr>
        <w:pStyle w:val="Style36"/>
        <w:numPr>
          <w:ilvl w:val="0"/>
          <w:numId w:val="0"/>
        </w:numPr>
        <w:ind w:left="0" w:hanging="0"/>
        <w:rPr>
          <w:sz w:val="22"/>
          <w:szCs w:val="22"/>
        </w:rPr>
      </w:pPr>
      <w:r>
        <w:rPr>
          <w:sz w:val="22"/>
          <w:szCs w:val="22"/>
        </w:rPr>
      </w:r>
    </w:p>
    <w:p>
      <w:pPr>
        <w:pStyle w:val="Normal"/>
        <w:numPr>
          <w:ilvl w:val="0"/>
          <w:numId w:val="1"/>
        </w:numPr>
        <w:suppressAutoHyphens w:val="false"/>
        <w:ind w:left="5386" w:hanging="5329"/>
        <w:jc w:val="center"/>
        <w:rPr>
          <w:sz w:val="22"/>
          <w:szCs w:val="22"/>
        </w:rPr>
      </w:pPr>
      <w:r>
        <w:rPr>
          <w:b/>
          <w:bCs/>
          <w:color w:val="000000"/>
          <w:sz w:val="22"/>
          <w:szCs w:val="22"/>
        </w:rPr>
        <w:t>Антикоррупционная оговорка</w:t>
      </w:r>
    </w:p>
    <w:p>
      <w:pPr>
        <w:pStyle w:val="Normal"/>
        <w:suppressAutoHyphens w:val="false"/>
        <w:ind w:firstLine="567"/>
        <w:rPr>
          <w:sz w:val="22"/>
          <w:szCs w:val="22"/>
        </w:rPr>
      </w:pPr>
      <w:r>
        <w:rPr>
          <w:color w:val="000000"/>
          <w:sz w:val="22"/>
          <w:szCs w:val="22"/>
        </w:rPr>
        <w:t xml:space="preserve">11.1. </w:t>
      </w:r>
      <w:r>
        <w:rPr>
          <w:color w:val="000000"/>
          <w:sz w:val="22"/>
          <w:szCs w:val="22"/>
          <w:lang w:eastAsia="ru-RU"/>
        </w:rPr>
        <w:t xml:space="preserve">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 </w:t>
      </w:r>
    </w:p>
    <w:p>
      <w:pPr>
        <w:pStyle w:val="Normal"/>
        <w:suppressAutoHyphens w:val="false"/>
        <w:ind w:firstLine="567"/>
        <w:rPr/>
      </w:pPr>
      <w:r>
        <w:rPr>
          <w:color w:val="000000"/>
          <w:sz w:val="22"/>
          <w:szCs w:val="22"/>
          <w:lang w:eastAsia="ru-RU"/>
        </w:rPr>
        <w:t>11.2.</w:t>
      </w:r>
      <w:r>
        <w:rPr>
          <w:sz w:val="22"/>
          <w:szCs w:val="22"/>
          <w:lang w:eastAsia="ru-RU"/>
        </w:rPr>
        <w:t xml:space="preserve">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r>
        <w:fldChar w:fldCharType="begin"/>
      </w:r>
      <w:r>
        <w:rPr>
          <w:rStyle w:val="-"/>
          <w:sz w:val="22"/>
          <w:u w:val="none"/>
          <w:szCs w:val="22"/>
          <w:color w:val="000000"/>
        </w:rPr>
        <w:instrText xml:space="preserve"> HYPERLINK "https://internet.garant.ru/" \l "/document/55726539/entry/91"</w:instrText>
      </w:r>
      <w:r>
        <w:rPr>
          <w:rStyle w:val="-"/>
          <w:sz w:val="22"/>
          <w:u w:val="none"/>
          <w:szCs w:val="22"/>
          <w:color w:val="000000"/>
        </w:rPr>
        <w:fldChar w:fldCharType="separate"/>
      </w:r>
      <w:r>
        <w:rPr>
          <w:rStyle w:val="-"/>
          <w:color w:val="000000"/>
          <w:sz w:val="22"/>
          <w:szCs w:val="22"/>
          <w:u w:val="none"/>
        </w:rPr>
        <w:t xml:space="preserve">пункте </w:t>
      </w:r>
      <w:r>
        <w:rPr>
          <w:rStyle w:val="-"/>
          <w:sz w:val="22"/>
          <w:u w:val="none"/>
          <w:szCs w:val="22"/>
          <w:color w:val="000000"/>
        </w:rPr>
        <w:fldChar w:fldCharType="end"/>
      </w:r>
      <w:r>
        <w:rPr>
          <w:rStyle w:val="-"/>
          <w:color w:val="000000"/>
          <w:sz w:val="22"/>
          <w:szCs w:val="22"/>
          <w:u w:val="none"/>
        </w:rPr>
        <w:t>11.1</w:t>
      </w:r>
      <w:r>
        <w:rPr>
          <w:sz w:val="22"/>
          <w:szCs w:val="22"/>
          <w:lang w:eastAsia="ru-RU"/>
        </w:rPr>
        <w:t xml:space="preserve">, в том числе со стороны руководства или работников Сторон, третьих лиц. </w:t>
      </w:r>
    </w:p>
    <w:p>
      <w:pPr>
        <w:pStyle w:val="Normal"/>
        <w:suppressAutoHyphens w:val="false"/>
        <w:ind w:firstLine="624"/>
        <w:rPr>
          <w:sz w:val="22"/>
          <w:szCs w:val="22"/>
        </w:rPr>
      </w:pPr>
      <w:r>
        <w:rPr>
          <w:sz w:val="22"/>
          <w:szCs w:val="22"/>
          <w:lang w:eastAsia="ru-RU"/>
        </w:rPr>
        <w:t>11.3. Стороны обязуются соблюдать, а также обеспечивать соблюдение их руководством, работниками и посредниками,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pPr>
        <w:pStyle w:val="Normal"/>
        <w:ind w:firstLine="567"/>
        <w:rPr>
          <w:sz w:val="22"/>
          <w:szCs w:val="22"/>
        </w:rPr>
      </w:pPr>
      <w:r>
        <w:rPr>
          <w:sz w:val="22"/>
          <w:szCs w:val="22"/>
          <w:lang w:eastAsia="ru-RU"/>
        </w:rPr>
        <w:t>11.4. Сторонам, их руководителям и работникам запрещается:</w:t>
      </w:r>
    </w:p>
    <w:p>
      <w:pPr>
        <w:pStyle w:val="Normal"/>
        <w:ind w:hanging="0"/>
        <w:rPr>
          <w:sz w:val="22"/>
          <w:szCs w:val="22"/>
        </w:rPr>
      </w:pPr>
      <w:r>
        <w:rPr>
          <w:sz w:val="22"/>
          <w:szCs w:val="22"/>
          <w:lang w:eastAsia="ru-RU"/>
        </w:rPr>
        <w:t xml:space="preserve">- передавать или предлагать денежные средства, ценные бумаги или иное имущество, безвозмездно выполнять работы (оказывать услуги) и т. д. </w:t>
      </w:r>
      <w:r>
        <w:rPr>
          <w:sz w:val="22"/>
          <w:szCs w:val="22"/>
          <w:shd w:fill="FFFFFF" w:val="clear"/>
        </w:rPr>
        <w:t>работникам или руководству другой Стороны с целью обеспечить совершение ими каких-либо действий в пользу стимулирующей стороны</w:t>
      </w:r>
      <w:r>
        <w:rPr>
          <w:sz w:val="22"/>
          <w:szCs w:val="22"/>
          <w:lang w:eastAsia="ru-RU"/>
        </w:rPr>
        <w:t>;</w:t>
      </w:r>
    </w:p>
    <w:p>
      <w:pPr>
        <w:pStyle w:val="Normal"/>
        <w:ind w:hanging="0"/>
        <w:rPr>
          <w:sz w:val="22"/>
          <w:szCs w:val="22"/>
        </w:rPr>
      </w:pPr>
      <w:r>
        <w:rPr>
          <w:sz w:val="22"/>
          <w:szCs w:val="22"/>
          <w:lang w:eastAsia="ru-RU"/>
        </w:rPr>
        <w:t>- совершать иные действия, нарушающие действующее антикоррупционное законодательство Российской Федерации.</w:t>
      </w:r>
    </w:p>
    <w:p>
      <w:pPr>
        <w:pStyle w:val="Normal"/>
        <w:ind w:firstLine="567"/>
        <w:rPr>
          <w:sz w:val="22"/>
          <w:szCs w:val="22"/>
        </w:rPr>
      </w:pPr>
      <w:r>
        <w:rPr>
          <w:sz w:val="22"/>
          <w:szCs w:val="22"/>
          <w:lang w:eastAsia="ru-RU"/>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Сторона, получившая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pPr>
        <w:pStyle w:val="Normal"/>
        <w:ind w:hanging="0"/>
        <w:rPr>
          <w:sz w:val="22"/>
          <w:szCs w:val="22"/>
        </w:rPr>
      </w:pPr>
      <w:r>
        <w:rPr>
          <w:sz w:val="22"/>
          <w:szCs w:val="22"/>
          <w:lang w:eastAsia="ru-RU"/>
        </w:rPr>
        <w:t xml:space="preserve">         </w:t>
      </w:r>
      <w:r>
        <w:rPr>
          <w:sz w:val="22"/>
          <w:szCs w:val="22"/>
          <w:lang w:eastAsia="ru-RU"/>
        </w:rPr>
        <w:t>Подтверждение должно быть направлено не позднее 1 (одного) рабочего дня с даты получения письменного уведомления.</w:t>
      </w:r>
    </w:p>
    <w:p>
      <w:pPr>
        <w:pStyle w:val="Normal"/>
        <w:ind w:firstLine="567"/>
        <w:rPr>
          <w:sz w:val="22"/>
          <w:szCs w:val="22"/>
        </w:rPr>
      </w:pPr>
      <w:r>
        <w:rPr>
          <w:sz w:val="22"/>
          <w:szCs w:val="22"/>
          <w:lang w:eastAsia="ru-RU"/>
        </w:rPr>
        <w:t>11.6.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письменное уведомление об одностороннем отказе от исполнения Контракта.</w:t>
      </w:r>
    </w:p>
    <w:p>
      <w:pPr>
        <w:pStyle w:val="Normal"/>
        <w:ind w:hanging="0"/>
        <w:rPr>
          <w:sz w:val="22"/>
          <w:szCs w:val="22"/>
        </w:rPr>
      </w:pPr>
      <w:r>
        <w:rPr>
          <w:sz w:val="22"/>
          <w:szCs w:val="22"/>
          <w:lang w:eastAsia="ru-RU"/>
        </w:rPr>
        <w:t xml:space="preserve">         </w:t>
      </w:r>
      <w:r>
        <w:rPr>
          <w:sz w:val="22"/>
          <w:szCs w:val="22"/>
          <w:lang w:eastAsia="ru-RU"/>
        </w:rPr>
        <w:t>11.7. В отношении третьих лиц (посредников) Стороны обязуются:</w:t>
      </w:r>
    </w:p>
    <w:p>
      <w:pPr>
        <w:pStyle w:val="Normal"/>
        <w:ind w:hanging="0"/>
        <w:rPr>
          <w:sz w:val="22"/>
          <w:szCs w:val="22"/>
        </w:rPr>
      </w:pPr>
      <w:r>
        <w:rPr>
          <w:sz w:val="22"/>
          <w:szCs w:val="22"/>
          <w:lang w:eastAsia="ru-RU"/>
        </w:rPr>
        <w:t xml:space="preserve">          </w:t>
      </w:r>
      <w:r>
        <w:rPr>
          <w:sz w:val="22"/>
          <w:szCs w:val="22"/>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pPr>
        <w:pStyle w:val="Normal"/>
        <w:ind w:hanging="0"/>
        <w:rPr>
          <w:sz w:val="22"/>
          <w:szCs w:val="22"/>
        </w:rPr>
      </w:pPr>
      <w:r>
        <w:rPr>
          <w:sz w:val="22"/>
          <w:szCs w:val="22"/>
          <w:lang w:eastAsia="ru-RU"/>
        </w:rPr>
        <w:t xml:space="preserve">         </w:t>
      </w:r>
      <w:r>
        <w:rPr>
          <w:sz w:val="22"/>
          <w:szCs w:val="22"/>
          <w:lang w:eastAsia="ru-RU"/>
        </w:rPr>
        <w:t>- не привлекать их в качестве канала для совершения коррупционных действий;</w:t>
      </w:r>
    </w:p>
    <w:p>
      <w:pPr>
        <w:pStyle w:val="Normal"/>
        <w:suppressAutoHyphens w:val="false"/>
        <w:ind w:left="57" w:hanging="0"/>
        <w:rPr>
          <w:sz w:val="22"/>
          <w:szCs w:val="22"/>
        </w:rPr>
      </w:pPr>
      <w:r>
        <w:rPr>
          <w:b/>
          <w:bCs/>
          <w:color w:val="000000"/>
          <w:sz w:val="22"/>
          <w:szCs w:val="22"/>
          <w:lang w:eastAsia="ru-RU"/>
        </w:rPr>
        <w:t xml:space="preserve">        </w:t>
      </w:r>
      <w:r>
        <w:rPr>
          <w:b/>
          <w:bCs/>
          <w:color w:val="000000"/>
          <w:sz w:val="22"/>
          <w:szCs w:val="22"/>
          <w:lang w:eastAsia="ru-RU"/>
        </w:rPr>
        <w:t xml:space="preserve">- </w:t>
      </w:r>
      <w:r>
        <w:rPr>
          <w:color w:val="000000"/>
          <w:sz w:val="22"/>
          <w:szCs w:val="22"/>
          <w:lang w:eastAsia="ru-RU"/>
        </w:rPr>
        <w:t>не осуществлять им выплат, превышающих размер соответствующего вознаграждения за оказываемые ими законные услуги.</w:t>
      </w:r>
    </w:p>
    <w:p>
      <w:pPr>
        <w:pStyle w:val="Style35"/>
        <w:numPr>
          <w:ilvl w:val="0"/>
          <w:numId w:val="1"/>
        </w:numPr>
        <w:ind w:left="340" w:firstLine="709"/>
        <w:rPr>
          <w:sz w:val="22"/>
          <w:szCs w:val="22"/>
        </w:rPr>
      </w:pPr>
      <w:r>
        <w:rPr>
          <w:b/>
          <w:bCs/>
          <w:sz w:val="22"/>
          <w:szCs w:val="22"/>
        </w:rPr>
        <w:t>Прочие условия</w:t>
      </w:r>
    </w:p>
    <w:p>
      <w:pPr>
        <w:pStyle w:val="Style35"/>
        <w:numPr>
          <w:ilvl w:val="0"/>
          <w:numId w:val="0"/>
        </w:numPr>
        <w:tabs>
          <w:tab w:val="left" w:pos="-991" w:leader="none"/>
          <w:tab w:val="left" w:pos="567" w:leader="none"/>
          <w:tab w:val="left" w:pos="709" w:leader="none"/>
          <w:tab w:val="left" w:pos="851" w:leader="none"/>
        </w:tabs>
        <w:spacing w:before="0" w:after="0"/>
        <w:ind w:left="0" w:firstLine="567"/>
        <w:jc w:val="both"/>
        <w:rPr>
          <w:sz w:val="22"/>
          <w:szCs w:val="22"/>
        </w:rPr>
      </w:pPr>
      <w:r>
        <w:rPr>
          <w:sz w:val="22"/>
          <w:szCs w:val="22"/>
        </w:rPr>
        <w:t>12.1.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pPr>
        <w:pStyle w:val="Style35"/>
        <w:numPr>
          <w:ilvl w:val="0"/>
          <w:numId w:val="0"/>
        </w:numPr>
        <w:spacing w:before="0" w:after="0"/>
        <w:ind w:left="0" w:firstLine="567"/>
        <w:jc w:val="both"/>
        <w:rPr>
          <w:sz w:val="22"/>
          <w:szCs w:val="22"/>
        </w:rPr>
      </w:pPr>
      <w:r>
        <w:rPr>
          <w:rFonts w:eastAsia="Times New Roman"/>
          <w:sz w:val="22"/>
          <w:szCs w:val="22"/>
          <w:lang w:eastAsia="ru-RU"/>
        </w:rPr>
        <w:t xml:space="preserve">12.2. </w:t>
      </w:r>
      <w:r>
        <w:rPr>
          <w:sz w:val="22"/>
          <w:szCs w:val="22"/>
        </w:rPr>
        <w:t>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w:t>
      </w:r>
    </w:p>
    <w:p>
      <w:pPr>
        <w:pStyle w:val="Style35"/>
        <w:numPr>
          <w:ilvl w:val="0"/>
          <w:numId w:val="0"/>
        </w:numPr>
        <w:spacing w:before="0" w:after="0"/>
        <w:ind w:left="0" w:firstLine="567"/>
        <w:jc w:val="both"/>
        <w:rPr>
          <w:sz w:val="22"/>
          <w:szCs w:val="22"/>
        </w:rPr>
      </w:pPr>
      <w:r>
        <w:rPr>
          <w:sz w:val="22"/>
          <w:szCs w:val="22"/>
        </w:rPr>
        <w:t>12.3. Заключая настоящий Контракт, Подрядчик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pPr>
        <w:pStyle w:val="Style35"/>
        <w:numPr>
          <w:ilvl w:val="0"/>
          <w:numId w:val="0"/>
        </w:numPr>
        <w:tabs>
          <w:tab w:val="left" w:pos="-991" w:leader="none"/>
          <w:tab w:val="left" w:pos="567" w:leader="none"/>
        </w:tabs>
        <w:spacing w:before="0" w:after="0"/>
        <w:ind w:left="0" w:hanging="0"/>
        <w:jc w:val="both"/>
        <w:rPr>
          <w:sz w:val="22"/>
          <w:szCs w:val="22"/>
        </w:rPr>
      </w:pPr>
      <w:r>
        <w:rPr>
          <w:sz w:val="22"/>
          <w:szCs w:val="22"/>
        </w:rPr>
        <w:t xml:space="preserve">         </w:t>
      </w:r>
      <w:r>
        <w:rPr>
          <w:sz w:val="22"/>
          <w:szCs w:val="22"/>
        </w:rPr>
        <w:t>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pPr>
        <w:pStyle w:val="Style35"/>
        <w:numPr>
          <w:ilvl w:val="0"/>
          <w:numId w:val="0"/>
        </w:numPr>
        <w:spacing w:before="0" w:after="0"/>
        <w:ind w:left="0" w:hanging="0"/>
        <w:jc w:val="both"/>
        <w:rPr>
          <w:sz w:val="22"/>
          <w:szCs w:val="22"/>
        </w:rPr>
      </w:pPr>
      <w:r>
        <w:rPr>
          <w:sz w:val="22"/>
          <w:szCs w:val="22"/>
        </w:rPr>
        <w:t xml:space="preserve">         </w:t>
      </w:r>
      <w:r>
        <w:rPr>
          <w:sz w:val="22"/>
          <w:szCs w:val="22"/>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Style35"/>
        <w:numPr>
          <w:ilvl w:val="0"/>
          <w:numId w:val="0"/>
        </w:numPr>
        <w:spacing w:before="0" w:after="0"/>
        <w:ind w:left="0" w:hanging="0"/>
        <w:jc w:val="both"/>
        <w:rPr>
          <w:sz w:val="22"/>
          <w:szCs w:val="22"/>
        </w:rPr>
      </w:pPr>
      <w:r>
        <w:rPr>
          <w:sz w:val="22"/>
          <w:szCs w:val="22"/>
        </w:rPr>
        <w:t xml:space="preserve">         </w:t>
      </w:r>
      <w:r>
        <w:rPr>
          <w:sz w:val="22"/>
          <w:szCs w:val="22"/>
        </w:rPr>
        <w:t>в)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Style35"/>
        <w:numPr>
          <w:ilvl w:val="0"/>
          <w:numId w:val="0"/>
        </w:numPr>
        <w:spacing w:before="0" w:after="0"/>
        <w:ind w:left="0" w:hanging="0"/>
        <w:jc w:val="both"/>
        <w:rPr>
          <w:sz w:val="22"/>
          <w:szCs w:val="22"/>
        </w:rPr>
      </w:pPr>
      <w:r>
        <w:rPr>
          <w:sz w:val="22"/>
          <w:szCs w:val="22"/>
        </w:rPr>
        <w:t xml:space="preserve">         </w:t>
      </w:r>
      <w:r>
        <w:rPr>
          <w:sz w:val="22"/>
          <w:szCs w:val="22"/>
        </w:rP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Style35"/>
        <w:numPr>
          <w:ilvl w:val="0"/>
          <w:numId w:val="0"/>
        </w:numPr>
        <w:tabs>
          <w:tab w:val="left" w:pos="-991" w:leader="none"/>
          <w:tab w:val="left" w:pos="567" w:leader="none"/>
        </w:tabs>
        <w:spacing w:before="0" w:after="0"/>
        <w:ind w:left="0" w:hanging="0"/>
        <w:jc w:val="both"/>
        <w:rPr>
          <w:sz w:val="22"/>
          <w:szCs w:val="22"/>
        </w:rPr>
      </w:pPr>
      <w:r>
        <w:rPr>
          <w:sz w:val="22"/>
          <w:szCs w:val="22"/>
        </w:rPr>
        <w:t xml:space="preserve">        </w:t>
      </w:r>
      <w:r>
        <w:rPr>
          <w:sz w:val="22"/>
          <w:szCs w:val="22"/>
        </w:rPr>
        <w:t>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Style35"/>
        <w:numPr>
          <w:ilvl w:val="0"/>
          <w:numId w:val="0"/>
        </w:numPr>
        <w:tabs>
          <w:tab w:val="left" w:pos="-991" w:leader="none"/>
          <w:tab w:val="left" w:pos="567" w:leader="none"/>
        </w:tabs>
        <w:spacing w:before="0" w:after="0"/>
        <w:ind w:left="0" w:hanging="0"/>
        <w:jc w:val="both"/>
        <w:rPr>
          <w:sz w:val="22"/>
          <w:szCs w:val="22"/>
        </w:rPr>
      </w:pPr>
      <w:r>
        <w:rPr>
          <w:sz w:val="22"/>
          <w:szCs w:val="22"/>
        </w:rPr>
        <w:t xml:space="preserve">        </w:t>
      </w:r>
      <w:r>
        <w:rPr>
          <w:sz w:val="22"/>
          <w:szCs w:val="22"/>
        </w:rPr>
        <w:t xml:space="preserve">е) непривлечение участника закупки -  юридического лица </w:t>
      </w:r>
      <w:r>
        <w:rPr>
          <w:sz w:val="22"/>
          <w:szCs w:val="22"/>
          <w:shd w:fill="FFFFFF" w:val="clear"/>
        </w:rPr>
        <w:t>в течение двух лет до момента подачи заявки на участие в закупке </w:t>
      </w:r>
      <w:r>
        <w:rPr>
          <w:sz w:val="22"/>
          <w:szCs w:val="22"/>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Style35"/>
        <w:numPr>
          <w:ilvl w:val="0"/>
          <w:numId w:val="0"/>
        </w:numPr>
        <w:tabs>
          <w:tab w:val="left" w:pos="-991" w:leader="none"/>
          <w:tab w:val="left" w:pos="567" w:leader="none"/>
        </w:tabs>
        <w:spacing w:before="0" w:after="0"/>
        <w:ind w:left="0" w:hanging="0"/>
        <w:jc w:val="both"/>
        <w:rPr>
          <w:sz w:val="22"/>
          <w:szCs w:val="22"/>
        </w:rPr>
      </w:pPr>
      <w:r>
        <w:rPr>
          <w:rFonts w:eastAsia="Times New Roman"/>
          <w:sz w:val="22"/>
          <w:szCs w:val="22"/>
          <w:lang w:eastAsia="ru-RU"/>
        </w:rPr>
        <w:t xml:space="preserve">       </w:t>
      </w:r>
      <w:r>
        <w:rPr>
          <w:rFonts w:eastAsia="Times New Roman"/>
          <w:sz w:val="22"/>
          <w:szCs w:val="22"/>
          <w:lang w:eastAsia="ru-RU"/>
        </w:rPr>
        <w:t xml:space="preserve">ж) </w:t>
      </w:r>
      <w:r>
        <w:rPr>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Style35"/>
        <w:numPr>
          <w:ilvl w:val="0"/>
          <w:numId w:val="0"/>
        </w:numPr>
        <w:spacing w:before="0" w:after="0"/>
        <w:ind w:left="0" w:hanging="0"/>
        <w:jc w:val="both"/>
        <w:rPr>
          <w:sz w:val="22"/>
          <w:szCs w:val="22"/>
        </w:rPr>
      </w:pPr>
      <w:r>
        <w:rPr>
          <w:sz w:val="22"/>
          <w:szCs w:val="22"/>
        </w:rPr>
        <w:t xml:space="preserve">        </w:t>
      </w:r>
      <w:r>
        <w:rPr>
          <w:sz w:val="22"/>
          <w:szCs w:val="22"/>
        </w:rPr>
        <w:t>- физическим лицом (в том числе зарегистрированным в качестве индивидуального предпринимателя), являющимся участником закупки;</w:t>
      </w:r>
    </w:p>
    <w:p>
      <w:pPr>
        <w:pStyle w:val="Style35"/>
        <w:numPr>
          <w:ilvl w:val="0"/>
          <w:numId w:val="0"/>
        </w:numPr>
        <w:spacing w:before="0" w:after="0"/>
        <w:ind w:left="0" w:hanging="0"/>
        <w:jc w:val="both"/>
        <w:rPr>
          <w:sz w:val="22"/>
          <w:szCs w:val="22"/>
        </w:rPr>
      </w:pPr>
      <w:r>
        <w:rPr>
          <w:sz w:val="22"/>
          <w:szCs w:val="22"/>
        </w:rPr>
        <w:t xml:space="preserve">       </w:t>
      </w:r>
      <w:r>
        <w:rPr>
          <w:sz w:val="22"/>
          <w:szCs w:val="22"/>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Style35"/>
        <w:numPr>
          <w:ilvl w:val="0"/>
          <w:numId w:val="0"/>
        </w:numPr>
        <w:spacing w:before="0" w:after="0"/>
        <w:ind w:left="0" w:hanging="0"/>
        <w:jc w:val="both"/>
        <w:rPr>
          <w:sz w:val="22"/>
          <w:szCs w:val="22"/>
        </w:rPr>
      </w:pPr>
      <w:r>
        <w:rPr>
          <w:sz w:val="22"/>
          <w:szCs w:val="22"/>
        </w:rPr>
        <w:t xml:space="preserve">      </w:t>
      </w:r>
      <w:r>
        <w:rPr>
          <w:sz w:val="22"/>
          <w:szCs w:val="22"/>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pPr>
        <w:pStyle w:val="Style35"/>
        <w:numPr>
          <w:ilvl w:val="0"/>
          <w:numId w:val="0"/>
        </w:numPr>
        <w:spacing w:before="0" w:after="0"/>
        <w:ind w:left="0" w:hanging="0"/>
        <w:jc w:val="both"/>
        <w:rPr>
          <w:sz w:val="22"/>
          <w:szCs w:val="22"/>
        </w:rPr>
      </w:pPr>
      <w:r>
        <w:rPr>
          <w:sz w:val="22"/>
          <w:szCs w:val="22"/>
        </w:rPr>
        <w:t xml:space="preserve">        </w:t>
      </w:r>
      <w:r>
        <w:rPr>
          <w:sz w:val="22"/>
          <w:szCs w:val="22"/>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Style35"/>
        <w:numPr>
          <w:ilvl w:val="0"/>
          <w:numId w:val="0"/>
        </w:numPr>
        <w:spacing w:before="0" w:after="0"/>
        <w:ind w:left="0" w:hanging="0"/>
        <w:jc w:val="both"/>
        <w:rPr>
          <w:sz w:val="22"/>
          <w:szCs w:val="22"/>
        </w:rPr>
      </w:pPr>
      <w:r>
        <w:rPr>
          <w:sz w:val="22"/>
          <w:szCs w:val="22"/>
        </w:rPr>
        <w:t xml:space="preserve">        </w:t>
      </w:r>
      <w:r>
        <w:rPr>
          <w:sz w:val="22"/>
          <w:szCs w:val="22"/>
        </w:rPr>
        <w:t>и) участник закупки не является иностранным агентом;</w:t>
      </w:r>
    </w:p>
    <w:p>
      <w:pPr>
        <w:pStyle w:val="Style35"/>
        <w:numPr>
          <w:ilvl w:val="0"/>
          <w:numId w:val="0"/>
        </w:numPr>
        <w:spacing w:before="0" w:after="0"/>
        <w:ind w:left="0" w:hanging="0"/>
        <w:jc w:val="both"/>
        <w:rPr>
          <w:sz w:val="22"/>
          <w:szCs w:val="22"/>
        </w:rPr>
      </w:pPr>
      <w:r>
        <w:rPr>
          <w:sz w:val="22"/>
          <w:szCs w:val="22"/>
        </w:rPr>
        <w:t xml:space="preserve">        </w:t>
      </w:r>
      <w:r>
        <w:rPr>
          <w:sz w:val="22"/>
          <w:szCs w:val="22"/>
        </w:rPr>
        <w:t>к) у участника закупки отсутствуют ограничения для участия в закупках, установленных законодательством Российской Федерации.</w:t>
      </w:r>
    </w:p>
    <w:p>
      <w:pPr>
        <w:pStyle w:val="Style35"/>
        <w:numPr>
          <w:ilvl w:val="0"/>
          <w:numId w:val="0"/>
        </w:numPr>
        <w:spacing w:before="0" w:after="0"/>
        <w:ind w:left="0" w:firstLine="567"/>
        <w:jc w:val="both"/>
        <w:rPr>
          <w:sz w:val="22"/>
          <w:szCs w:val="22"/>
        </w:rPr>
      </w:pPr>
      <w:r>
        <w:rPr>
          <w:sz w:val="22"/>
          <w:szCs w:val="22"/>
        </w:rPr>
        <w:t>12.4. При исполнении Контракта не допускается перемена Подрядчика, за исключением случая, если новый Подрядчик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pPr>
        <w:pStyle w:val="Style35"/>
        <w:numPr>
          <w:ilvl w:val="0"/>
          <w:numId w:val="0"/>
        </w:numPr>
        <w:spacing w:before="0" w:after="0"/>
        <w:ind w:left="0" w:firstLine="510"/>
        <w:jc w:val="both"/>
        <w:rPr>
          <w:sz w:val="22"/>
          <w:szCs w:val="22"/>
        </w:rPr>
      </w:pPr>
      <w:r>
        <w:rPr>
          <w:sz w:val="22"/>
          <w:szCs w:val="22"/>
        </w:rPr>
        <w:t>12.5. Ни одна из Сторон не вправе передавать свои права и обязанности или их часть по настоящему Контракту третьим лицам без согласия другой Стороны.</w:t>
      </w:r>
    </w:p>
    <w:p>
      <w:pPr>
        <w:pStyle w:val="Style36"/>
        <w:numPr>
          <w:ilvl w:val="0"/>
          <w:numId w:val="0"/>
        </w:numPr>
        <w:ind w:left="0" w:firstLine="567"/>
        <w:rPr>
          <w:sz w:val="22"/>
          <w:szCs w:val="22"/>
        </w:rPr>
      </w:pPr>
      <w:r>
        <w:rPr>
          <w:color w:val="000000"/>
          <w:sz w:val="22"/>
          <w:szCs w:val="22"/>
          <w:lang w:eastAsia="ar-SA"/>
        </w:rPr>
        <w:t>12.6.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pPr>
        <w:pStyle w:val="Style36"/>
        <w:numPr>
          <w:ilvl w:val="0"/>
          <w:numId w:val="0"/>
        </w:numPr>
        <w:ind w:left="0" w:firstLine="567"/>
        <w:rPr>
          <w:sz w:val="22"/>
          <w:szCs w:val="22"/>
        </w:rPr>
      </w:pPr>
      <w:r>
        <w:rPr>
          <w:rFonts w:eastAsia="Times New Roman" w:cs="Times New Roman"/>
          <w:sz w:val="22"/>
          <w:szCs w:val="22"/>
          <w:lang w:eastAsia="ru-RU"/>
        </w:rPr>
        <w:t>12.7. 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pPr>
        <w:pStyle w:val="Style36"/>
        <w:numPr>
          <w:ilvl w:val="0"/>
          <w:numId w:val="0"/>
        </w:numPr>
        <w:ind w:left="0" w:firstLine="567"/>
        <w:rPr>
          <w:sz w:val="22"/>
          <w:szCs w:val="22"/>
        </w:rPr>
      </w:pPr>
      <w:r>
        <w:rPr>
          <w:sz w:val="22"/>
          <w:szCs w:val="22"/>
        </w:rPr>
        <w:t>12.8. Во всем, что не предусмотрено Контрактом, Стороны руководствуются законодательством Российской Федерации.</w:t>
      </w:r>
    </w:p>
    <w:p>
      <w:pPr>
        <w:pStyle w:val="Style36"/>
        <w:numPr>
          <w:ilvl w:val="0"/>
          <w:numId w:val="0"/>
        </w:numPr>
        <w:ind w:left="0" w:firstLine="567"/>
        <w:rPr>
          <w:sz w:val="22"/>
          <w:szCs w:val="22"/>
        </w:rPr>
      </w:pPr>
      <w:r>
        <w:rPr>
          <w:sz w:val="22"/>
          <w:szCs w:val="22"/>
        </w:rPr>
        <w:t>12.9. Контракт составлен в форме электронного документа, подписанного усиленными электронными подписями Сторон.</w:t>
      </w:r>
    </w:p>
    <w:p>
      <w:pPr>
        <w:pStyle w:val="Style36"/>
        <w:numPr>
          <w:ilvl w:val="0"/>
          <w:numId w:val="0"/>
        </w:numPr>
        <w:ind w:left="0" w:hanging="0"/>
        <w:rPr>
          <w:sz w:val="22"/>
          <w:szCs w:val="22"/>
        </w:rPr>
      </w:pPr>
      <w:r>
        <w:rPr>
          <w:sz w:val="22"/>
          <w:szCs w:val="22"/>
        </w:rPr>
        <w:t xml:space="preserve">          </w:t>
      </w:r>
      <w:r>
        <w:rPr>
          <w:sz w:val="22"/>
          <w:szCs w:val="22"/>
        </w:rPr>
        <w:t xml:space="preserve">Неотъемлемыми частями Контракта являются: </w:t>
      </w:r>
    </w:p>
    <w:p>
      <w:pPr>
        <w:pStyle w:val="Style36"/>
        <w:numPr>
          <w:ilvl w:val="0"/>
          <w:numId w:val="0"/>
        </w:numPr>
        <w:ind w:left="0" w:hanging="0"/>
        <w:rPr>
          <w:sz w:val="22"/>
          <w:szCs w:val="22"/>
        </w:rPr>
      </w:pPr>
      <w:r>
        <w:rPr>
          <w:sz w:val="22"/>
          <w:szCs w:val="22"/>
        </w:rPr>
        <w:t xml:space="preserve">          </w:t>
      </w:r>
      <w:r>
        <w:rPr>
          <w:sz w:val="22"/>
          <w:szCs w:val="22"/>
        </w:rPr>
        <w:t xml:space="preserve">Приложение №1 «Сведения об объекте закупки», </w:t>
      </w:r>
    </w:p>
    <w:p>
      <w:pPr>
        <w:pStyle w:val="Style36"/>
        <w:numPr>
          <w:ilvl w:val="0"/>
          <w:numId w:val="0"/>
        </w:numPr>
        <w:ind w:left="0" w:hanging="0"/>
        <w:rPr>
          <w:sz w:val="22"/>
          <w:szCs w:val="22"/>
        </w:rPr>
      </w:pPr>
      <w:r>
        <w:rPr>
          <w:sz w:val="22"/>
          <w:szCs w:val="22"/>
        </w:rPr>
        <w:t xml:space="preserve">          </w:t>
      </w:r>
      <w:r>
        <w:rPr>
          <w:sz w:val="22"/>
          <w:szCs w:val="22"/>
        </w:rPr>
        <w:t>Приложение 2 «Задание на выполнение работ».</w:t>
      </w:r>
    </w:p>
    <w:p>
      <w:pPr>
        <w:pStyle w:val="Normal"/>
        <w:ind w:left="567" w:hanging="0"/>
        <w:jc w:val="center"/>
        <w:rPr>
          <w:b/>
          <w:bCs/>
        </w:rPr>
      </w:pPr>
      <w:r>
        <w:rPr>
          <w:b/>
          <w:bCs/>
        </w:rPr>
      </w:r>
    </w:p>
    <w:p>
      <w:pPr>
        <w:pStyle w:val="Normal"/>
        <w:ind w:left="567" w:hanging="0"/>
        <w:jc w:val="center"/>
        <w:rPr>
          <w:sz w:val="22"/>
          <w:szCs w:val="22"/>
        </w:rPr>
      </w:pPr>
      <w:r>
        <w:rPr>
          <w:b/>
          <w:bCs/>
          <w:sz w:val="22"/>
          <w:szCs w:val="22"/>
        </w:rPr>
        <w:t>13. Юридические адреса и реквизиты сторон</w:t>
      </w:r>
    </w:p>
    <w:p>
      <w:pPr>
        <w:pStyle w:val="Normal"/>
        <w:ind w:left="567" w:hanging="0"/>
        <w:jc w:val="center"/>
        <w:rPr>
          <w:b/>
          <w:bCs/>
        </w:rPr>
      </w:pPr>
      <w:r>
        <w:rPr>
          <w:b/>
          <w:bCs/>
        </w:rPr>
      </w:r>
    </w:p>
    <w:tbl>
      <w:tblPr>
        <w:tblW w:w="9639"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1949"/>
        <w:gridCol w:w="2836"/>
        <w:gridCol w:w="1703"/>
        <w:gridCol w:w="3150"/>
      </w:tblGrid>
      <w:tr>
        <w:trPr/>
        <w:tc>
          <w:tcPr>
            <w:tcW w:w="47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b/>
                <w:sz w:val="22"/>
                <w:szCs w:val="22"/>
              </w:rPr>
              <w:t>«Заказчик»</w:t>
            </w:r>
          </w:p>
        </w:tc>
        <w:tc>
          <w:tcPr>
            <w:tcW w:w="48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b/>
                <w:sz w:val="22"/>
                <w:szCs w:val="22"/>
              </w:rPr>
              <w:t>«Подрядчик»</w:t>
            </w:r>
          </w:p>
        </w:tc>
      </w:tr>
      <w:tr>
        <w:trPr>
          <w:trHeight w:val="297" w:hRule="atLeast"/>
        </w:trPr>
        <w:tc>
          <w:tcPr>
            <w:tcW w:w="47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b/>
                <w:bCs/>
                <w:sz w:val="22"/>
                <w:szCs w:val="22"/>
              </w:rPr>
              <w:t>ФКПОУ «ИвРТТИ» Минтруда России</w:t>
            </w:r>
          </w:p>
        </w:tc>
        <w:tc>
          <w:tcPr>
            <w:tcW w:w="48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jc w:val="center"/>
              <w:rPr>
                <w:rFonts w:ascii="Arial" w:hAnsi="Arial" w:eastAsia="Lucida Sans Unicode" w:cs="Arial"/>
                <w:sz w:val="22"/>
                <w:szCs w:val="22"/>
              </w:rPr>
            </w:pPr>
            <w:r>
              <w:rPr>
                <w:rFonts w:eastAsia="Lucida Sans Unicode" w:cs="Arial" w:ascii="Arial" w:hAnsi="Arial"/>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Pr>
                <w:sz w:val="22"/>
                <w:szCs w:val="22"/>
              </w:rPr>
            </w:pPr>
            <w:r>
              <w:rPr>
                <w:sz w:val="22"/>
                <w:szCs w:val="22"/>
              </w:rPr>
              <w:t>ОГРН</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sz w:val="22"/>
                <w:szCs w:val="22"/>
              </w:rPr>
            </w:pPr>
            <w:r>
              <w:rPr>
                <w:sz w:val="22"/>
                <w:szCs w:val="22"/>
              </w:rPr>
              <w:t>1033700087024</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Pr>
                <w:sz w:val="22"/>
                <w:szCs w:val="22"/>
              </w:rPr>
            </w:pPr>
            <w:r>
              <w:rPr>
                <w:bCs/>
                <w:sz w:val="22"/>
                <w:szCs w:val="22"/>
                <w:lang w:eastAsia="ru-RU"/>
              </w:rPr>
              <w:t>ОГРН</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rPr>
                <w:rFonts w:ascii="Arial" w:hAnsi="Arial" w:eastAsia="Lucida Sans Unicode" w:cs="Arial"/>
                <w:sz w:val="22"/>
                <w:szCs w:val="22"/>
              </w:rPr>
            </w:pPr>
            <w:r>
              <w:rPr>
                <w:rFonts w:eastAsia="Lucida Sans Unicode" w:cs="Arial" w:ascii="Arial" w:hAnsi="Arial"/>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sz w:val="22"/>
                <w:szCs w:val="22"/>
              </w:rPr>
            </w:pPr>
            <w:r>
              <w:rPr>
                <w:sz w:val="22"/>
                <w:szCs w:val="22"/>
              </w:rPr>
              <w:t>ИНН</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3729009737</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sz w:val="22"/>
                <w:szCs w:val="22"/>
              </w:rPr>
            </w:pPr>
            <w:r>
              <w:rPr>
                <w:sz w:val="22"/>
                <w:szCs w:val="22"/>
              </w:rPr>
              <w:t>ИНН</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Arial" w:hAnsi="Arial" w:eastAsia="Lucida Sans Unicode" w:cs="Arial"/>
                <w:sz w:val="22"/>
                <w:szCs w:val="22"/>
              </w:rPr>
            </w:pPr>
            <w:r>
              <w:rPr>
                <w:rFonts w:eastAsia="Lucida Sans Unicode" w:cs="Arial" w:ascii="Arial" w:hAnsi="Arial"/>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sz w:val="22"/>
                <w:szCs w:val="22"/>
              </w:rPr>
            </w:pPr>
            <w:r>
              <w:rPr>
                <w:sz w:val="22"/>
                <w:szCs w:val="22"/>
              </w:rPr>
              <w:t>КПП</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370201001</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sz w:val="22"/>
                <w:szCs w:val="22"/>
              </w:rPr>
            </w:pPr>
            <w:r>
              <w:rPr>
                <w:sz w:val="22"/>
                <w:szCs w:val="22"/>
              </w:rPr>
              <w:t>КПП</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Arial" w:hAnsi="Arial" w:eastAsia="Lucida Sans Unicode" w:cs="Arial"/>
                <w:sz w:val="22"/>
                <w:szCs w:val="22"/>
              </w:rPr>
            </w:pPr>
            <w:r>
              <w:rPr>
                <w:rFonts w:eastAsia="Lucida Sans Unicode" w:cs="Arial" w:ascii="Arial" w:hAnsi="Arial"/>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sz w:val="22"/>
                <w:szCs w:val="22"/>
              </w:rPr>
            </w:pPr>
            <w:r>
              <w:rPr>
                <w:sz w:val="22"/>
                <w:szCs w:val="22"/>
              </w:rPr>
              <w:t>Юридический адрес</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153043, г. Иваново, ул. Музыкальная, д. 4</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sz w:val="22"/>
                <w:szCs w:val="22"/>
              </w:rPr>
            </w:pPr>
            <w:r>
              <w:rPr>
                <w:sz w:val="22"/>
                <w:szCs w:val="22"/>
              </w:rPr>
              <w:t>Юридический адрес</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rPr>
                <w:rFonts w:ascii="Arial" w:hAnsi="Arial" w:eastAsia="Lucida Sans Unicode" w:cs="Arial"/>
                <w:sz w:val="22"/>
                <w:szCs w:val="22"/>
              </w:rPr>
            </w:pPr>
            <w:r>
              <w:rPr>
                <w:rFonts w:eastAsia="Lucida Sans Unicode" w:cs="Arial" w:ascii="Arial" w:hAnsi="Arial"/>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sz w:val="22"/>
                <w:szCs w:val="22"/>
              </w:rPr>
            </w:pPr>
            <w:r>
              <w:rPr>
                <w:sz w:val="22"/>
                <w:szCs w:val="22"/>
              </w:rPr>
              <w:t>Почтовый адрес</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153043, г. Иваново, ул. Музыкальная, д. 4</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jc w:val="left"/>
              <w:rPr>
                <w:sz w:val="22"/>
                <w:szCs w:val="22"/>
              </w:rPr>
            </w:pPr>
            <w:r>
              <w:rPr>
                <w:sz w:val="22"/>
                <w:szCs w:val="22"/>
              </w:rPr>
              <w:t>Почтовый адрес</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rPr>
                <w:rFonts w:ascii="Arial" w:hAnsi="Arial" w:eastAsia="Lucida Sans Unicode" w:cs="Arial"/>
                <w:sz w:val="22"/>
                <w:szCs w:val="22"/>
              </w:rPr>
            </w:pPr>
            <w:r>
              <w:rPr>
                <w:rFonts w:eastAsia="Lucida Sans Unicode" w:cs="Arial" w:ascii="Arial" w:hAnsi="Arial"/>
                <w:sz w:val="22"/>
                <w:szCs w:val="22"/>
              </w:rPr>
            </w:r>
          </w:p>
        </w:tc>
      </w:tr>
      <w:tr>
        <w:trPr>
          <w:trHeight w:val="655"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Телефон/факс</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8 (4932) 300702, 472386</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Телефон/факс</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rPr>
                <w:rFonts w:ascii="Arial" w:hAnsi="Arial" w:eastAsia="Lucida Sans Unicode" w:cs="Arial"/>
                <w:sz w:val="22"/>
                <w:szCs w:val="22"/>
              </w:rPr>
            </w:pPr>
            <w:r>
              <w:rPr>
                <w:rFonts w:eastAsia="Lucida Sans Unicode" w:cs="Arial" w:ascii="Arial" w:hAnsi="Arial"/>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e-mail</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lang w:val="en-US"/>
              </w:rPr>
              <w:t>irt</w:t>
            </w:r>
            <w:r>
              <w:rPr>
                <w:sz w:val="22"/>
                <w:szCs w:val="22"/>
              </w:rPr>
              <w:t>.</w:t>
            </w:r>
            <w:r>
              <w:rPr>
                <w:sz w:val="22"/>
                <w:szCs w:val="22"/>
                <w:lang w:val="en-US"/>
              </w:rPr>
              <w:t>iv</w:t>
            </w:r>
            <w:r>
              <w:rPr>
                <w:sz w:val="22"/>
                <w:szCs w:val="22"/>
              </w:rPr>
              <w:t>@</w:t>
            </w:r>
            <w:r>
              <w:rPr>
                <w:sz w:val="22"/>
                <w:szCs w:val="22"/>
                <w:lang w:val="en-US"/>
              </w:rPr>
              <w:t>yandex</w:t>
            </w:r>
            <w:r>
              <w:rPr>
                <w:sz w:val="22"/>
                <w:szCs w:val="22"/>
              </w:rPr>
              <w:t>.</w:t>
            </w:r>
            <w:r>
              <w:rPr>
                <w:sz w:val="22"/>
                <w:szCs w:val="22"/>
                <w:lang w:val="en-US"/>
              </w:rPr>
              <w:t>ru</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e-mail</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Arial" w:hAnsi="Arial" w:eastAsia="Lucida Sans Unicode" w:cs="Arial"/>
                <w:sz w:val="22"/>
                <w:szCs w:val="22"/>
              </w:rPr>
            </w:pPr>
            <w:r>
              <w:rPr>
                <w:rFonts w:eastAsia="Lucida Sans Unicode" w:cs="Arial" w:ascii="Arial" w:hAnsi="Arial"/>
                <w:sz w:val="22"/>
                <w:szCs w:val="22"/>
              </w:rPr>
            </w:r>
          </w:p>
        </w:tc>
      </w:tr>
      <w:tr>
        <w:trPr>
          <w:trHeight w:val="1012" w:hRule="atLeast"/>
        </w:trPr>
        <w:tc>
          <w:tcPr>
            <w:tcW w:w="1949" w:type="dxa"/>
            <w:vMerge w:val="restart"/>
            <w:tcBorders>
              <w:top w:val="single" w:sz="4" w:space="0" w:color="000000"/>
              <w:left w:val="single" w:sz="4" w:space="0" w:color="000000"/>
              <w:right w:val="single" w:sz="4" w:space="0" w:color="000000"/>
            </w:tcBorders>
          </w:tcPr>
          <w:p>
            <w:pPr>
              <w:pStyle w:val="Normal"/>
              <w:widowControl w:val="false"/>
              <w:ind w:hanging="0"/>
              <w:jc w:val="left"/>
              <w:rPr>
                <w:sz w:val="22"/>
                <w:szCs w:val="22"/>
              </w:rPr>
            </w:pPr>
            <w:r>
              <w:rPr>
                <w:sz w:val="22"/>
                <w:szCs w:val="22"/>
              </w:rPr>
              <w:t>Банк</w:t>
            </w:r>
          </w:p>
        </w:tc>
        <w:tc>
          <w:tcPr>
            <w:tcW w:w="2836" w:type="dxa"/>
            <w:vMerge w:val="restart"/>
            <w:tcBorders>
              <w:top w:val="single" w:sz="4" w:space="0" w:color="000000"/>
              <w:left w:val="single" w:sz="4" w:space="0" w:color="000000"/>
              <w:right w:val="single" w:sz="4" w:space="0" w:color="000000"/>
            </w:tcBorders>
          </w:tcPr>
          <w:p>
            <w:pPr>
              <w:pStyle w:val="Normal"/>
              <w:widowControl w:val="false"/>
              <w:ind w:hanging="0"/>
              <w:jc w:val="left"/>
              <w:rPr>
                <w:sz w:val="20"/>
                <w:szCs w:val="20"/>
              </w:rPr>
            </w:pPr>
            <w:r>
              <w:rPr>
                <w:sz w:val="20"/>
                <w:szCs w:val="20"/>
                <w:lang w:eastAsia="ru-RU"/>
              </w:rPr>
              <w:t>Операционно-кассовый центр №1 Волго -  Вятского Главного управления Центрального банка Российской Федерации // УФК по Нижегородской области, г. Нижний Новгород</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Банк</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rPr>
                <w:rFonts w:ascii="Arial" w:hAnsi="Arial" w:eastAsia="Lucida Sans Unicode" w:cs="Arial"/>
                <w:sz w:val="22"/>
                <w:szCs w:val="22"/>
              </w:rPr>
            </w:pPr>
            <w:r>
              <w:rPr>
                <w:rFonts w:eastAsia="Lucida Sans Unicode" w:cs="Arial" w:ascii="Arial" w:hAnsi="Arial"/>
                <w:sz w:val="22"/>
                <w:szCs w:val="22"/>
              </w:rPr>
            </w:r>
          </w:p>
        </w:tc>
      </w:tr>
      <w:tr>
        <w:trPr/>
        <w:tc>
          <w:tcPr>
            <w:tcW w:w="1949" w:type="dxa"/>
            <w:vMerge w:val="continue"/>
            <w:tcBorders>
              <w:top w:val="single" w:sz="4" w:space="0" w:color="000000"/>
              <w:left w:val="single" w:sz="4" w:space="0" w:color="000000"/>
              <w:right w:val="single" w:sz="4" w:space="0" w:color="000000"/>
            </w:tcBorders>
          </w:tcPr>
          <w:p>
            <w:pPr>
              <w:pStyle w:val="Normal"/>
              <w:widowControl w:val="false"/>
              <w:snapToGrid w:val="false"/>
              <w:jc w:val="left"/>
              <w:rPr>
                <w:rFonts w:ascii="Arial" w:hAnsi="Arial" w:eastAsia="Lucida Sans Unicode" w:cs="Arial"/>
                <w:color w:val="FF0000"/>
                <w:sz w:val="22"/>
                <w:szCs w:val="22"/>
              </w:rPr>
            </w:pPr>
            <w:r>
              <w:rPr>
                <w:rFonts w:eastAsia="Lucida Sans Unicode" w:cs="Arial" w:ascii="Arial" w:hAnsi="Arial"/>
                <w:color w:val="FF0000"/>
                <w:sz w:val="22"/>
                <w:szCs w:val="22"/>
              </w:rPr>
            </w:r>
          </w:p>
        </w:tc>
        <w:tc>
          <w:tcPr>
            <w:tcW w:w="2836" w:type="dxa"/>
            <w:vMerge w:val="continue"/>
            <w:tcBorders>
              <w:top w:val="single" w:sz="4" w:space="0" w:color="000000"/>
              <w:left w:val="single" w:sz="4" w:space="0" w:color="000000"/>
              <w:right w:val="single" w:sz="4" w:space="0" w:color="000000"/>
            </w:tcBorders>
          </w:tcPr>
          <w:p>
            <w:pPr>
              <w:pStyle w:val="Normal"/>
              <w:widowControl w:val="false"/>
              <w:snapToGrid w:val="false"/>
              <w:jc w:val="left"/>
              <w:rPr>
                <w:rFonts w:ascii="Arial" w:hAnsi="Arial" w:eastAsia="Lucida Sans Unicode" w:cs="Arial"/>
                <w:color w:val="FF0000"/>
                <w:sz w:val="22"/>
                <w:szCs w:val="22"/>
              </w:rPr>
            </w:pPr>
            <w:r>
              <w:rPr>
                <w:rFonts w:eastAsia="Lucida Sans Unicode" w:cs="Arial" w:ascii="Arial" w:hAnsi="Arial"/>
                <w:color w:val="FF0000"/>
                <w:sz w:val="22"/>
                <w:szCs w:val="22"/>
              </w:rPr>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БИК</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Arial" w:hAnsi="Arial" w:eastAsia="Lucida Sans Unicode" w:cs="Arial"/>
                <w:sz w:val="22"/>
                <w:szCs w:val="22"/>
              </w:rPr>
            </w:pPr>
            <w:r>
              <w:rPr>
                <w:rFonts w:eastAsia="Lucida Sans Unicode" w:cs="Arial" w:ascii="Arial" w:hAnsi="Arial"/>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rFonts w:eastAsia="Lucida Sans Unicode"/>
                <w:sz w:val="22"/>
                <w:szCs w:val="22"/>
              </w:rPr>
              <w:t>БИК ТОФК</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rFonts w:eastAsia="Lucida Sans Unicode"/>
                <w:color w:val="383838"/>
                <w:sz w:val="22"/>
                <w:szCs w:val="22"/>
              </w:rPr>
              <w:t>012202102</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Р/счет</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Arial" w:hAnsi="Arial" w:eastAsia="Lucida Sans Unicode" w:cs="Arial"/>
                <w:sz w:val="22"/>
                <w:szCs w:val="22"/>
              </w:rPr>
            </w:pPr>
            <w:r>
              <w:rPr>
                <w:rFonts w:eastAsia="Lucida Sans Unicode" w:cs="Arial" w:ascii="Arial" w:hAnsi="Arial"/>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rFonts w:eastAsia="Lucida Sans Unicode"/>
                <w:sz w:val="22"/>
                <w:szCs w:val="22"/>
                <w:lang w:eastAsia="ru-RU"/>
              </w:rPr>
              <w:t>Единый казначейский счет</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rFonts w:eastAsia="Lucida Sans Unicode"/>
                <w:color w:val="000000"/>
                <w:sz w:val="22"/>
                <w:szCs w:val="22"/>
              </w:rPr>
              <w:t>40102810745370000024</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К/счет</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Arial" w:hAnsi="Arial" w:eastAsia="Lucida Sans Unicode" w:cs="Arial"/>
                <w:sz w:val="22"/>
                <w:szCs w:val="22"/>
              </w:rPr>
            </w:pPr>
            <w:r>
              <w:rPr>
                <w:rFonts w:eastAsia="Lucida Sans Unicode" w:cs="Arial" w:ascii="Arial" w:hAnsi="Arial"/>
                <w:sz w:val="22"/>
                <w:szCs w:val="22"/>
              </w:rPr>
            </w:r>
          </w:p>
        </w:tc>
      </w:tr>
      <w:tr>
        <w:trPr>
          <w:trHeight w:val="1143"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rFonts w:eastAsia="Lucida Sans Unicode"/>
                <w:sz w:val="22"/>
                <w:szCs w:val="22"/>
                <w:lang w:eastAsia="ru-RU"/>
              </w:rPr>
              <w:t>Номер казначейского счета:</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ind w:hanging="0"/>
              <w:jc w:val="left"/>
              <w:rPr>
                <w:sz w:val="22"/>
                <w:szCs w:val="22"/>
              </w:rPr>
            </w:pPr>
            <w:r>
              <w:rPr>
                <w:rFonts w:eastAsia="Lucida Sans Unicode"/>
                <w:sz w:val="22"/>
                <w:szCs w:val="22"/>
              </w:rPr>
              <w:t xml:space="preserve">03211643000000013237 </w:t>
            </w:r>
          </w:p>
          <w:p>
            <w:pPr>
              <w:pStyle w:val="Normal"/>
              <w:widowControl w:val="false"/>
              <w:jc w:val="left"/>
              <w:rPr>
                <w:rFonts w:eastAsia="Lucida Sans Unicode"/>
                <w:sz w:val="22"/>
                <w:szCs w:val="22"/>
                <w:lang w:eastAsia="ru-RU"/>
              </w:rPr>
            </w:pPr>
            <w:r>
              <w:rPr>
                <w:rFonts w:eastAsia="Lucida Sans Unicode"/>
                <w:sz w:val="22"/>
                <w:szCs w:val="22"/>
                <w:lang w:eastAsia="ru-RU"/>
              </w:rPr>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Коды</w:t>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Arial" w:hAnsi="Arial" w:eastAsia="Lucida Sans Unicode" w:cs="Arial"/>
                <w:sz w:val="22"/>
                <w:szCs w:val="22"/>
              </w:rPr>
            </w:pPr>
            <w:r>
              <w:rPr>
                <w:rFonts w:eastAsia="Lucida Sans Unicode" w:cs="Arial" w:ascii="Arial" w:hAnsi="Arial"/>
                <w:sz w:val="22"/>
                <w:szCs w:val="22"/>
              </w:rPr>
            </w:r>
          </w:p>
        </w:tc>
      </w:tr>
      <w:tr>
        <w:trPr>
          <w:trHeight w:val="853"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rFonts w:eastAsia="Lucida Sans Unicode"/>
                <w:kern w:val="2"/>
                <w:sz w:val="22"/>
                <w:szCs w:val="22"/>
                <w:lang w:bidi="en-US"/>
              </w:rPr>
              <w:t>Плательщик</w:t>
            </w:r>
            <w:r>
              <w:rPr>
                <w:rFonts w:eastAsia="Lucida Sans Unicode"/>
                <w:sz w:val="22"/>
                <w:szCs w:val="22"/>
              </w:rPr>
              <w:t xml:space="preserve"> </w:t>
            </w:r>
          </w:p>
        </w:tc>
        <w:tc>
          <w:tcPr>
            <w:tcW w:w="283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0"/>
                <w:szCs w:val="20"/>
              </w:rPr>
            </w:pPr>
            <w:r>
              <w:rPr>
                <w:rFonts w:eastAsia="Lucida Sans Unicode"/>
                <w:bCs/>
                <w:color w:val="383838"/>
                <w:kern w:val="2"/>
                <w:sz w:val="20"/>
                <w:szCs w:val="20"/>
                <w:lang w:bidi="en-US"/>
              </w:rPr>
              <w:t>УФК по Нижегородской области</w:t>
            </w:r>
            <w:r>
              <w:rPr>
                <w:rFonts w:eastAsia="Lucida Sans Unicode"/>
                <w:bCs/>
                <w:kern w:val="2"/>
                <w:sz w:val="20"/>
                <w:szCs w:val="20"/>
                <w:lang w:bidi="en-US"/>
              </w:rPr>
              <w:t xml:space="preserve"> </w:t>
            </w:r>
            <w:r>
              <w:rPr>
                <w:rFonts w:eastAsia="Lucida Sans Unicode"/>
                <w:bCs/>
                <w:kern w:val="2"/>
                <w:sz w:val="20"/>
                <w:szCs w:val="20"/>
              </w:rPr>
              <w:t>(ФКПОУ «ИвРТТИ» Минтруда России, л/с 03331А73920)</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left"/>
              <w:rPr>
                <w:rFonts w:ascii="Arial" w:hAnsi="Arial" w:eastAsia="Lucida Sans Unicode" w:cs="Arial"/>
                <w:sz w:val="22"/>
                <w:szCs w:val="22"/>
              </w:rPr>
            </w:pPr>
            <w:r>
              <w:rPr>
                <w:rFonts w:eastAsia="Lucida Sans Unicode" w:cs="Arial" w:ascii="Arial" w:hAnsi="Arial"/>
                <w:sz w:val="22"/>
                <w:szCs w:val="22"/>
              </w:rPr>
            </w:r>
          </w:p>
        </w:tc>
        <w:tc>
          <w:tcPr>
            <w:tcW w:w="31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r>
          </w:p>
        </w:tc>
      </w:tr>
    </w:tbl>
    <w:p>
      <w:pPr>
        <w:pStyle w:val="Normal"/>
        <w:ind w:left="567" w:hanging="0"/>
        <w:jc w:val="center"/>
        <w:rPr>
          <w:rFonts w:ascii="Arial" w:hAnsi="Arial" w:eastAsia="Lucida Sans Unicode" w:cs="Arial"/>
          <w:sz w:val="22"/>
          <w:szCs w:val="22"/>
        </w:rPr>
      </w:pPr>
      <w:r>
        <w:rPr>
          <w:rFonts w:eastAsia="Lucida Sans Unicode" w:cs="Arial" w:ascii="Arial" w:hAnsi="Arial"/>
          <w:sz w:val="22"/>
          <w:szCs w:val="22"/>
        </w:rPr>
      </w:r>
    </w:p>
    <w:p>
      <w:pPr>
        <w:pStyle w:val="Normal"/>
        <w:ind w:left="567" w:hanging="0"/>
        <w:jc w:val="center"/>
        <w:rPr>
          <w:sz w:val="22"/>
          <w:szCs w:val="22"/>
        </w:rPr>
      </w:pPr>
      <w:r>
        <w:rPr>
          <w:caps/>
          <w:sz w:val="22"/>
          <w:szCs w:val="22"/>
        </w:rPr>
        <w:t>ЭЛЕКТРОННЫЕ ПОДПИСИ СТОРОН</w:t>
      </w:r>
    </w:p>
    <w:tbl>
      <w:tblPr>
        <w:tblW w:w="9639"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4783"/>
        <w:gridCol w:w="4855"/>
      </w:tblGrid>
      <w:tr>
        <w:trPr/>
        <w:tc>
          <w:tcPr>
            <w:tcW w:w="47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b/>
                <w:sz w:val="22"/>
                <w:szCs w:val="22"/>
              </w:rPr>
              <w:t xml:space="preserve"> </w:t>
            </w:r>
            <w:r>
              <w:rPr>
                <w:b/>
                <w:sz w:val="22"/>
                <w:szCs w:val="22"/>
              </w:rPr>
              <w:t>«Заказчик»</w:t>
            </w:r>
          </w:p>
        </w:tc>
        <w:tc>
          <w:tcPr>
            <w:tcW w:w="48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b/>
                <w:sz w:val="22"/>
                <w:szCs w:val="22"/>
              </w:rPr>
              <w:t>«Подрядчик»</w:t>
            </w:r>
          </w:p>
        </w:tc>
      </w:tr>
      <w:tr>
        <w:trPr>
          <w:trHeight w:val="410" w:hRule="atLeast"/>
        </w:trPr>
        <w:tc>
          <w:tcPr>
            <w:tcW w:w="4783"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b/>
                <w:bCs/>
                <w:sz w:val="22"/>
                <w:szCs w:val="22"/>
              </w:rPr>
              <w:t>ФКПОУ «ИвРТТИ» Минтруда России</w:t>
            </w:r>
          </w:p>
        </w:tc>
        <w:tc>
          <w:tcPr>
            <w:tcW w:w="485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uppressAutoHyphens w:val="false"/>
              <w:snapToGrid w:val="false"/>
              <w:rPr>
                <w:rFonts w:ascii="Arial" w:hAnsi="Arial" w:eastAsia="Lucida Sans Unicode" w:cs="Arial"/>
                <w:sz w:val="22"/>
                <w:szCs w:val="22"/>
              </w:rPr>
            </w:pPr>
            <w:r>
              <w:rPr>
                <w:rFonts w:eastAsia="Lucida Sans Unicode" w:cs="Arial" w:ascii="Arial" w:hAnsi="Arial"/>
                <w:sz w:val="22"/>
                <w:szCs w:val="22"/>
              </w:rPr>
            </w:r>
          </w:p>
        </w:tc>
      </w:tr>
      <w:tr>
        <w:trPr>
          <w:trHeight w:val="1100" w:hRule="atLeast"/>
        </w:trPr>
        <w:tc>
          <w:tcPr>
            <w:tcW w:w="4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sz w:val="22"/>
                <w:szCs w:val="22"/>
              </w:rPr>
              <w:t>Директор</w:t>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_____________                   Соколова Т.В.</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485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uppressAutoHyphens w:val="false"/>
              <w:snapToGrid w:val="false"/>
              <w:rPr>
                <w:bCs/>
                <w:sz w:val="22"/>
                <w:szCs w:val="22"/>
              </w:rPr>
            </w:pPr>
            <w:r>
              <w:rPr>
                <w:bCs/>
                <w:sz w:val="22"/>
                <w:szCs w:val="22"/>
              </w:rPr>
            </w:r>
          </w:p>
        </w:tc>
      </w:tr>
    </w:tbl>
    <w:p>
      <w:pPr>
        <w:pStyle w:val="Normal"/>
        <w:ind w:left="567" w:hanging="0"/>
        <w:jc w:val="center"/>
        <w:rPr>
          <w:b/>
          <w:bCs/>
          <w:caps/>
          <w:sz w:val="22"/>
          <w:szCs w:val="22"/>
        </w:rPr>
      </w:pPr>
      <w:r>
        <w:rPr>
          <w:b/>
          <w:bCs/>
          <w:caps/>
          <w:sz w:val="22"/>
          <w:szCs w:val="22"/>
        </w:rPr>
      </w:r>
    </w:p>
    <w:p>
      <w:pPr>
        <w:pStyle w:val="Normal"/>
        <w:ind w:left="567" w:hanging="0"/>
        <w:jc w:val="center"/>
        <w:rPr>
          <w:b/>
          <w:bCs/>
          <w:caps/>
          <w:sz w:val="22"/>
          <w:szCs w:val="22"/>
        </w:rPr>
      </w:pPr>
      <w:r>
        <w:rPr>
          <w:b/>
          <w:bCs/>
          <w:caps/>
          <w:sz w:val="22"/>
          <w:szCs w:val="22"/>
        </w:rPr>
      </w:r>
      <w:r>
        <w:br w:type="page"/>
      </w:r>
    </w:p>
    <w:p>
      <w:pPr>
        <w:pStyle w:val="Style38"/>
        <w:numPr>
          <w:ilvl w:val="0"/>
          <w:numId w:val="0"/>
        </w:numPr>
        <w:ind w:left="7088" w:hanging="0"/>
        <w:rPr>
          <w:sz w:val="22"/>
          <w:szCs w:val="22"/>
        </w:rPr>
      </w:pPr>
      <w:r>
        <w:rPr>
          <w:sz w:val="22"/>
          <w:szCs w:val="22"/>
        </w:rPr>
        <w:t>Приложение 1</w:t>
      </w:r>
    </w:p>
    <w:p>
      <w:pPr>
        <w:pStyle w:val="Style38"/>
        <w:numPr>
          <w:ilvl w:val="0"/>
          <w:numId w:val="0"/>
        </w:numPr>
        <w:ind w:left="7088" w:hanging="0"/>
        <w:rPr>
          <w:sz w:val="22"/>
          <w:szCs w:val="22"/>
        </w:rPr>
      </w:pPr>
      <w:r>
        <w:rPr>
          <w:sz w:val="22"/>
          <w:szCs w:val="22"/>
        </w:rPr>
        <w:t>к Контракту от __________________</w:t>
      </w:r>
    </w:p>
    <w:p>
      <w:pPr>
        <w:pStyle w:val="Style38"/>
        <w:numPr>
          <w:ilvl w:val="0"/>
          <w:numId w:val="0"/>
        </w:numPr>
        <w:ind w:left="7088" w:hanging="0"/>
        <w:rPr>
          <w:sz w:val="22"/>
          <w:szCs w:val="22"/>
        </w:rPr>
      </w:pPr>
      <w:r>
        <w:rPr>
          <w:sz w:val="22"/>
          <w:szCs w:val="22"/>
        </w:rPr>
        <w:t xml:space="preserve">№ </w:t>
      </w:r>
      <w:r>
        <w:rPr>
          <w:sz w:val="22"/>
          <w:szCs w:val="22"/>
        </w:rPr>
        <w:t>_____</w:t>
      </w:r>
    </w:p>
    <w:p>
      <w:pPr>
        <w:pStyle w:val="Normal"/>
        <w:keepNext w:val="true"/>
        <w:widowControl w:val="false"/>
        <w:numPr>
          <w:ilvl w:val="0"/>
          <w:numId w:val="0"/>
        </w:numPr>
        <w:spacing w:before="200" w:after="0"/>
        <w:ind w:hanging="0"/>
        <w:jc w:val="center"/>
        <w:textAlignment w:val="baseline"/>
        <w:outlineLvl w:val="0"/>
        <w:rPr>
          <w:sz w:val="22"/>
          <w:szCs w:val="22"/>
        </w:rPr>
      </w:pPr>
      <w:r>
        <w:rPr>
          <w:b/>
          <w:bCs/>
          <w:color w:val="00000A"/>
          <w:spacing w:val="-4"/>
          <w:kern w:val="2"/>
          <w:sz w:val="22"/>
          <w:szCs w:val="22"/>
        </w:rPr>
        <w:t>Сведения об объекте закупки</w:t>
      </w:r>
    </w:p>
    <w:p>
      <w:pPr>
        <w:pStyle w:val="Normal"/>
        <w:ind w:firstLine="708"/>
        <w:rPr/>
      </w:pPr>
      <w:r>
        <w:rPr>
          <w:b/>
          <w:sz w:val="22"/>
          <w:szCs w:val="22"/>
          <w:lang w:eastAsia="ru-RU"/>
        </w:rPr>
        <w:t>1.Наименование объекта закупки:</w:t>
      </w:r>
      <w:r>
        <w:rPr>
          <w:sz w:val="22"/>
          <w:szCs w:val="22"/>
          <w:lang w:eastAsia="ru-RU"/>
        </w:rPr>
        <w:t xml:space="preserve"> </w:t>
      </w:r>
      <w:r>
        <w:rPr>
          <w:rStyle w:val="Style23"/>
          <w:i w:val="false"/>
          <w:color w:val="22272F"/>
          <w:sz w:val="22"/>
          <w:szCs w:val="22"/>
          <w:lang w:eastAsia="ru-RU"/>
        </w:rPr>
        <w:t xml:space="preserve">выполнение </w:t>
      </w:r>
      <w:r>
        <w:rPr>
          <w:rStyle w:val="Style23"/>
          <w:i w:val="false"/>
          <w:color w:val="000000"/>
          <w:sz w:val="22"/>
          <w:szCs w:val="22"/>
          <w:lang w:eastAsia="ru-RU"/>
        </w:rPr>
        <w:t>комплекса видов работ по лабораторным исследованиям физико-механических свойств грунтов в целях подготовки обоснованных решений планировки территории, определения материалов и составления проектно-сметной документации в</w:t>
      </w:r>
      <w:r>
        <w:rPr>
          <w:rStyle w:val="Strong"/>
          <w:b w:val="false"/>
          <w:color w:val="000000"/>
          <w:sz w:val="22"/>
          <w:szCs w:val="22"/>
          <w:lang w:eastAsia="ru-RU"/>
        </w:rPr>
        <w:t>нутриплощадочных инженерных с</w:t>
      </w:r>
      <w:r>
        <w:rPr>
          <w:rStyle w:val="Style23"/>
          <w:i w:val="false"/>
          <w:color w:val="000000"/>
          <w:sz w:val="22"/>
          <w:szCs w:val="22"/>
          <w:lang w:eastAsia="ru-RU"/>
        </w:rPr>
        <w:t xml:space="preserve">етей и сооружения быстровозводимой конструкции некапитального характера  «Модуль физкультурно-оздоровительного комплекса» на территории ФКПОУ «ИвРТТИ» Минтруда России по адресу: г. Иваново, ул. Музыкальная, д.4 </w:t>
      </w:r>
    </w:p>
    <w:p>
      <w:pPr>
        <w:pStyle w:val="Normal"/>
        <w:ind w:firstLine="708"/>
        <w:rPr>
          <w:sz w:val="22"/>
          <w:szCs w:val="22"/>
        </w:rPr>
      </w:pPr>
      <w:r>
        <w:rPr/>
      </w:r>
    </w:p>
    <w:p>
      <w:pPr>
        <w:pStyle w:val="Normal"/>
        <w:ind w:firstLine="708"/>
        <w:rPr>
          <w:sz w:val="22"/>
          <w:szCs w:val="22"/>
        </w:rPr>
      </w:pPr>
      <w:r>
        <w:rPr>
          <w:b/>
          <w:bCs/>
          <w:sz w:val="22"/>
          <w:szCs w:val="22"/>
          <w:lang w:eastAsia="ru-RU"/>
        </w:rPr>
        <w:t xml:space="preserve">2.Объем выполняемых работ: </w:t>
      </w:r>
    </w:p>
    <w:p>
      <w:pPr>
        <w:pStyle w:val="Normal"/>
        <w:ind w:firstLine="708"/>
        <w:rPr>
          <w:sz w:val="22"/>
          <w:szCs w:val="22"/>
        </w:rPr>
      </w:pPr>
      <w:r>
        <w:rPr/>
      </w:r>
    </w:p>
    <w:tbl>
      <w:tblPr>
        <w:tblW w:w="10039" w:type="dxa"/>
        <w:jc w:val="left"/>
        <w:tblInd w:w="-147" w:type="dxa"/>
        <w:tblLayout w:type="fixed"/>
        <w:tblCellMar>
          <w:top w:w="0" w:type="dxa"/>
          <w:left w:w="108" w:type="dxa"/>
          <w:bottom w:w="0" w:type="dxa"/>
          <w:right w:w="108" w:type="dxa"/>
        </w:tblCellMar>
        <w:tblLook w:firstRow="1" w:noVBand="1" w:lastRow="0" w:firstColumn="1" w:lastColumn="0" w:noHBand="0" w:val="04a0"/>
      </w:tblPr>
      <w:tblGrid>
        <w:gridCol w:w="567"/>
        <w:gridCol w:w="2404"/>
        <w:gridCol w:w="1215"/>
        <w:gridCol w:w="1181"/>
        <w:gridCol w:w="920"/>
        <w:gridCol w:w="1867"/>
        <w:gridCol w:w="1884"/>
      </w:tblGrid>
      <w:tr>
        <w:trPr/>
        <w:tc>
          <w:tcPr>
            <w:tcW w:w="5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2"/>
                <w:szCs w:val="22"/>
              </w:rPr>
            </w:pPr>
            <w:r>
              <w:rPr>
                <w:bCs/>
                <w:sz w:val="22"/>
                <w:szCs w:val="22"/>
              </w:rPr>
              <w:t>№</w:t>
            </w:r>
          </w:p>
          <w:p>
            <w:pPr>
              <w:pStyle w:val="Normal"/>
              <w:widowControl w:val="false"/>
              <w:ind w:hanging="0"/>
              <w:jc w:val="center"/>
              <w:rPr>
                <w:sz w:val="22"/>
                <w:szCs w:val="22"/>
              </w:rPr>
            </w:pPr>
            <w:r>
              <w:rPr>
                <w:bCs/>
                <w:sz w:val="22"/>
                <w:szCs w:val="22"/>
              </w:rPr>
              <w:t>п/п</w:t>
            </w:r>
          </w:p>
        </w:tc>
        <w:tc>
          <w:tcPr>
            <w:tcW w:w="24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2"/>
                <w:szCs w:val="22"/>
              </w:rPr>
            </w:pPr>
            <w:r>
              <w:rPr>
                <w:bCs/>
                <w:sz w:val="22"/>
                <w:szCs w:val="22"/>
              </w:rPr>
              <w:t>Наименование работ</w:t>
            </w:r>
          </w:p>
        </w:tc>
        <w:tc>
          <w:tcPr>
            <w:tcW w:w="12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2"/>
                <w:szCs w:val="22"/>
              </w:rPr>
            </w:pPr>
            <w:r>
              <w:rPr>
                <w:bCs/>
                <w:sz w:val="22"/>
                <w:szCs w:val="22"/>
              </w:rPr>
              <w:t>Код позиции</w:t>
            </w:r>
          </w:p>
          <w:p>
            <w:pPr>
              <w:pStyle w:val="Normal"/>
              <w:widowControl w:val="false"/>
              <w:ind w:hanging="0"/>
              <w:jc w:val="center"/>
              <w:rPr>
                <w:sz w:val="22"/>
                <w:szCs w:val="22"/>
              </w:rPr>
            </w:pPr>
            <w:r>
              <w:rPr>
                <w:bCs/>
                <w:sz w:val="22"/>
                <w:szCs w:val="22"/>
              </w:rPr>
              <w:t>ОКПД2</w:t>
            </w:r>
          </w:p>
        </w:tc>
        <w:tc>
          <w:tcPr>
            <w:tcW w:w="11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2"/>
                <w:szCs w:val="22"/>
              </w:rPr>
            </w:pPr>
            <w:r>
              <w:rPr>
                <w:bCs/>
                <w:sz w:val="22"/>
                <w:szCs w:val="22"/>
              </w:rPr>
              <w:t>Ед. измерения</w:t>
            </w:r>
          </w:p>
        </w:tc>
        <w:tc>
          <w:tcPr>
            <w:tcW w:w="9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2"/>
                <w:szCs w:val="22"/>
              </w:rPr>
            </w:pPr>
            <w:r>
              <w:rPr>
                <w:bCs/>
                <w:sz w:val="22"/>
                <w:szCs w:val="22"/>
              </w:rPr>
              <w:t>Объем</w:t>
            </w:r>
          </w:p>
        </w:tc>
        <w:tc>
          <w:tcPr>
            <w:tcW w:w="18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color w:val="000000"/>
                <w:sz w:val="22"/>
                <w:szCs w:val="22"/>
              </w:rPr>
            </w:pPr>
            <w:r>
              <w:rPr>
                <w:bCs/>
                <w:color w:val="000000"/>
                <w:sz w:val="22"/>
                <w:szCs w:val="22"/>
              </w:rPr>
              <w:t>Цена за единицу работ,   рублей, в том числе НДС__%</w:t>
            </w:r>
          </w:p>
        </w:tc>
        <w:tc>
          <w:tcPr>
            <w:tcW w:w="18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color w:val="000000"/>
                <w:sz w:val="22"/>
                <w:szCs w:val="22"/>
              </w:rPr>
            </w:pPr>
            <w:r>
              <w:rPr>
                <w:bCs/>
                <w:color w:val="000000"/>
                <w:sz w:val="22"/>
                <w:szCs w:val="22"/>
              </w:rPr>
              <w:t>Общая стоимость работ,  рублей, в том числе НДС__%</w:t>
            </w:r>
          </w:p>
        </w:tc>
      </w:tr>
      <w:tr>
        <w:trPr/>
        <w:tc>
          <w:tcPr>
            <w:tcW w:w="5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hanging="0"/>
              <w:contextualSpacing/>
              <w:jc w:val="center"/>
              <w:rPr>
                <w:sz w:val="22"/>
                <w:szCs w:val="22"/>
              </w:rPr>
            </w:pPr>
            <w:r>
              <w:rPr>
                <w:bCs/>
                <w:sz w:val="22"/>
                <w:szCs w:val="22"/>
              </w:rPr>
              <w:t>1.</w:t>
            </w:r>
          </w:p>
        </w:tc>
        <w:tc>
          <w:tcPr>
            <w:tcW w:w="24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pPr>
            <w:r>
              <w:rPr>
                <w:rStyle w:val="Style23"/>
                <w:i w:val="false"/>
                <w:color w:val="000000"/>
                <w:sz w:val="22"/>
                <w:szCs w:val="22"/>
                <w:lang w:eastAsia="ru-RU"/>
              </w:rPr>
              <w:t xml:space="preserve">Лабораторные исследования физико-механических свойств грунтов </w:t>
            </w:r>
          </w:p>
        </w:tc>
        <w:tc>
          <w:tcPr>
            <w:tcW w:w="1215" w:type="dxa"/>
            <w:tcBorders>
              <w:top w:val="single" w:sz="4" w:space="0" w:color="000000"/>
              <w:left w:val="single" w:sz="4" w:space="0" w:color="000000"/>
              <w:bottom w:val="single" w:sz="4" w:space="0" w:color="000000"/>
              <w:right w:val="single" w:sz="4" w:space="0" w:color="000000"/>
            </w:tcBorders>
            <w:shd w:color="auto" w:fill="auto" w:val="clear"/>
          </w:tcPr>
          <w:p>
            <w:pPr>
              <w:pStyle w:val="1"/>
              <w:widowControl w:val="false"/>
              <w:spacing w:before="240" w:after="0"/>
              <w:ind w:hanging="0"/>
              <w:rPr>
                <w:rFonts w:ascii="Times New Roman" w:hAnsi="Times New Roman"/>
                <w:color w:val="333333"/>
                <w:sz w:val="22"/>
                <w:szCs w:val="22"/>
              </w:rPr>
            </w:pPr>
            <w:r>
              <w:rPr>
                <w:rFonts w:ascii="Times New Roman" w:hAnsi="Times New Roman"/>
                <w:color w:val="333333"/>
                <w:sz w:val="22"/>
                <w:szCs w:val="22"/>
              </w:rPr>
              <w:t>71.20.12</w:t>
            </w:r>
          </w:p>
          <w:p>
            <w:pPr>
              <w:pStyle w:val="Normal"/>
              <w:widowControl w:val="false"/>
              <w:ind w:hanging="0"/>
              <w:rPr/>
            </w:pPr>
            <w:r>
              <w:rPr/>
            </w:r>
          </w:p>
        </w:tc>
        <w:tc>
          <w:tcPr>
            <w:tcW w:w="11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2"/>
                <w:szCs w:val="22"/>
              </w:rPr>
            </w:pPr>
            <w:r>
              <w:rPr>
                <w:bCs/>
                <w:sz w:val="22"/>
                <w:szCs w:val="22"/>
              </w:rPr>
              <w:t>Условная единица</w:t>
            </w:r>
          </w:p>
        </w:tc>
        <w:tc>
          <w:tcPr>
            <w:tcW w:w="92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sz w:val="22"/>
                <w:szCs w:val="22"/>
              </w:rPr>
            </w:pPr>
            <w:r>
              <w:rPr>
                <w:bCs/>
                <w:sz w:val="22"/>
                <w:szCs w:val="22"/>
              </w:rPr>
              <w:t>1</w:t>
            </w:r>
          </w:p>
        </w:tc>
        <w:tc>
          <w:tcPr>
            <w:tcW w:w="18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hd w:val="clear" w:color="auto" w:fill="FFFFFF"/>
              <w:jc w:val="center"/>
              <w:rPr>
                <w:bCs/>
                <w:sz w:val="22"/>
                <w:szCs w:val="22"/>
              </w:rPr>
            </w:pPr>
            <w:r>
              <w:rPr>
                <w:bCs/>
                <w:sz w:val="22"/>
                <w:szCs w:val="22"/>
              </w:rPr>
            </w:r>
          </w:p>
        </w:tc>
        <w:tc>
          <w:tcPr>
            <w:tcW w:w="18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z w:val="22"/>
                <w:szCs w:val="22"/>
              </w:rPr>
            </w:pPr>
            <w:r>
              <w:rPr>
                <w:bCs/>
                <w:sz w:val="22"/>
                <w:szCs w:val="22"/>
              </w:rPr>
            </w:r>
          </w:p>
        </w:tc>
      </w:tr>
      <w:tr>
        <w:trPr/>
        <w:tc>
          <w:tcPr>
            <w:tcW w:w="8154"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sz w:val="22"/>
                <w:szCs w:val="22"/>
              </w:rPr>
            </w:pPr>
            <w:r>
              <w:rPr>
                <w:bCs/>
                <w:sz w:val="22"/>
                <w:szCs w:val="22"/>
              </w:rPr>
              <w:t>ИТОГО:</w:t>
            </w:r>
          </w:p>
        </w:tc>
        <w:tc>
          <w:tcPr>
            <w:tcW w:w="18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Cs/>
                <w:sz w:val="22"/>
                <w:szCs w:val="22"/>
              </w:rPr>
            </w:pPr>
            <w:r>
              <w:rPr>
                <w:bCs/>
                <w:sz w:val="22"/>
                <w:szCs w:val="22"/>
              </w:rPr>
            </w:r>
          </w:p>
        </w:tc>
      </w:tr>
    </w:tbl>
    <w:p>
      <w:pPr>
        <w:pStyle w:val="Normal"/>
        <w:widowControl w:val="false"/>
        <w:numPr>
          <w:ilvl w:val="0"/>
          <w:numId w:val="0"/>
        </w:numPr>
        <w:ind w:firstLine="708"/>
        <w:outlineLvl w:val="0"/>
        <w:rPr>
          <w:sz w:val="22"/>
          <w:szCs w:val="22"/>
        </w:rPr>
      </w:pPr>
      <w:r>
        <w:rPr>
          <w:sz w:val="22"/>
          <w:szCs w:val="22"/>
        </w:rPr>
      </w:r>
    </w:p>
    <w:p>
      <w:pPr>
        <w:pStyle w:val="Normal"/>
        <w:widowControl w:val="false"/>
        <w:numPr>
          <w:ilvl w:val="0"/>
          <w:numId w:val="0"/>
        </w:numPr>
        <w:ind w:firstLine="709"/>
        <w:outlineLvl w:val="0"/>
        <w:rPr>
          <w:sz w:val="22"/>
          <w:szCs w:val="22"/>
        </w:rPr>
      </w:pPr>
      <w:r>
        <w:rPr>
          <w:sz w:val="22"/>
          <w:szCs w:val="22"/>
        </w:rPr>
        <w:t>3.Требования к выполнению работ:</w:t>
      </w:r>
    </w:p>
    <w:p>
      <w:pPr>
        <w:pStyle w:val="Normal"/>
        <w:widowControl w:val="false"/>
        <w:numPr>
          <w:ilvl w:val="0"/>
          <w:numId w:val="0"/>
        </w:numPr>
        <w:ind w:firstLine="709"/>
        <w:outlineLvl w:val="0"/>
        <w:rPr>
          <w:sz w:val="22"/>
          <w:szCs w:val="22"/>
        </w:rPr>
      </w:pPr>
      <w:r>
        <w:rPr/>
      </w:r>
    </w:p>
    <w:p>
      <w:pPr>
        <w:pStyle w:val="Normal"/>
        <w:widowControl w:val="false"/>
        <w:numPr>
          <w:ilvl w:val="0"/>
          <w:numId w:val="0"/>
        </w:numPr>
        <w:ind w:firstLine="709"/>
        <w:outlineLvl w:val="0"/>
        <w:rPr>
          <w:sz w:val="22"/>
          <w:szCs w:val="22"/>
        </w:rPr>
      </w:pPr>
      <w:r>
        <w:rPr>
          <w:sz w:val="22"/>
          <w:szCs w:val="22"/>
        </w:rPr>
        <w:t>3.1. До начала выполнения  работ:</w:t>
      </w:r>
    </w:p>
    <w:p>
      <w:pPr>
        <w:pStyle w:val="Normal"/>
        <w:widowControl w:val="false"/>
        <w:numPr>
          <w:ilvl w:val="0"/>
          <w:numId w:val="0"/>
        </w:numPr>
        <w:ind w:firstLine="709"/>
        <w:outlineLvl w:val="0"/>
        <w:rPr>
          <w:sz w:val="22"/>
          <w:szCs w:val="22"/>
          <w:highlight w:val="none"/>
          <w:shd w:fill="auto" w:val="clear"/>
        </w:rPr>
      </w:pPr>
      <w:r>
        <w:rPr/>
      </w:r>
    </w:p>
    <w:p>
      <w:pPr>
        <w:pStyle w:val="Normal"/>
        <w:widowControl w:val="false"/>
        <w:numPr>
          <w:ilvl w:val="0"/>
          <w:numId w:val="0"/>
        </w:numPr>
        <w:ind w:firstLine="709"/>
        <w:outlineLvl w:val="0"/>
        <w:rPr/>
      </w:pPr>
      <w:r>
        <w:rPr>
          <w:sz w:val="22"/>
          <w:szCs w:val="22"/>
          <w:shd w:fill="auto" w:val="clear"/>
        </w:rPr>
        <w:t>3.1.1.  Подрядчик в</w:t>
      </w:r>
      <w:r>
        <w:rPr>
          <w:color w:val="000000"/>
          <w:sz w:val="22"/>
          <w:szCs w:val="22"/>
          <w:shd w:fill="auto" w:val="clear"/>
        </w:rPr>
        <w:t xml:space="preserve"> течение 2 (двух) рабочих дней со дня следующего после подписания Сторонами Контракта предоставляет Заказчику по адресу: г. Иваново, ул. Музыкальная, д.4 и по электронной почте </w:t>
      </w:r>
      <w:hyperlink r:id="rId3">
        <w:r>
          <w:rPr>
            <w:color w:val="000000"/>
            <w:sz w:val="22"/>
            <w:szCs w:val="22"/>
            <w:shd w:fill="auto" w:val="clear"/>
          </w:rPr>
          <w:t>irt.iv@yandex.ru</w:t>
        </w:r>
      </w:hyperlink>
      <w:r>
        <w:rPr>
          <w:color w:val="000000"/>
          <w:sz w:val="22"/>
          <w:szCs w:val="22"/>
          <w:shd w:fill="auto" w:val="clear"/>
        </w:rPr>
        <w:t xml:space="preserve"> следующие документы:</w:t>
      </w:r>
    </w:p>
    <w:p>
      <w:pPr>
        <w:pStyle w:val="Normal"/>
        <w:ind w:firstLine="567"/>
        <w:rPr>
          <w:highlight w:val="none"/>
          <w:shd w:fill="auto" w:val="clear"/>
        </w:rPr>
      </w:pPr>
      <w:r>
        <w:rPr>
          <w:color w:val="000000"/>
          <w:sz w:val="22"/>
          <w:szCs w:val="22"/>
          <w:shd w:fill="auto" w:val="clear"/>
        </w:rPr>
        <w:t>- выписку из приказа о назначении лиц (указать Ф.И.О., должность, телефон), ответственных за организацию работ и контроль качества их выполнения на Объекте, с указанием обязанностей и предоставленных им полномочий;</w:t>
      </w:r>
    </w:p>
    <w:p>
      <w:pPr>
        <w:pStyle w:val="Normal"/>
        <w:ind w:firstLine="567"/>
        <w:rPr>
          <w:highlight w:val="none"/>
          <w:shd w:fill="auto" w:val="clear"/>
        </w:rPr>
      </w:pPr>
      <w:r>
        <w:rPr>
          <w:color w:val="000000"/>
          <w:sz w:val="22"/>
          <w:szCs w:val="22"/>
          <w:shd w:fill="auto" w:val="clear"/>
        </w:rPr>
        <w:t>- список персонала, который будет задействован на объектах (фамилия, имя, отчество), а также модель и государственные номера машин (техники);</w:t>
      </w:r>
    </w:p>
    <w:p>
      <w:pPr>
        <w:pStyle w:val="Normal"/>
        <w:widowControl w:val="false"/>
        <w:numPr>
          <w:ilvl w:val="0"/>
          <w:numId w:val="0"/>
        </w:numPr>
        <w:ind w:firstLine="709"/>
        <w:outlineLvl w:val="0"/>
        <w:rPr>
          <w:sz w:val="22"/>
          <w:szCs w:val="22"/>
        </w:rPr>
      </w:pPr>
      <w:r>
        <w:rPr>
          <w:color w:val="000000"/>
          <w:sz w:val="22"/>
          <w:szCs w:val="22"/>
          <w:shd w:fill="auto" w:val="clear"/>
        </w:rPr>
        <w:t>-сведения о лице, ответственном за подписание актов выполненных работ со стороны Подрядчика и обеспечение соблюдения работника</w:t>
      </w:r>
      <w:r>
        <w:rPr>
          <w:color w:val="000000"/>
          <w:sz w:val="22"/>
          <w:szCs w:val="22"/>
        </w:rPr>
        <w:t>ми Подрядчика</w:t>
      </w:r>
      <w:r>
        <w:rPr>
          <w:sz w:val="22"/>
          <w:szCs w:val="22"/>
        </w:rPr>
        <w:t xml:space="preserve"> </w:t>
      </w:r>
      <w:r>
        <w:rPr>
          <w:color w:val="000000"/>
          <w:sz w:val="22"/>
          <w:szCs w:val="22"/>
        </w:rPr>
        <w:t>требований охраны труда, электробезопасности, пожарной безопасности;</w:t>
      </w:r>
    </w:p>
    <w:p>
      <w:pPr>
        <w:pStyle w:val="Normal"/>
        <w:widowControl w:val="false"/>
        <w:numPr>
          <w:ilvl w:val="0"/>
          <w:numId w:val="0"/>
        </w:numPr>
        <w:ind w:firstLine="709"/>
        <w:outlineLvl w:val="0"/>
        <w:rPr>
          <w:sz w:val="22"/>
          <w:szCs w:val="22"/>
        </w:rPr>
      </w:pPr>
      <w:r>
        <w:rPr/>
      </w:r>
    </w:p>
    <w:p>
      <w:pPr>
        <w:pStyle w:val="Normal"/>
        <w:widowControl w:val="false"/>
        <w:numPr>
          <w:ilvl w:val="0"/>
          <w:numId w:val="0"/>
        </w:numPr>
        <w:ind w:firstLine="709"/>
        <w:outlineLvl w:val="0"/>
        <w:rPr>
          <w:sz w:val="22"/>
          <w:szCs w:val="22"/>
        </w:rPr>
      </w:pPr>
      <w:r>
        <w:rPr>
          <w:sz w:val="22"/>
          <w:szCs w:val="22"/>
        </w:rPr>
        <w:t>3.1.2. Подрядчик письменно уведомляет Заказчика о дате и времени проведения данных р</w:t>
      </w:r>
      <w:r>
        <w:rPr>
          <w:color w:val="000000"/>
          <w:sz w:val="22"/>
          <w:szCs w:val="22"/>
        </w:rPr>
        <w:t>абот.</w:t>
      </w:r>
    </w:p>
    <w:p>
      <w:pPr>
        <w:pStyle w:val="Normal"/>
        <w:widowControl w:val="false"/>
        <w:numPr>
          <w:ilvl w:val="0"/>
          <w:numId w:val="0"/>
        </w:numPr>
        <w:ind w:firstLine="709"/>
        <w:outlineLvl w:val="0"/>
        <w:rPr>
          <w:color w:val="000000"/>
          <w:sz w:val="22"/>
          <w:szCs w:val="22"/>
          <w:highlight w:val="none"/>
          <w:shd w:fill="auto" w:val="clear"/>
        </w:rPr>
      </w:pPr>
      <w:r>
        <w:rPr/>
      </w:r>
    </w:p>
    <w:p>
      <w:pPr>
        <w:pStyle w:val="Normal"/>
        <w:widowControl w:val="false"/>
        <w:numPr>
          <w:ilvl w:val="0"/>
          <w:numId w:val="0"/>
        </w:numPr>
        <w:ind w:firstLine="709"/>
        <w:outlineLvl w:val="0"/>
        <w:rPr/>
      </w:pPr>
      <w:r>
        <w:rPr>
          <w:color w:val="000000"/>
          <w:sz w:val="22"/>
          <w:szCs w:val="22"/>
          <w:shd w:fill="auto" w:val="clear"/>
        </w:rPr>
        <w:t>3.1.3. В соответствии с З</w:t>
      </w:r>
      <w:r>
        <w:rPr>
          <w:rStyle w:val="Style23"/>
          <w:rFonts w:eastAsia="Calibri"/>
          <w:i w:val="false"/>
          <w:color w:val="000000"/>
          <w:sz w:val="22"/>
          <w:szCs w:val="22"/>
          <w:shd w:fill="auto" w:val="clear"/>
        </w:rPr>
        <w:t xml:space="preserve">аданием на выполнение работ </w:t>
      </w:r>
      <w:r>
        <w:rPr>
          <w:color w:val="000000"/>
          <w:sz w:val="22"/>
          <w:szCs w:val="22"/>
          <w:shd w:fill="auto" w:val="clear"/>
        </w:rPr>
        <w:t>Подрядчик разрабатывает программу исследования и утверждает ее после  согласования с Заказчиком сроков и графика его проведения.</w:t>
      </w:r>
    </w:p>
    <w:p>
      <w:pPr>
        <w:pStyle w:val="Normal"/>
        <w:widowControl w:val="false"/>
        <w:numPr>
          <w:ilvl w:val="0"/>
          <w:numId w:val="0"/>
        </w:numPr>
        <w:ind w:firstLine="709"/>
        <w:outlineLvl w:val="0"/>
        <w:rPr>
          <w:color w:val="000000"/>
          <w:sz w:val="22"/>
          <w:szCs w:val="22"/>
          <w:highlight w:val="none"/>
          <w:shd w:fill="auto" w:val="clear"/>
        </w:rPr>
      </w:pPr>
      <w:r>
        <w:rPr/>
      </w:r>
    </w:p>
    <w:p>
      <w:pPr>
        <w:pStyle w:val="Normal"/>
        <w:widowControl w:val="false"/>
        <w:numPr>
          <w:ilvl w:val="0"/>
          <w:numId w:val="0"/>
        </w:numPr>
        <w:ind w:firstLine="709"/>
        <w:outlineLvl w:val="0"/>
        <w:rPr/>
      </w:pPr>
      <w:r>
        <w:rPr>
          <w:color w:val="000000"/>
          <w:sz w:val="22"/>
          <w:szCs w:val="22"/>
          <w:shd w:fill="auto" w:val="clear"/>
        </w:rPr>
        <w:t>3.2. Результатом исследований является Отчет, содержащий материалы в текстовой и графической формах, фото и/или видео материалы выполнения работ, в объеме, достато</w:t>
      </w:r>
      <w:r>
        <w:rPr>
          <w:color w:val="000000"/>
          <w:sz w:val="22"/>
          <w:szCs w:val="22"/>
        </w:rPr>
        <w:t xml:space="preserve">чном для </w:t>
      </w:r>
      <w:r>
        <w:rPr>
          <w:rStyle w:val="Style23"/>
          <w:i w:val="false"/>
          <w:color w:val="000000"/>
          <w:sz w:val="22"/>
          <w:szCs w:val="22"/>
        </w:rPr>
        <w:t>подготовки обоснованных решений планировки территории, определения материалов и составления проектно-сметной документации в</w:t>
      </w:r>
      <w:r>
        <w:rPr>
          <w:rStyle w:val="Strong"/>
          <w:b w:val="false"/>
          <w:color w:val="000000"/>
          <w:sz w:val="22"/>
          <w:szCs w:val="22"/>
        </w:rPr>
        <w:t>нутриплощадочных инженерных с</w:t>
      </w:r>
      <w:r>
        <w:rPr>
          <w:rStyle w:val="Style23"/>
          <w:i w:val="false"/>
          <w:color w:val="000000"/>
          <w:sz w:val="22"/>
          <w:szCs w:val="22"/>
        </w:rPr>
        <w:t>етей и сооружения быстровозводимой конструкции некапитального характера  «Модуль физкультурно-оздоровительного комплекса» на территории ФКПОУ «ИвРТТИ» Минтруда России по адресу: г. Иваново, ул. Музыкальная, д.4 .</w:t>
      </w:r>
    </w:p>
    <w:p>
      <w:pPr>
        <w:pStyle w:val="Normal"/>
        <w:widowControl w:val="false"/>
        <w:numPr>
          <w:ilvl w:val="0"/>
          <w:numId w:val="0"/>
        </w:numPr>
        <w:ind w:firstLine="709"/>
        <w:outlineLvl w:val="0"/>
        <w:rPr/>
      </w:pPr>
      <w:r>
        <w:rPr>
          <w:rStyle w:val="Style23"/>
          <w:i w:val="false"/>
          <w:color w:val="000000"/>
          <w:sz w:val="22"/>
          <w:szCs w:val="22"/>
        </w:rPr>
        <w:t xml:space="preserve">Отчет предоставляется в 2 экземплярах на бумажном носителе  и 1 экземпляр на </w:t>
      </w:r>
      <w:r>
        <w:rPr>
          <w:rStyle w:val="Strong"/>
          <w:b w:val="false"/>
          <w:color w:val="000000"/>
          <w:sz w:val="22"/>
          <w:szCs w:val="22"/>
        </w:rPr>
        <w:t>USB-флеш-накопителе</w:t>
      </w:r>
      <w:r>
        <w:rPr>
          <w:rStyle w:val="Style23"/>
          <w:i w:val="false"/>
          <w:color w:val="000000"/>
          <w:sz w:val="22"/>
          <w:szCs w:val="22"/>
        </w:rPr>
        <w:t>.</w:t>
      </w:r>
    </w:p>
    <w:p>
      <w:pPr>
        <w:pStyle w:val="Normal"/>
        <w:widowControl w:val="false"/>
        <w:numPr>
          <w:ilvl w:val="0"/>
          <w:numId w:val="0"/>
        </w:numPr>
        <w:ind w:firstLine="709"/>
        <w:outlineLvl w:val="0"/>
        <w:rPr>
          <w:rStyle w:val="Style23"/>
          <w:i w:val="false"/>
          <w:i w:val="false"/>
          <w:color w:val="333333"/>
          <w:sz w:val="22"/>
          <w:szCs w:val="22"/>
        </w:rPr>
      </w:pPr>
      <w:r>
        <w:rPr/>
      </w:r>
    </w:p>
    <w:p>
      <w:pPr>
        <w:pStyle w:val="Normal"/>
        <w:widowControl w:val="false"/>
        <w:numPr>
          <w:ilvl w:val="0"/>
          <w:numId w:val="0"/>
        </w:numPr>
        <w:ind w:firstLine="709"/>
        <w:outlineLvl w:val="0"/>
        <w:rPr/>
      </w:pPr>
      <w:r>
        <w:rPr>
          <w:rStyle w:val="Style23"/>
          <w:i w:val="false"/>
          <w:color w:val="333333"/>
          <w:sz w:val="22"/>
          <w:szCs w:val="22"/>
        </w:rPr>
        <w:t>3.3. По письменному запросу Заказчика Подрядчик обязуется без дополнительной оплаты предоставить дополнительные р</w:t>
      </w:r>
      <w:r>
        <w:rPr>
          <w:rStyle w:val="Style23"/>
          <w:i w:val="false"/>
          <w:color w:val="000000"/>
          <w:sz w:val="22"/>
          <w:szCs w:val="22"/>
        </w:rPr>
        <w:t>езультаты лабораторных исследований</w:t>
      </w:r>
      <w:r>
        <w:rPr>
          <w:rStyle w:val="Style23"/>
          <w:rFonts w:eastAsia="Calibri"/>
          <w:i w:val="false"/>
          <w:color w:val="000000"/>
          <w:sz w:val="22"/>
          <w:szCs w:val="22"/>
        </w:rPr>
        <w:t xml:space="preserve"> (</w:t>
      </w:r>
      <w:r>
        <w:rPr>
          <w:rStyle w:val="Style23"/>
          <w:i w:val="false"/>
          <w:color w:val="333333"/>
          <w:sz w:val="22"/>
          <w:szCs w:val="22"/>
        </w:rPr>
        <w:t xml:space="preserve">информацию, документы) при </w:t>
      </w:r>
      <w:r>
        <w:rPr>
          <w:rStyle w:val="Style23"/>
          <w:i w:val="false"/>
          <w:color w:val="000000"/>
          <w:sz w:val="22"/>
          <w:szCs w:val="22"/>
        </w:rPr>
        <w:t xml:space="preserve">обнаружении факта недостаточности </w:t>
      </w:r>
      <w:r>
        <w:rPr>
          <w:rStyle w:val="Style23"/>
          <w:i w:val="false"/>
          <w:color w:val="333333"/>
          <w:sz w:val="22"/>
          <w:szCs w:val="22"/>
        </w:rPr>
        <w:t xml:space="preserve">каких-либо исходных данных для подготовки проектной организацией </w:t>
      </w:r>
      <w:r>
        <w:rPr>
          <w:rStyle w:val="Style23"/>
          <w:i w:val="false"/>
          <w:color w:val="000000"/>
          <w:sz w:val="22"/>
          <w:szCs w:val="22"/>
        </w:rPr>
        <w:t>обоснованных решений планировки территории, определения материалов и составления проектно-сметной документации в</w:t>
      </w:r>
      <w:r>
        <w:rPr>
          <w:rStyle w:val="Strong"/>
          <w:b w:val="false"/>
          <w:color w:val="000000"/>
          <w:sz w:val="22"/>
          <w:szCs w:val="22"/>
        </w:rPr>
        <w:t>нутриплощадочных инженерных с</w:t>
      </w:r>
      <w:r>
        <w:rPr>
          <w:rStyle w:val="Style23"/>
          <w:i w:val="false"/>
          <w:color w:val="000000"/>
          <w:sz w:val="22"/>
          <w:szCs w:val="22"/>
        </w:rPr>
        <w:t>етей и сооружения быстровозводимой конструкции некапитального характера</w:t>
      </w:r>
      <w:r>
        <w:rPr>
          <w:rStyle w:val="Style23"/>
          <w:i w:val="false"/>
          <w:color w:val="333333"/>
          <w:sz w:val="22"/>
          <w:szCs w:val="22"/>
        </w:rPr>
        <w:t>.</w:t>
      </w:r>
    </w:p>
    <w:p>
      <w:pPr>
        <w:pStyle w:val="Normal"/>
        <w:ind w:left="567" w:hanging="0"/>
        <w:jc w:val="center"/>
        <w:rPr>
          <w:sz w:val="22"/>
          <w:szCs w:val="22"/>
        </w:rPr>
      </w:pPr>
      <w:r>
        <w:rPr/>
      </w:r>
    </w:p>
    <w:p>
      <w:pPr>
        <w:pStyle w:val="Normal"/>
        <w:ind w:left="567" w:hanging="0"/>
        <w:jc w:val="center"/>
        <w:rPr>
          <w:sz w:val="22"/>
          <w:szCs w:val="22"/>
        </w:rPr>
      </w:pPr>
      <w:r>
        <w:rPr>
          <w:caps/>
          <w:color w:val="000000"/>
          <w:sz w:val="22"/>
          <w:szCs w:val="22"/>
        </w:rPr>
        <w:t>ЭЛЕКТРОННЫЕ ПОДПИСИ СТОРОН</w:t>
      </w:r>
    </w:p>
    <w:p>
      <w:pPr>
        <w:pStyle w:val="Normal"/>
        <w:ind w:left="567" w:hanging="0"/>
        <w:jc w:val="center"/>
        <w:rPr>
          <w:caps/>
          <w:color w:val="000000"/>
        </w:rPr>
      </w:pPr>
      <w:r>
        <w:rPr>
          <w:caps/>
          <w:color w:val="000000"/>
        </w:rPr>
      </w:r>
    </w:p>
    <w:tbl>
      <w:tblPr>
        <w:tblW w:w="9639"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4783"/>
        <w:gridCol w:w="4855"/>
      </w:tblGrid>
      <w:tr>
        <w:trPr/>
        <w:tc>
          <w:tcPr>
            <w:tcW w:w="478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b/>
                <w:color w:val="000000"/>
                <w:sz w:val="22"/>
                <w:szCs w:val="22"/>
              </w:rPr>
              <w:t xml:space="preserve"> </w:t>
            </w:r>
            <w:r>
              <w:rPr>
                <w:b/>
                <w:color w:val="000000"/>
                <w:sz w:val="22"/>
                <w:szCs w:val="22"/>
              </w:rPr>
              <w:t>«Заказчик»</w:t>
            </w:r>
          </w:p>
        </w:tc>
        <w:tc>
          <w:tcPr>
            <w:tcW w:w="48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b/>
                <w:color w:val="000000"/>
                <w:sz w:val="22"/>
                <w:szCs w:val="22"/>
              </w:rPr>
              <w:t>«Подрядчик»</w:t>
            </w:r>
          </w:p>
        </w:tc>
      </w:tr>
      <w:tr>
        <w:trPr>
          <w:trHeight w:val="410" w:hRule="atLeast"/>
        </w:trPr>
        <w:tc>
          <w:tcPr>
            <w:tcW w:w="4783"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b/>
                <w:bCs/>
                <w:color w:val="000000"/>
                <w:sz w:val="22"/>
                <w:szCs w:val="22"/>
              </w:rPr>
              <w:t>ФКПОУ «ИвРТТИ» Минтруда России</w:t>
            </w:r>
          </w:p>
        </w:tc>
        <w:tc>
          <w:tcPr>
            <w:tcW w:w="485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uppressAutoHyphens w:val="false"/>
              <w:snapToGrid w:val="false"/>
              <w:rPr>
                <w:rFonts w:ascii="Arial" w:hAnsi="Arial" w:eastAsia="Lucida Sans Unicode" w:cs="Arial"/>
                <w:color w:val="000000"/>
                <w:sz w:val="22"/>
                <w:szCs w:val="22"/>
              </w:rPr>
            </w:pPr>
            <w:r>
              <w:rPr>
                <w:rFonts w:eastAsia="Lucida Sans Unicode" w:cs="Arial" w:ascii="Arial" w:hAnsi="Arial"/>
                <w:color w:val="000000"/>
                <w:sz w:val="22"/>
                <w:szCs w:val="22"/>
              </w:rPr>
            </w:r>
          </w:p>
        </w:tc>
      </w:tr>
      <w:tr>
        <w:trPr>
          <w:trHeight w:val="1100" w:hRule="atLeast"/>
        </w:trPr>
        <w:tc>
          <w:tcPr>
            <w:tcW w:w="47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color w:val="000000"/>
                <w:sz w:val="22"/>
                <w:szCs w:val="22"/>
              </w:rPr>
              <w:t>Директор</w:t>
            </w:r>
          </w:p>
          <w:p>
            <w:pPr>
              <w:pStyle w:val="Normal"/>
              <w:widowControl w:val="false"/>
              <w:rPr>
                <w:color w:val="000000"/>
                <w:sz w:val="22"/>
                <w:szCs w:val="22"/>
              </w:rPr>
            </w:pPr>
            <w:r>
              <w:rPr>
                <w:color w:val="000000"/>
                <w:sz w:val="22"/>
                <w:szCs w:val="22"/>
              </w:rPr>
            </w:r>
          </w:p>
          <w:p>
            <w:pPr>
              <w:pStyle w:val="Normal"/>
              <w:widowControl w:val="false"/>
              <w:rPr>
                <w:sz w:val="22"/>
                <w:szCs w:val="22"/>
              </w:rPr>
            </w:pPr>
            <w:r>
              <w:rPr>
                <w:color w:val="000000"/>
                <w:sz w:val="22"/>
                <w:szCs w:val="22"/>
              </w:rPr>
              <w:t>_____________                   Соколова Т.В.</w:t>
            </w:r>
          </w:p>
          <w:p>
            <w:pPr>
              <w:pStyle w:val="Normal"/>
              <w:widowControl w:val="false"/>
              <w:rPr>
                <w:color w:val="000000"/>
                <w:sz w:val="22"/>
                <w:szCs w:val="22"/>
              </w:rPr>
            </w:pPr>
            <w:r>
              <w:rPr>
                <w:color w:val="000000"/>
                <w:sz w:val="22"/>
                <w:szCs w:val="22"/>
              </w:rPr>
            </w:r>
          </w:p>
          <w:p>
            <w:pPr>
              <w:pStyle w:val="Normal"/>
              <w:widowControl w:val="false"/>
              <w:rPr>
                <w:color w:val="000000"/>
                <w:sz w:val="22"/>
                <w:szCs w:val="22"/>
              </w:rPr>
            </w:pPr>
            <w:r>
              <w:rPr>
                <w:color w:val="000000"/>
                <w:sz w:val="22"/>
                <w:szCs w:val="22"/>
              </w:rPr>
            </w:r>
          </w:p>
        </w:tc>
        <w:tc>
          <w:tcPr>
            <w:tcW w:w="4855"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uppressAutoHyphens w:val="false"/>
              <w:snapToGrid w:val="false"/>
              <w:rPr>
                <w:bCs/>
                <w:color w:val="000000"/>
                <w:sz w:val="22"/>
                <w:szCs w:val="22"/>
              </w:rPr>
            </w:pPr>
            <w:r>
              <w:rPr>
                <w:bCs/>
                <w:color w:val="000000"/>
                <w:sz w:val="22"/>
                <w:szCs w:val="22"/>
              </w:rPr>
            </w:r>
          </w:p>
        </w:tc>
      </w:tr>
    </w:tbl>
    <w:p>
      <w:pPr>
        <w:pStyle w:val="Normal"/>
        <w:ind w:left="567" w:hanging="0"/>
        <w:jc w:val="center"/>
        <w:rPr>
          <w:color w:val="000000"/>
          <w:sz w:val="22"/>
          <w:szCs w:val="22"/>
        </w:rPr>
      </w:pPr>
      <w:r>
        <w:rPr>
          <w:color w:val="000000"/>
          <w:sz w:val="22"/>
          <w:szCs w:val="22"/>
        </w:rPr>
      </w:r>
      <w:r>
        <w:br w:type="page"/>
      </w:r>
    </w:p>
    <w:p>
      <w:pPr>
        <w:pStyle w:val="Style38"/>
        <w:numPr>
          <w:ilvl w:val="0"/>
          <w:numId w:val="0"/>
        </w:numPr>
        <w:ind w:left="7088" w:hanging="0"/>
        <w:rPr>
          <w:sz w:val="22"/>
          <w:szCs w:val="22"/>
        </w:rPr>
      </w:pPr>
      <w:r>
        <w:rPr>
          <w:sz w:val="22"/>
          <w:szCs w:val="22"/>
        </w:rPr>
        <w:t>Приложение 2</w:t>
      </w:r>
    </w:p>
    <w:p>
      <w:pPr>
        <w:pStyle w:val="Style38"/>
        <w:numPr>
          <w:ilvl w:val="0"/>
          <w:numId w:val="0"/>
        </w:numPr>
        <w:ind w:left="7088" w:hanging="0"/>
        <w:rPr>
          <w:sz w:val="22"/>
          <w:szCs w:val="22"/>
        </w:rPr>
      </w:pPr>
      <w:r>
        <w:rPr>
          <w:sz w:val="22"/>
          <w:szCs w:val="22"/>
        </w:rPr>
        <w:t>к Контракту от ______________</w:t>
      </w:r>
    </w:p>
    <w:p>
      <w:pPr>
        <w:pStyle w:val="Style38"/>
        <w:numPr>
          <w:ilvl w:val="0"/>
          <w:numId w:val="0"/>
        </w:numPr>
        <w:ind w:left="7088" w:hanging="0"/>
        <w:rPr>
          <w:sz w:val="22"/>
          <w:szCs w:val="22"/>
        </w:rPr>
      </w:pPr>
      <w:r>
        <w:rPr>
          <w:sz w:val="22"/>
          <w:szCs w:val="22"/>
        </w:rPr>
        <w:t xml:space="preserve">№ </w:t>
      </w:r>
      <w:r>
        <w:rPr>
          <w:sz w:val="22"/>
          <w:szCs w:val="22"/>
        </w:rPr>
        <w:t>____________</w:t>
      </w:r>
    </w:p>
    <w:tbl>
      <w:tblPr>
        <w:tblW w:w="9454" w:type="dxa"/>
        <w:jc w:val="left"/>
        <w:tblInd w:w="249" w:type="dxa"/>
        <w:tblLayout w:type="fixed"/>
        <w:tblCellMar>
          <w:top w:w="0" w:type="dxa"/>
          <w:left w:w="108" w:type="dxa"/>
          <w:bottom w:w="0" w:type="dxa"/>
          <w:right w:w="108" w:type="dxa"/>
        </w:tblCellMar>
        <w:tblLook w:firstRow="1" w:noVBand="1" w:lastRow="0" w:firstColumn="1" w:lastColumn="0" w:noHBand="0" w:val="04a0"/>
      </w:tblPr>
      <w:tblGrid>
        <w:gridCol w:w="2937"/>
        <w:gridCol w:w="2845"/>
        <w:gridCol w:w="3672"/>
      </w:tblGrid>
      <w:tr>
        <w:trPr>
          <w:trHeight w:val="2340" w:hRule="atLeast"/>
        </w:trPr>
        <w:tc>
          <w:tcPr>
            <w:tcW w:w="2937" w:type="dxa"/>
            <w:tcBorders/>
            <w:shd w:color="auto" w:fill="auto" w:val="clear"/>
          </w:tcPr>
          <w:p>
            <w:pPr>
              <w:pStyle w:val="Normal"/>
              <w:widowControl w:val="false"/>
              <w:rPr>
                <w:sz w:val="22"/>
                <w:szCs w:val="22"/>
              </w:rPr>
            </w:pPr>
            <w:r>
              <w:rPr>
                <w:rFonts w:eastAsia="Calibri"/>
                <w:b/>
                <w:sz w:val="22"/>
                <w:szCs w:val="22"/>
                <w:lang w:eastAsia="en-US"/>
              </w:rPr>
              <w:t>«УТВЕРЖДЕНО»</w:t>
            </w:r>
          </w:p>
          <w:p>
            <w:pPr>
              <w:pStyle w:val="Normal"/>
              <w:widowControl w:val="false"/>
              <w:rPr>
                <w:sz w:val="22"/>
                <w:szCs w:val="22"/>
              </w:rPr>
            </w:pPr>
            <w:r>
              <w:rPr>
                <w:sz w:val="22"/>
                <w:szCs w:val="22"/>
              </w:rPr>
              <w:t>Директор</w:t>
            </w:r>
          </w:p>
          <w:p>
            <w:pPr>
              <w:pStyle w:val="Normal"/>
              <w:widowControl w:val="false"/>
              <w:ind w:hanging="0"/>
              <w:rPr>
                <w:sz w:val="22"/>
                <w:szCs w:val="22"/>
              </w:rPr>
            </w:pPr>
            <w:r>
              <w:rPr>
                <w:sz w:val="22"/>
                <w:szCs w:val="22"/>
              </w:rPr>
              <w:t>ФКПОУ «ИвРТТИ» Минтруда России</w:t>
            </w:r>
          </w:p>
          <w:p>
            <w:pPr>
              <w:pStyle w:val="Normal"/>
              <w:widowControl w:val="false"/>
              <w:rPr>
                <w:rFonts w:eastAsia="Calibri"/>
                <w:sz w:val="22"/>
                <w:szCs w:val="22"/>
              </w:rPr>
            </w:pPr>
            <w:r>
              <w:rPr>
                <w:rFonts w:eastAsia="Calibri"/>
                <w:sz w:val="22"/>
                <w:szCs w:val="22"/>
              </w:rPr>
            </w:r>
          </w:p>
          <w:p>
            <w:pPr>
              <w:pStyle w:val="Normal"/>
              <w:widowControl w:val="false"/>
              <w:ind w:hanging="0"/>
              <w:rPr>
                <w:sz w:val="22"/>
                <w:szCs w:val="22"/>
              </w:rPr>
            </w:pPr>
            <w:r>
              <w:rPr>
                <w:rFonts w:eastAsia="Calibri"/>
                <w:sz w:val="22"/>
                <w:szCs w:val="22"/>
                <w:lang w:eastAsia="en-US"/>
              </w:rPr>
              <w:t>_________</w:t>
            </w:r>
            <w:r>
              <w:rPr>
                <w:sz w:val="22"/>
                <w:szCs w:val="22"/>
              </w:rPr>
              <w:t>Т.В. Соколова</w:t>
            </w:r>
          </w:p>
          <w:p>
            <w:pPr>
              <w:pStyle w:val="Normal"/>
              <w:widowControl w:val="false"/>
              <w:rPr>
                <w:rFonts w:eastAsia="Calibri"/>
                <w:b/>
                <w:sz w:val="22"/>
                <w:szCs w:val="22"/>
              </w:rPr>
            </w:pPr>
            <w:r>
              <w:rPr>
                <w:rFonts w:eastAsia="Calibri"/>
                <w:b/>
                <w:sz w:val="22"/>
                <w:szCs w:val="22"/>
              </w:rPr>
            </w:r>
          </w:p>
          <w:p>
            <w:pPr>
              <w:pStyle w:val="Normal"/>
              <w:widowControl w:val="false"/>
              <w:rPr>
                <w:rFonts w:eastAsia="Calibri"/>
                <w:b/>
                <w:sz w:val="22"/>
                <w:szCs w:val="22"/>
              </w:rPr>
            </w:pPr>
            <w:r>
              <w:rPr>
                <w:rFonts w:eastAsia="Calibri"/>
                <w:b/>
                <w:sz w:val="22"/>
                <w:szCs w:val="22"/>
              </w:rPr>
            </w:r>
          </w:p>
          <w:p>
            <w:pPr>
              <w:pStyle w:val="Normal"/>
              <w:widowControl w:val="false"/>
              <w:ind w:hanging="0"/>
              <w:rPr>
                <w:sz w:val="22"/>
                <w:szCs w:val="22"/>
              </w:rPr>
            </w:pPr>
            <w:r>
              <w:rPr>
                <w:rFonts w:eastAsia="Calibri"/>
                <w:sz w:val="22"/>
                <w:szCs w:val="22"/>
                <w:lang w:eastAsia="en-US"/>
              </w:rPr>
              <w:t>«___»     ________  2026г.</w:t>
            </w:r>
          </w:p>
        </w:tc>
        <w:tc>
          <w:tcPr>
            <w:tcW w:w="2845" w:type="dxa"/>
            <w:tcBorders/>
            <w:shd w:color="auto" w:fill="auto" w:val="clear"/>
          </w:tcPr>
          <w:p>
            <w:pPr>
              <w:pStyle w:val="Normal"/>
              <w:widowControl w:val="false"/>
              <w:ind w:firstLine="1"/>
              <w:rPr>
                <w:rFonts w:eastAsia="Calibri"/>
                <w:bCs/>
                <w:sz w:val="22"/>
                <w:szCs w:val="22"/>
              </w:rPr>
            </w:pPr>
            <w:r>
              <w:rPr>
                <w:rFonts w:eastAsia="Calibri"/>
                <w:bCs/>
                <w:sz w:val="22"/>
                <w:szCs w:val="22"/>
              </w:rPr>
            </w:r>
          </w:p>
          <w:p>
            <w:pPr>
              <w:pStyle w:val="Normal"/>
              <w:widowControl w:val="false"/>
              <w:ind w:firstLine="1"/>
              <w:rPr>
                <w:rFonts w:eastAsia="Calibri"/>
                <w:b/>
                <w:bCs/>
                <w:sz w:val="22"/>
                <w:szCs w:val="22"/>
              </w:rPr>
            </w:pPr>
            <w:r>
              <w:rPr>
                <w:rFonts w:eastAsia="Calibri"/>
                <w:b/>
                <w:bCs/>
                <w:sz w:val="22"/>
                <w:szCs w:val="22"/>
              </w:rPr>
            </w:r>
          </w:p>
          <w:p>
            <w:pPr>
              <w:pStyle w:val="Normal"/>
              <w:widowControl w:val="false"/>
              <w:ind w:firstLine="1"/>
              <w:rPr>
                <w:rFonts w:eastAsia="Calibri"/>
                <w:b/>
                <w:bCs/>
                <w:sz w:val="22"/>
                <w:szCs w:val="22"/>
              </w:rPr>
            </w:pPr>
            <w:r>
              <w:rPr>
                <w:rFonts w:eastAsia="Calibri"/>
                <w:b/>
                <w:bCs/>
                <w:sz w:val="22"/>
                <w:szCs w:val="22"/>
              </w:rPr>
            </w:r>
          </w:p>
          <w:p>
            <w:pPr>
              <w:pStyle w:val="Normal"/>
              <w:widowControl w:val="false"/>
              <w:tabs>
                <w:tab w:val="clear" w:pos="708"/>
                <w:tab w:val="left" w:pos="2060" w:leader="none"/>
                <w:tab w:val="center" w:pos="4677" w:leader="none"/>
              </w:tabs>
              <w:ind w:left="1027" w:hanging="0"/>
              <w:rPr>
                <w:rFonts w:eastAsia="Calibri"/>
                <w:bCs/>
                <w:sz w:val="22"/>
                <w:szCs w:val="22"/>
              </w:rPr>
            </w:pPr>
            <w:r>
              <w:rPr>
                <w:rFonts w:eastAsia="Calibri"/>
                <w:bCs/>
                <w:sz w:val="22"/>
                <w:szCs w:val="22"/>
              </w:rPr>
            </w:r>
          </w:p>
          <w:p>
            <w:pPr>
              <w:pStyle w:val="Normal"/>
              <w:widowControl w:val="false"/>
              <w:tabs>
                <w:tab w:val="clear" w:pos="708"/>
                <w:tab w:val="left" w:pos="2060" w:leader="none"/>
                <w:tab w:val="center" w:pos="4677" w:leader="none"/>
              </w:tabs>
              <w:rPr>
                <w:sz w:val="22"/>
                <w:szCs w:val="22"/>
              </w:rPr>
            </w:pPr>
            <w:r>
              <w:rPr>
                <w:rFonts w:eastAsia="Calibri"/>
                <w:sz w:val="22"/>
                <w:szCs w:val="22"/>
                <w:lang w:eastAsia="en-US"/>
              </w:rPr>
              <w:t>.</w:t>
            </w:r>
          </w:p>
        </w:tc>
        <w:tc>
          <w:tcPr>
            <w:tcW w:w="3672" w:type="dxa"/>
            <w:tcBorders/>
          </w:tcPr>
          <w:p>
            <w:pPr>
              <w:pStyle w:val="Normal"/>
              <w:widowControl w:val="false"/>
              <w:ind w:firstLine="1"/>
              <w:rPr>
                <w:sz w:val="22"/>
                <w:szCs w:val="22"/>
              </w:rPr>
            </w:pPr>
            <w:r>
              <w:rPr>
                <w:b/>
                <w:bCs/>
                <w:sz w:val="22"/>
                <w:szCs w:val="22"/>
              </w:rPr>
              <w:t>«СОГЛАСОВАНО»</w:t>
            </w:r>
          </w:p>
          <w:p>
            <w:pPr>
              <w:pStyle w:val="Normal"/>
              <w:widowControl w:val="false"/>
              <w:ind w:firstLine="1"/>
              <w:rPr>
                <w:rFonts w:eastAsia="Calibri"/>
                <w:bCs/>
                <w:sz w:val="22"/>
                <w:szCs w:val="22"/>
              </w:rPr>
            </w:pPr>
            <w:r>
              <w:rPr>
                <w:rFonts w:eastAsia="Calibri"/>
                <w:bCs/>
                <w:sz w:val="22"/>
                <w:szCs w:val="22"/>
              </w:rPr>
            </w:r>
          </w:p>
          <w:p>
            <w:pPr>
              <w:pStyle w:val="Normal"/>
              <w:widowControl w:val="false"/>
              <w:ind w:firstLine="1"/>
              <w:rPr>
                <w:rFonts w:eastAsia="Calibri"/>
                <w:bCs/>
                <w:sz w:val="22"/>
                <w:szCs w:val="22"/>
              </w:rPr>
            </w:pPr>
            <w:r>
              <w:rPr>
                <w:rFonts w:eastAsia="Calibri"/>
                <w:bCs/>
                <w:sz w:val="22"/>
                <w:szCs w:val="22"/>
              </w:rPr>
            </w:r>
          </w:p>
          <w:p>
            <w:pPr>
              <w:pStyle w:val="Normal"/>
              <w:widowControl w:val="false"/>
              <w:ind w:firstLine="1"/>
              <w:rPr>
                <w:rFonts w:eastAsia="Calibri"/>
                <w:bCs/>
                <w:sz w:val="22"/>
                <w:szCs w:val="22"/>
              </w:rPr>
            </w:pPr>
            <w:r>
              <w:rPr>
                <w:rFonts w:eastAsia="Calibri"/>
                <w:bCs/>
                <w:sz w:val="22"/>
                <w:szCs w:val="22"/>
              </w:rPr>
            </w:r>
          </w:p>
          <w:p>
            <w:pPr>
              <w:pStyle w:val="Normal"/>
              <w:widowControl w:val="false"/>
              <w:ind w:firstLine="1"/>
              <w:rPr>
                <w:sz w:val="22"/>
                <w:szCs w:val="22"/>
              </w:rPr>
            </w:pPr>
            <w:r>
              <w:rPr>
                <w:rFonts w:eastAsia="Calibri"/>
                <w:bCs/>
                <w:sz w:val="22"/>
                <w:szCs w:val="22"/>
              </w:rPr>
              <w:t xml:space="preserve">_____________  </w:t>
            </w:r>
          </w:p>
          <w:p>
            <w:pPr>
              <w:pStyle w:val="Normal"/>
              <w:widowControl w:val="false"/>
              <w:ind w:left="317" w:firstLine="1"/>
              <w:jc w:val="right"/>
              <w:rPr>
                <w:bCs/>
                <w:sz w:val="22"/>
                <w:szCs w:val="22"/>
              </w:rPr>
            </w:pPr>
            <w:r>
              <w:rPr>
                <w:bCs/>
                <w:sz w:val="22"/>
                <w:szCs w:val="22"/>
              </w:rPr>
            </w:r>
          </w:p>
          <w:p>
            <w:pPr>
              <w:pStyle w:val="Normal"/>
              <w:widowControl w:val="false"/>
              <w:ind w:firstLine="1"/>
              <w:jc w:val="center"/>
              <w:rPr>
                <w:rFonts w:eastAsia="Calibri"/>
                <w:sz w:val="22"/>
                <w:szCs w:val="22"/>
                <w:lang w:eastAsia="en-US"/>
              </w:rPr>
            </w:pPr>
            <w:r>
              <w:rPr>
                <w:rFonts w:eastAsia="Calibri"/>
                <w:sz w:val="22"/>
                <w:szCs w:val="22"/>
                <w:lang w:eastAsia="en-US"/>
              </w:rPr>
            </w:r>
          </w:p>
          <w:p>
            <w:pPr>
              <w:pStyle w:val="Normal"/>
              <w:widowControl w:val="false"/>
              <w:ind w:hanging="0"/>
              <w:rPr>
                <w:sz w:val="22"/>
                <w:szCs w:val="22"/>
              </w:rPr>
            </w:pPr>
            <w:r>
              <w:rPr>
                <w:rFonts w:eastAsia="Calibri"/>
                <w:sz w:val="22"/>
                <w:szCs w:val="22"/>
                <w:lang w:eastAsia="en-US"/>
              </w:rPr>
              <w:t>«___»     ________  2026г</w:t>
            </w:r>
          </w:p>
        </w:tc>
      </w:tr>
    </w:tbl>
    <w:p>
      <w:pPr>
        <w:pStyle w:val="Normal"/>
        <w:spacing w:before="120" w:after="0"/>
        <w:jc w:val="center"/>
        <w:rPr/>
      </w:pPr>
      <w:r>
        <w:rPr>
          <w:b/>
          <w:sz w:val="22"/>
          <w:szCs w:val="22"/>
        </w:rPr>
        <w:t xml:space="preserve">Задание на выполнение  </w:t>
      </w:r>
      <w:r>
        <w:rPr>
          <w:rStyle w:val="Style23"/>
          <w:b/>
          <w:bCs/>
          <w:i w:val="false"/>
          <w:color w:val="22272F"/>
          <w:sz w:val="22"/>
          <w:szCs w:val="22"/>
          <w:lang w:eastAsia="ru-RU"/>
        </w:rPr>
        <w:t>работ</w:t>
      </w:r>
    </w:p>
    <w:p>
      <w:pPr>
        <w:pStyle w:val="Normal"/>
        <w:spacing w:before="120" w:after="0"/>
        <w:jc w:val="left"/>
        <w:rPr>
          <w:sz w:val="22"/>
          <w:szCs w:val="22"/>
        </w:rPr>
      </w:pPr>
      <w:r>
        <w:rPr>
          <w:b/>
          <w:sz w:val="22"/>
          <w:szCs w:val="22"/>
        </w:rPr>
        <w:t>1. Общие сведения об объекте:</w:t>
      </w:r>
    </w:p>
    <w:tbl>
      <w:tblPr>
        <w:tblW w:w="9696"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3611"/>
        <w:gridCol w:w="6084"/>
      </w:tblGrid>
      <w:tr>
        <w:trPr>
          <w:trHeight w:val="411" w:hRule="atLeast"/>
        </w:trPr>
        <w:tc>
          <w:tcPr>
            <w:tcW w:w="361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sz w:val="22"/>
                <w:szCs w:val="22"/>
              </w:rPr>
            </w:pPr>
            <w:r>
              <w:rPr>
                <w:sz w:val="22"/>
                <w:szCs w:val="22"/>
              </w:rPr>
              <w:t>Наименование объекта</w:t>
            </w:r>
          </w:p>
        </w:tc>
        <w:tc>
          <w:tcPr>
            <w:tcW w:w="6084" w:type="dxa"/>
            <w:tcBorders>
              <w:top w:val="single" w:sz="4" w:space="0" w:color="000000"/>
              <w:left w:val="single" w:sz="4" w:space="0" w:color="000000"/>
              <w:bottom w:val="single" w:sz="4" w:space="0" w:color="000000"/>
              <w:right w:val="single" w:sz="4" w:space="0" w:color="000000"/>
            </w:tcBorders>
          </w:tcPr>
          <w:p>
            <w:pPr>
              <w:pStyle w:val="Style36"/>
              <w:widowControl w:val="false"/>
              <w:numPr>
                <w:ilvl w:val="0"/>
                <w:numId w:val="0"/>
              </w:numPr>
              <w:ind w:left="0" w:hanging="0"/>
              <w:rPr/>
            </w:pPr>
            <w:r>
              <w:rPr>
                <w:rStyle w:val="Style23"/>
                <w:i w:val="false"/>
                <w:color w:val="000000"/>
                <w:sz w:val="22"/>
                <w:szCs w:val="22"/>
              </w:rPr>
              <w:t>Выполнение комплекса видов работ по лабораторным исследованиям физико-механических свойств грунтов в целях подготовки обоснованных решений планировки территории, определения материалов и составления проектно-сметной документации в</w:t>
            </w:r>
            <w:r>
              <w:rPr>
                <w:rStyle w:val="Strong"/>
                <w:b w:val="false"/>
                <w:color w:val="000000"/>
                <w:sz w:val="22"/>
                <w:szCs w:val="22"/>
              </w:rPr>
              <w:t>нутриплощадочных инженерных с</w:t>
            </w:r>
            <w:r>
              <w:rPr>
                <w:rStyle w:val="Style23"/>
                <w:i w:val="false"/>
                <w:color w:val="000000"/>
                <w:sz w:val="22"/>
                <w:szCs w:val="22"/>
              </w:rPr>
              <w:t>етей и сооружения быстровозводимой конструкции некапитального характера  «Модуль физкультурно-оздоровительного комплекса» на территории ФКПОУ «ИвРТТИ» Минтруда России по адресу: г. Иваново, ул. Музыкальная, д.4</w:t>
            </w:r>
          </w:p>
          <w:p>
            <w:pPr>
              <w:pStyle w:val="TableParagraph"/>
              <w:widowControl w:val="false"/>
              <w:rPr>
                <w:rFonts w:ascii="Times New Roman" w:hAnsi="Times New Roman" w:eastAsia="Times New Roman"/>
                <w:lang w:val="ru-RU"/>
              </w:rPr>
            </w:pPr>
            <w:r>
              <w:rPr>
                <w:rFonts w:eastAsia="Times New Roman" w:ascii="Times New Roman" w:hAnsi="Times New Roman"/>
                <w:lang w:val="ru-RU"/>
              </w:rPr>
            </w:r>
          </w:p>
        </w:tc>
      </w:tr>
      <w:tr>
        <w:trPr>
          <w:trHeight w:val="417" w:hRule="atLeast"/>
        </w:trPr>
        <w:tc>
          <w:tcPr>
            <w:tcW w:w="361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sz w:val="22"/>
                <w:szCs w:val="22"/>
              </w:rPr>
            </w:pPr>
            <w:r>
              <w:rPr>
                <w:sz w:val="22"/>
                <w:szCs w:val="22"/>
              </w:rPr>
              <w:t>Местоположение объекта</w:t>
            </w:r>
          </w:p>
        </w:tc>
        <w:tc>
          <w:tcPr>
            <w:tcW w:w="6084" w:type="dxa"/>
            <w:tcBorders>
              <w:top w:val="single" w:sz="4" w:space="0" w:color="000000"/>
              <w:left w:val="single" w:sz="4" w:space="0" w:color="000000"/>
              <w:bottom w:val="single" w:sz="4" w:space="0" w:color="000000"/>
              <w:right w:val="single" w:sz="4" w:space="0" w:color="000000"/>
            </w:tcBorders>
          </w:tcPr>
          <w:p>
            <w:pPr>
              <w:pStyle w:val="TableParagraph"/>
              <w:widowControl w:val="false"/>
              <w:ind w:hanging="0"/>
              <w:rPr>
                <w:lang w:val="ru-RU"/>
              </w:rPr>
            </w:pPr>
            <w:r>
              <w:rPr>
                <w:rFonts w:eastAsia="Times New Roman" w:ascii="Times New Roman" w:hAnsi="Times New Roman"/>
                <w:lang w:val="ru-RU"/>
              </w:rPr>
              <w:t>г. Иваново, ул. Музыкальная, д. 4</w:t>
            </w:r>
          </w:p>
          <w:p>
            <w:pPr>
              <w:pStyle w:val="TableParagraph"/>
              <w:widowControl w:val="false"/>
              <w:rPr>
                <w:rFonts w:ascii="Times New Roman" w:hAnsi="Times New Roman" w:eastAsia="Times New Roman"/>
                <w:lang w:val="ru-RU"/>
              </w:rPr>
            </w:pPr>
            <w:r>
              <w:rPr>
                <w:rFonts w:eastAsia="Times New Roman" w:ascii="Times New Roman" w:hAnsi="Times New Roman"/>
                <w:lang w:val="ru-RU"/>
              </w:rPr>
            </w:r>
          </w:p>
        </w:tc>
      </w:tr>
      <w:tr>
        <w:trPr>
          <w:trHeight w:val="417" w:hRule="atLeast"/>
        </w:trPr>
        <w:tc>
          <w:tcPr>
            <w:tcW w:w="3611" w:type="dxa"/>
            <w:tcBorders>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 xml:space="preserve">Правоустанавливающие документы на земельный участок </w:t>
            </w:r>
          </w:p>
        </w:tc>
        <w:tc>
          <w:tcPr>
            <w:tcW w:w="6084" w:type="dxa"/>
            <w:tcBorders>
              <w:left w:val="single" w:sz="4" w:space="0" w:color="000000"/>
              <w:bottom w:val="single" w:sz="4" w:space="0" w:color="000000"/>
              <w:right w:val="single" w:sz="4" w:space="0" w:color="000000"/>
            </w:tcBorders>
          </w:tcPr>
          <w:p>
            <w:pPr>
              <w:pStyle w:val="TableParagraph"/>
              <w:widowControl w:val="false"/>
              <w:ind w:hanging="0"/>
              <w:rPr/>
            </w:pPr>
            <w:r>
              <w:rPr>
                <w:rFonts w:eastAsia="Times New Roman" w:ascii="Times New Roman" w:hAnsi="Times New Roman"/>
                <w:shd w:fill="auto" w:val="clear"/>
                <w:lang w:val="ru-RU"/>
              </w:rPr>
              <w:t xml:space="preserve">Свидетельство о государственной регистрации права постоянного  (бессрочного) пользования земельным участком 37-СС № 055100. Запись регистрации в </w:t>
            </w:r>
            <w:r>
              <w:rPr>
                <w:rStyle w:val="Strong"/>
                <w:rFonts w:ascii="Times New Roman" w:hAnsi="Times New Roman"/>
                <w:b w:val="false"/>
                <w:color w:val="0A0A0A"/>
                <w:shd w:fill="auto" w:val="clear"/>
                <w:lang w:val="ru-RU"/>
              </w:rPr>
              <w:t xml:space="preserve">Едином государственном реестре прав на недвижимое имущество и сделок с ним 09.06.2011 № </w:t>
            </w:r>
            <w:r>
              <w:rPr>
                <w:rFonts w:eastAsia="Times New Roman" w:ascii="Times New Roman" w:hAnsi="Times New Roman"/>
                <w:shd w:fill="auto" w:val="clear"/>
                <w:lang w:val="ru-RU"/>
              </w:rPr>
              <w:t>37-37-01/106/2011-432.</w:t>
            </w:r>
          </w:p>
        </w:tc>
      </w:tr>
      <w:tr>
        <w:trPr/>
        <w:tc>
          <w:tcPr>
            <w:tcW w:w="361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sz w:val="22"/>
                <w:szCs w:val="22"/>
              </w:rPr>
            </w:pPr>
            <w:r>
              <w:rPr>
                <w:sz w:val="22"/>
                <w:szCs w:val="22"/>
              </w:rPr>
              <w:t>Идентификационные сведения о заказчике</w:t>
            </w:r>
          </w:p>
        </w:tc>
        <w:tc>
          <w:tcPr>
            <w:tcW w:w="6084" w:type="dxa"/>
            <w:tcBorders>
              <w:top w:val="single" w:sz="4" w:space="0" w:color="000000"/>
              <w:left w:val="single" w:sz="4" w:space="0" w:color="000000"/>
              <w:bottom w:val="single" w:sz="4" w:space="0" w:color="000000"/>
              <w:right w:val="single" w:sz="4" w:space="0" w:color="000000"/>
            </w:tcBorders>
          </w:tcPr>
          <w:p>
            <w:pPr>
              <w:pStyle w:val="TableParagraph"/>
              <w:widowControl w:val="false"/>
              <w:ind w:hanging="0"/>
              <w:rPr>
                <w:lang w:val="ru-RU"/>
              </w:rPr>
            </w:pPr>
            <w:r>
              <w:rPr>
                <w:rFonts w:eastAsia="Times New Roman" w:ascii="Times New Roman" w:hAnsi="Times New Roman"/>
                <w:lang w:val="ru-RU"/>
              </w:rPr>
              <w:t>ФКПОУ «ИвРТТИ» Минтруда России</w:t>
            </w:r>
          </w:p>
          <w:p>
            <w:pPr>
              <w:pStyle w:val="TableParagraph"/>
              <w:widowControl w:val="false"/>
              <w:ind w:hanging="0"/>
              <w:rPr>
                <w:lang w:val="ru-RU"/>
              </w:rPr>
            </w:pPr>
            <w:r>
              <w:rPr>
                <w:rFonts w:eastAsia="Times New Roman" w:ascii="Times New Roman" w:hAnsi="Times New Roman"/>
                <w:lang w:val="ru-RU"/>
              </w:rPr>
              <w:t>ОГРН 1033700087024</w:t>
            </w:r>
          </w:p>
          <w:p>
            <w:pPr>
              <w:pStyle w:val="TableParagraph"/>
              <w:widowControl w:val="false"/>
              <w:ind w:hanging="0"/>
              <w:rPr>
                <w:lang w:val="ru-RU"/>
              </w:rPr>
            </w:pPr>
            <w:r>
              <w:rPr>
                <w:rFonts w:eastAsia="Times New Roman" w:ascii="Times New Roman" w:hAnsi="Times New Roman"/>
                <w:lang w:val="ru-RU"/>
              </w:rPr>
              <w:t>ИНН/КПП 3729009737 / 370201001</w:t>
            </w:r>
          </w:p>
          <w:p>
            <w:pPr>
              <w:pStyle w:val="TableParagraph"/>
              <w:widowControl w:val="false"/>
              <w:ind w:hanging="0"/>
              <w:rPr>
                <w:lang w:val="ru-RU"/>
              </w:rPr>
            </w:pPr>
            <w:r>
              <w:rPr>
                <w:rFonts w:eastAsia="Times New Roman" w:ascii="Times New Roman" w:hAnsi="Times New Roman"/>
                <w:lang w:val="ru-RU"/>
              </w:rPr>
              <w:t>Банк: Операционно-кассовый центр №1 Волго-  Вятского Главного управления Центрального банка Российской Федерации // УФК по Нижегородской области,   г. Нижний Новгород</w:t>
            </w:r>
          </w:p>
          <w:p>
            <w:pPr>
              <w:pStyle w:val="TableParagraph"/>
              <w:widowControl w:val="false"/>
              <w:ind w:hanging="0"/>
              <w:rPr>
                <w:lang w:val="ru-RU"/>
              </w:rPr>
            </w:pPr>
            <w:r>
              <w:rPr>
                <w:rFonts w:eastAsia="Times New Roman" w:ascii="Times New Roman" w:hAnsi="Times New Roman"/>
                <w:lang w:val="ru-RU"/>
              </w:rPr>
              <w:t>БИК ТОФК:  012202102</w:t>
            </w:r>
          </w:p>
          <w:p>
            <w:pPr>
              <w:pStyle w:val="TableParagraph"/>
              <w:widowControl w:val="false"/>
              <w:ind w:hanging="0"/>
              <w:rPr>
                <w:lang w:val="ru-RU"/>
              </w:rPr>
            </w:pPr>
            <w:r>
              <w:rPr>
                <w:rFonts w:eastAsia="Times New Roman" w:ascii="Times New Roman" w:hAnsi="Times New Roman"/>
                <w:lang w:val="ru-RU"/>
              </w:rPr>
              <w:t>Единый казначейский счет: 40102810745370000024</w:t>
            </w:r>
          </w:p>
          <w:p>
            <w:pPr>
              <w:pStyle w:val="TableParagraph"/>
              <w:widowControl w:val="false"/>
              <w:ind w:hanging="0"/>
              <w:rPr>
                <w:lang w:val="ru-RU"/>
              </w:rPr>
            </w:pPr>
            <w:r>
              <w:rPr>
                <w:rFonts w:eastAsia="Times New Roman" w:ascii="Times New Roman" w:hAnsi="Times New Roman"/>
                <w:lang w:val="ru-RU"/>
              </w:rPr>
              <w:t>Номер казначейского счета: 03211643000000013237</w:t>
            </w:r>
          </w:p>
          <w:p>
            <w:pPr>
              <w:pStyle w:val="TableParagraph"/>
              <w:widowControl w:val="false"/>
              <w:ind w:hanging="0"/>
              <w:rPr>
                <w:lang w:val="ru-RU"/>
              </w:rPr>
            </w:pPr>
            <w:r>
              <w:rPr>
                <w:rFonts w:eastAsia="Times New Roman" w:ascii="Times New Roman" w:hAnsi="Times New Roman"/>
                <w:lang w:val="ru-RU"/>
              </w:rPr>
              <w:t>Телефон  (4932) 300702, 472386</w:t>
            </w:r>
          </w:p>
          <w:p>
            <w:pPr>
              <w:pStyle w:val="TableParagraph"/>
              <w:widowControl w:val="false"/>
              <w:ind w:hanging="0"/>
              <w:rPr>
                <w:lang w:val="ru-RU"/>
              </w:rPr>
            </w:pPr>
            <w:r>
              <w:rPr>
                <w:rFonts w:eastAsia="Times New Roman" w:ascii="Times New Roman" w:hAnsi="Times New Roman"/>
                <w:lang w:val="ru-RU"/>
              </w:rPr>
              <w:t xml:space="preserve">e-mail: </w:t>
            </w:r>
            <w:hyperlink r:id="rId4">
              <w:r>
                <w:rPr>
                  <w:rFonts w:eastAsia="Times New Roman" w:ascii="Times New Roman" w:hAnsi="Times New Roman"/>
                  <w:lang w:val="ru-RU"/>
                </w:rPr>
                <w:t>irt.iv@yandex.ru</w:t>
              </w:r>
            </w:hyperlink>
          </w:p>
        </w:tc>
      </w:tr>
      <w:tr>
        <w:trPr>
          <w:trHeight w:val="702" w:hRule="atLeast"/>
        </w:trPr>
        <w:tc>
          <w:tcPr>
            <w:tcW w:w="361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sz w:val="22"/>
                <w:szCs w:val="22"/>
              </w:rPr>
            </w:pPr>
            <w:r>
              <w:rPr>
                <w:sz w:val="22"/>
                <w:szCs w:val="22"/>
              </w:rPr>
              <w:t>Идентификационные сведения об исполнителе</w:t>
            </w:r>
          </w:p>
        </w:tc>
        <w:tc>
          <w:tcPr>
            <w:tcW w:w="6084"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eastAsia="Times New Roman"/>
                <w:lang w:val="ru-RU"/>
              </w:rPr>
            </w:pPr>
            <w:r>
              <w:rPr>
                <w:rFonts w:eastAsia="Times New Roman" w:ascii="Times New Roman" w:hAnsi="Times New Roman"/>
                <w:lang w:val="ru-RU"/>
              </w:rPr>
            </w:r>
          </w:p>
        </w:tc>
      </w:tr>
      <w:tr>
        <w:trPr/>
        <w:tc>
          <w:tcPr>
            <w:tcW w:w="361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sz w:val="22"/>
                <w:szCs w:val="22"/>
              </w:rPr>
            </w:pPr>
            <w:r>
              <w:rPr>
                <w:sz w:val="22"/>
                <w:szCs w:val="22"/>
              </w:rPr>
              <w:t>Вид деятельности</w:t>
            </w:r>
          </w:p>
        </w:tc>
        <w:tc>
          <w:tcPr>
            <w:tcW w:w="608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pPr>
            <w:r>
              <w:rPr>
                <w:rStyle w:val="Style23"/>
                <w:i w:val="false"/>
                <w:color w:val="22272F"/>
                <w:sz w:val="22"/>
                <w:szCs w:val="22"/>
              </w:rPr>
              <w:t>С</w:t>
            </w:r>
            <w:r>
              <w:rPr>
                <w:rStyle w:val="Style23"/>
                <w:i w:val="false"/>
                <w:color w:val="22272F"/>
                <w:sz w:val="22"/>
                <w:szCs w:val="22"/>
              </w:rPr>
              <w:t>ооружени</w:t>
            </w:r>
            <w:r>
              <w:rPr>
                <w:rStyle w:val="Style23"/>
                <w:i w:val="false"/>
                <w:color w:val="22272F"/>
                <w:sz w:val="22"/>
                <w:szCs w:val="22"/>
              </w:rPr>
              <w:t>е</w:t>
            </w:r>
            <w:r>
              <w:rPr>
                <w:rStyle w:val="Style23"/>
                <w:i w:val="false"/>
                <w:color w:val="22272F"/>
                <w:sz w:val="22"/>
                <w:szCs w:val="22"/>
              </w:rPr>
              <w:t xml:space="preserve"> быстровозводимой конструкции некапитального характера  «Модуль физкультурно-оздоровительного комплекса» на территории ФКПОУ «ИвРТТИ» Минтруда России </w:t>
            </w:r>
          </w:p>
        </w:tc>
      </w:tr>
      <w:tr>
        <w:trPr/>
        <w:tc>
          <w:tcPr>
            <w:tcW w:w="361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sz w:val="22"/>
                <w:szCs w:val="22"/>
              </w:rPr>
            </w:pPr>
            <w:r>
              <w:rPr>
                <w:sz w:val="22"/>
                <w:szCs w:val="22"/>
              </w:rPr>
              <w:t>Стадия проектирования</w:t>
            </w:r>
          </w:p>
        </w:tc>
        <w:tc>
          <w:tcPr>
            <w:tcW w:w="608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sz w:val="22"/>
                <w:szCs w:val="22"/>
              </w:rPr>
            </w:pPr>
            <w:r>
              <w:rPr>
                <w:color w:val="000000"/>
                <w:sz w:val="22"/>
                <w:szCs w:val="22"/>
              </w:rPr>
              <w:t>Проектная документация</w:t>
            </w:r>
          </w:p>
        </w:tc>
      </w:tr>
      <w:tr>
        <w:trPr/>
        <w:tc>
          <w:tcPr>
            <w:tcW w:w="361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sz w:val="22"/>
                <w:szCs w:val="22"/>
              </w:rPr>
            </w:pPr>
            <w:r>
              <w:rPr>
                <w:sz w:val="22"/>
                <w:szCs w:val="22"/>
              </w:rPr>
              <w:t>Виды проводимых работ</w:t>
            </w:r>
          </w:p>
        </w:tc>
        <w:tc>
          <w:tcPr>
            <w:tcW w:w="6084" w:type="dxa"/>
            <w:tcBorders>
              <w:top w:val="single" w:sz="4" w:space="0" w:color="000000"/>
              <w:left w:val="single" w:sz="4" w:space="0" w:color="000000"/>
              <w:bottom w:val="single" w:sz="4" w:space="0" w:color="000000"/>
              <w:right w:val="single" w:sz="4" w:space="0" w:color="000000"/>
            </w:tcBorders>
          </w:tcPr>
          <w:p>
            <w:pPr>
              <w:pStyle w:val="Style36"/>
              <w:widowControl w:val="false"/>
              <w:numPr>
                <w:ilvl w:val="0"/>
                <w:numId w:val="0"/>
              </w:numPr>
              <w:ind w:left="0" w:hanging="0"/>
              <w:rPr/>
            </w:pPr>
            <w:r>
              <w:rPr>
                <w:rStyle w:val="Style23"/>
                <w:i w:val="false"/>
                <w:color w:val="000000"/>
                <w:sz w:val="22"/>
                <w:szCs w:val="22"/>
                <w:lang w:eastAsia="ru-RU"/>
              </w:rPr>
              <w:t>Лабораторные исследования физико-механических свойств грунтов</w:t>
            </w:r>
          </w:p>
          <w:p>
            <w:pPr>
              <w:pStyle w:val="Style36"/>
              <w:widowControl w:val="false"/>
              <w:numPr>
                <w:ilvl w:val="0"/>
                <w:numId w:val="0"/>
              </w:numPr>
              <w:ind w:left="0" w:hanging="0"/>
              <w:rPr>
                <w:rStyle w:val="Style23"/>
                <w:i w:val="false"/>
                <w:i w:val="false"/>
                <w:sz w:val="22"/>
                <w:szCs w:val="22"/>
                <w:lang w:eastAsia="ru-RU"/>
              </w:rPr>
            </w:pPr>
            <w:r>
              <w:rPr>
                <w:i w:val="false"/>
                <w:sz w:val="22"/>
                <w:szCs w:val="22"/>
                <w:lang w:eastAsia="ru-RU"/>
              </w:rPr>
            </w:r>
          </w:p>
        </w:tc>
      </w:tr>
      <w:tr>
        <w:trPr/>
        <w:tc>
          <w:tcPr>
            <w:tcW w:w="3611" w:type="dxa"/>
            <w:tcBorders>
              <w:top w:val="single" w:sz="4" w:space="0" w:color="000000"/>
              <w:left w:val="single" w:sz="4" w:space="0" w:color="000000"/>
              <w:bottom w:val="single" w:sz="4" w:space="0" w:color="000000"/>
              <w:right w:val="single" w:sz="4" w:space="0" w:color="000000"/>
            </w:tcBorders>
          </w:tcPr>
          <w:p>
            <w:pPr>
              <w:pStyle w:val="Normal"/>
              <w:widowControl w:val="false"/>
              <w:ind w:left="33" w:hanging="33"/>
              <w:rPr>
                <w:sz w:val="22"/>
                <w:szCs w:val="22"/>
              </w:rPr>
            </w:pPr>
            <w:r>
              <w:rPr>
                <w:sz w:val="22"/>
                <w:szCs w:val="22"/>
              </w:rPr>
              <w:t>Сведения о ранее выполненных инженерных изысканиях и исследованиях</w:t>
            </w:r>
          </w:p>
        </w:tc>
        <w:tc>
          <w:tcPr>
            <w:tcW w:w="608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sz w:val="22"/>
                <w:szCs w:val="22"/>
              </w:rPr>
            </w:pPr>
            <w:r>
              <w:rPr>
                <w:color w:val="000000"/>
                <w:sz w:val="22"/>
                <w:szCs w:val="22"/>
              </w:rPr>
              <w:t>Отсутствуют</w:t>
            </w:r>
          </w:p>
        </w:tc>
      </w:tr>
    </w:tbl>
    <w:p>
      <w:pPr>
        <w:pStyle w:val="ListParagraph"/>
        <w:ind w:left="0" w:hanging="0"/>
        <w:rPr>
          <w:sz w:val="22"/>
          <w:szCs w:val="22"/>
        </w:rPr>
      </w:pPr>
      <w:r>
        <w:rPr>
          <w:b/>
          <w:color w:val="000000"/>
          <w:sz w:val="22"/>
          <w:szCs w:val="22"/>
        </w:rPr>
        <w:t xml:space="preserve">          </w:t>
      </w:r>
      <w:r>
        <w:rPr>
          <w:b/>
          <w:color w:val="000000"/>
          <w:sz w:val="22"/>
          <w:szCs w:val="22"/>
        </w:rPr>
        <w:t>2. Требования  к проводимому к</w:t>
      </w:r>
      <w:r>
        <w:rPr>
          <w:b/>
          <w:bCs/>
          <w:color w:val="000000"/>
          <w:sz w:val="22"/>
          <w:szCs w:val="22"/>
        </w:rPr>
        <w:t>омплексу видов работ:</w:t>
      </w:r>
    </w:p>
    <w:p>
      <w:pPr>
        <w:pStyle w:val="ListParagraph"/>
        <w:tabs>
          <w:tab w:val="clear" w:pos="708"/>
          <w:tab w:val="left" w:pos="851" w:leader="none"/>
        </w:tabs>
        <w:spacing w:before="0" w:after="80"/>
        <w:ind w:right="28" w:hanging="0"/>
        <w:rPr/>
      </w:pPr>
      <w:r>
        <w:rPr>
          <w:bCs/>
          <w:color w:val="000000"/>
          <w:sz w:val="22"/>
          <w:szCs w:val="22"/>
          <w:shd w:fill="auto" w:val="clear"/>
        </w:rPr>
        <w:t>2.1.</w:t>
      </w:r>
      <w:r>
        <w:rPr>
          <w:color w:val="000000"/>
          <w:sz w:val="22"/>
          <w:szCs w:val="22"/>
          <w:shd w:fill="auto" w:val="clear"/>
        </w:rPr>
        <w:t xml:space="preserve"> </w:t>
      </w:r>
      <w:r>
        <w:rPr>
          <w:b/>
          <w:bCs/>
          <w:color w:val="000000"/>
          <w:sz w:val="22"/>
          <w:szCs w:val="22"/>
          <w:shd w:fill="auto" w:val="clear"/>
        </w:rPr>
        <w:t>Геологические исследования</w:t>
      </w:r>
      <w:r>
        <w:rPr>
          <w:color w:val="000000"/>
          <w:sz w:val="22"/>
          <w:szCs w:val="22"/>
          <w:shd w:fill="auto" w:val="clear"/>
        </w:rPr>
        <w:t xml:space="preserve"> выполняются в объемах необходимых для </w:t>
      </w:r>
      <w:r>
        <w:rPr>
          <w:rStyle w:val="Style23"/>
          <w:i w:val="false"/>
          <w:color w:val="000000"/>
          <w:sz w:val="22"/>
          <w:szCs w:val="22"/>
          <w:shd w:fill="auto" w:val="clear"/>
        </w:rPr>
        <w:t>подготовки обоснованных решений планировки территории, определения материалов и составления проектно-сметной документации в</w:t>
      </w:r>
      <w:r>
        <w:rPr>
          <w:rStyle w:val="Strong"/>
          <w:b w:val="false"/>
          <w:color w:val="000000"/>
          <w:sz w:val="22"/>
          <w:szCs w:val="22"/>
          <w:shd w:fill="auto" w:val="clear"/>
        </w:rPr>
        <w:t>нутриплощадочных инженерных с</w:t>
      </w:r>
      <w:r>
        <w:rPr>
          <w:rStyle w:val="Style23"/>
          <w:i w:val="false"/>
          <w:color w:val="000000"/>
          <w:sz w:val="22"/>
          <w:szCs w:val="22"/>
          <w:shd w:fill="auto" w:val="clear"/>
        </w:rPr>
        <w:t>етей и сооружения быстровозводимой конструкции некапитального характера  «Модуль физкультурно-оздоровительного комплекса» на территории ФКПОУ «ИвРТТИ» Минтруда России по адресу: г. Иваново, ул. Музыкальная, д.4.</w:t>
      </w:r>
    </w:p>
    <w:p>
      <w:pPr>
        <w:pStyle w:val="ListParagraph"/>
        <w:tabs>
          <w:tab w:val="clear" w:pos="708"/>
          <w:tab w:val="left" w:pos="851" w:leader="none"/>
        </w:tabs>
        <w:spacing w:before="0" w:after="80"/>
        <w:ind w:right="28" w:hanging="0"/>
        <w:rPr/>
      </w:pPr>
      <w:r>
        <w:rPr>
          <w:rStyle w:val="Style23"/>
          <w:i w:val="false"/>
          <w:color w:val="000000"/>
          <w:sz w:val="22"/>
          <w:szCs w:val="22"/>
          <w:shd w:fill="auto" w:val="clear"/>
        </w:rPr>
        <w:t>2.1.</w:t>
      </w:r>
      <w:r>
        <w:rPr>
          <w:rStyle w:val="Style23"/>
          <w:i w:val="false"/>
          <w:color w:val="000000"/>
          <w:sz w:val="22"/>
          <w:szCs w:val="22"/>
          <w:shd w:fill="auto" w:val="clear"/>
        </w:rPr>
        <w:t>1</w:t>
      </w:r>
      <w:r>
        <w:rPr>
          <w:rStyle w:val="Style23"/>
          <w:i w:val="false"/>
          <w:color w:val="000000"/>
          <w:sz w:val="22"/>
          <w:szCs w:val="22"/>
          <w:shd w:fill="auto" w:val="clear"/>
        </w:rPr>
        <w:t>. Л</w:t>
      </w:r>
      <w:r>
        <w:rPr>
          <w:color w:val="000000"/>
          <w:sz w:val="22"/>
          <w:szCs w:val="22"/>
          <w:shd w:fill="auto" w:val="clear"/>
        </w:rPr>
        <w:t xml:space="preserve">абораторное исследование физико-механических свойств грунтов выполняют в объемах, необходимых для статистической обработки лабораторных определений, в соответствии с Межгосударственным стандартом </w:t>
      </w:r>
      <w:r>
        <w:rPr>
          <w:rStyle w:val="Style23"/>
          <w:i w:val="false"/>
          <w:color w:val="000000"/>
          <w:sz w:val="22"/>
          <w:szCs w:val="22"/>
          <w:shd w:fill="auto" w:val="clear"/>
        </w:rPr>
        <w:t>ГОСТ 20522</w:t>
      </w:r>
      <w:r>
        <w:rPr>
          <w:color w:val="000000"/>
          <w:sz w:val="22"/>
          <w:szCs w:val="22"/>
          <w:shd w:fill="auto" w:val="clear"/>
        </w:rPr>
        <w:t>-</w:t>
      </w:r>
      <w:r>
        <w:rPr>
          <w:rStyle w:val="Style23"/>
          <w:i w:val="false"/>
          <w:color w:val="000000"/>
          <w:sz w:val="22"/>
          <w:szCs w:val="22"/>
          <w:shd w:fill="auto" w:val="clear"/>
        </w:rPr>
        <w:t>2012 «</w:t>
      </w:r>
      <w:r>
        <w:rPr>
          <w:color w:val="000000"/>
          <w:sz w:val="22"/>
          <w:szCs w:val="22"/>
          <w:shd w:fill="auto" w:val="clear"/>
        </w:rPr>
        <w:t>Грунты. Методы статистической обработки результатов испытаний».</w:t>
      </w:r>
    </w:p>
    <w:p>
      <w:pPr>
        <w:pStyle w:val="ListParagraph"/>
        <w:tabs>
          <w:tab w:val="clear" w:pos="708"/>
          <w:tab w:val="left" w:pos="851" w:leader="none"/>
        </w:tabs>
        <w:spacing w:before="0" w:after="80"/>
        <w:ind w:right="28" w:hanging="0"/>
        <w:rPr/>
      </w:pPr>
      <w:r>
        <w:rPr>
          <w:color w:val="000000"/>
          <w:sz w:val="22"/>
          <w:szCs w:val="22"/>
          <w:shd w:fill="auto" w:val="clear"/>
        </w:rPr>
        <w:t>2.1.</w:t>
      </w:r>
      <w:r>
        <w:rPr>
          <w:color w:val="000000"/>
          <w:sz w:val="22"/>
          <w:szCs w:val="22"/>
          <w:shd w:fill="auto" w:val="clear"/>
        </w:rPr>
        <w:t>2</w:t>
      </w:r>
      <w:r>
        <w:rPr>
          <w:color w:val="000000"/>
          <w:sz w:val="22"/>
          <w:szCs w:val="22"/>
          <w:shd w:fill="auto" w:val="clear"/>
        </w:rPr>
        <w:t>. В ходе исследования выполняются виды работ в целях получения информации о опасных геологических процессах и/или прогнозе их развития в процессе с</w:t>
      </w:r>
      <w:r>
        <w:rPr>
          <w:rStyle w:val="Style23"/>
          <w:i w:val="false"/>
          <w:color w:val="000000"/>
          <w:sz w:val="22"/>
          <w:szCs w:val="22"/>
          <w:shd w:fill="auto" w:val="clear"/>
        </w:rPr>
        <w:t>ооружения быстровозводимой конструкции некапитального характера  «Модуль физкультурно-оздоровительного комплекса» на территории ФКПОУ «ИвРТТИ» Минтруда России</w:t>
      </w:r>
      <w:r>
        <w:rPr>
          <w:color w:val="000000"/>
          <w:sz w:val="22"/>
          <w:szCs w:val="22"/>
          <w:shd w:fill="auto" w:val="clear"/>
        </w:rPr>
        <w:t>, с выдачей  рекомендаций по снижению влияния опасных геологических процессов.</w:t>
      </w:r>
    </w:p>
    <w:p>
      <w:pPr>
        <w:pStyle w:val="ListParagraph"/>
        <w:tabs>
          <w:tab w:val="clear" w:pos="708"/>
          <w:tab w:val="left" w:pos="851" w:leader="none"/>
        </w:tabs>
        <w:spacing w:before="0" w:after="80"/>
        <w:ind w:right="28" w:hanging="0"/>
        <w:rPr>
          <w:highlight w:val="none"/>
          <w:shd w:fill="auto" w:val="clear"/>
        </w:rPr>
      </w:pPr>
      <w:r>
        <w:rPr>
          <w:color w:val="000000"/>
          <w:sz w:val="22"/>
          <w:szCs w:val="22"/>
          <w:shd w:fill="auto" w:val="clear"/>
        </w:rPr>
        <w:t>2.1.</w:t>
      </w:r>
      <w:r>
        <w:rPr>
          <w:color w:val="000000"/>
          <w:sz w:val="22"/>
          <w:szCs w:val="22"/>
          <w:shd w:fill="auto" w:val="clear"/>
        </w:rPr>
        <w:t>3</w:t>
      </w:r>
      <w:r>
        <w:rPr>
          <w:color w:val="000000"/>
          <w:sz w:val="22"/>
          <w:szCs w:val="22"/>
          <w:shd w:fill="auto" w:val="clear"/>
        </w:rPr>
        <w:t>. На основании геологических исследований Подрядчик выявляет и оконтуривает участки распространения специфических (просадочные, набухающие, засоленные, органические, техногенные и т.д.) и слабых грунтов.</w:t>
      </w:r>
    </w:p>
    <w:tbl>
      <w:tblPr>
        <w:tblpPr w:bottomFromText="0" w:horzAnchor="margin" w:leftFromText="180" w:rightFromText="180" w:tblpX="0" w:tblpY="426" w:topFromText="0" w:vertAnchor="text"/>
        <w:tblW w:w="9810" w:type="dxa"/>
        <w:jc w:val="left"/>
        <w:tblInd w:w="-5" w:type="dxa"/>
        <w:tblLayout w:type="fixed"/>
        <w:tblCellMar>
          <w:top w:w="0" w:type="dxa"/>
          <w:left w:w="108" w:type="dxa"/>
          <w:bottom w:w="0" w:type="dxa"/>
          <w:right w:w="108" w:type="dxa"/>
        </w:tblCellMar>
        <w:tblLook w:firstRow="1" w:noVBand="0" w:lastRow="1" w:firstColumn="1" w:lastColumn="1" w:noHBand="0" w:val="01e0"/>
      </w:tblPr>
      <w:tblGrid>
        <w:gridCol w:w="505"/>
        <w:gridCol w:w="1767"/>
        <w:gridCol w:w="1699"/>
        <w:gridCol w:w="1035"/>
        <w:gridCol w:w="1249"/>
        <w:gridCol w:w="1278"/>
        <w:gridCol w:w="1374"/>
        <w:gridCol w:w="901"/>
      </w:tblGrid>
      <w:tr>
        <w:trPr>
          <w:trHeight w:val="830" w:hRule="atLeast"/>
        </w:trPr>
        <w:tc>
          <w:tcPr>
            <w:tcW w:w="5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ind w:right="-108" w:hanging="80"/>
              <w:jc w:val="center"/>
              <w:rPr>
                <w:sz w:val="22"/>
                <w:szCs w:val="22"/>
              </w:rPr>
            </w:pPr>
            <w:r>
              <w:rPr>
                <w:color w:val="000000"/>
                <w:sz w:val="22"/>
                <w:szCs w:val="22"/>
              </w:rPr>
              <w:t xml:space="preserve">№ </w:t>
            </w:r>
          </w:p>
        </w:tc>
        <w:tc>
          <w:tcPr>
            <w:tcW w:w="17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ind w:hanging="0"/>
              <w:jc w:val="center"/>
              <w:rPr>
                <w:sz w:val="22"/>
                <w:szCs w:val="22"/>
              </w:rPr>
            </w:pPr>
            <w:r>
              <w:rPr>
                <w:color w:val="000000"/>
                <w:sz w:val="22"/>
                <w:szCs w:val="22"/>
              </w:rPr>
              <w:t>Наименование здания и сооружения</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ind w:hanging="0"/>
              <w:jc w:val="center"/>
              <w:rPr>
                <w:sz w:val="22"/>
                <w:szCs w:val="22"/>
              </w:rPr>
            </w:pPr>
            <w:r>
              <w:rPr>
                <w:color w:val="000000"/>
                <w:sz w:val="22"/>
                <w:szCs w:val="22"/>
              </w:rPr>
              <w:t xml:space="preserve">Уровень ответственности </w:t>
            </w:r>
          </w:p>
          <w:p>
            <w:pPr>
              <w:pStyle w:val="Normal"/>
              <w:widowControl w:val="false"/>
              <w:tabs>
                <w:tab w:val="clear" w:pos="708"/>
                <w:tab w:val="left" w:pos="2508" w:leader="none"/>
                <w:tab w:val="left" w:pos="6840" w:leader="none"/>
              </w:tabs>
              <w:ind w:hanging="0"/>
              <w:jc w:val="center"/>
              <w:rPr>
                <w:strike/>
                <w:color w:val="000000"/>
                <w:sz w:val="22"/>
                <w:szCs w:val="22"/>
              </w:rPr>
            </w:pPr>
            <w:r>
              <w:rPr>
                <w:strike/>
                <w:color w:val="000000"/>
                <w:sz w:val="22"/>
                <w:szCs w:val="22"/>
              </w:rPr>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ind w:right="-122" w:hanging="97"/>
              <w:jc w:val="center"/>
              <w:rPr>
                <w:sz w:val="22"/>
                <w:szCs w:val="22"/>
              </w:rPr>
            </w:pPr>
            <w:r>
              <w:rPr>
                <w:color w:val="000000"/>
                <w:sz w:val="22"/>
                <w:szCs w:val="22"/>
              </w:rPr>
              <w:t>Габариты, м</w:t>
            </w:r>
          </w:p>
        </w:tc>
        <w:tc>
          <w:tcPr>
            <w:tcW w:w="12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ind w:hanging="0"/>
              <w:jc w:val="center"/>
              <w:rPr>
                <w:sz w:val="22"/>
                <w:szCs w:val="22"/>
              </w:rPr>
            </w:pPr>
            <w:r>
              <w:rPr>
                <w:color w:val="000000"/>
                <w:sz w:val="22"/>
                <w:szCs w:val="22"/>
              </w:rPr>
              <w:t>Высота здания, сооружения</w:t>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ind w:hanging="0"/>
              <w:jc w:val="center"/>
              <w:rPr>
                <w:sz w:val="22"/>
                <w:szCs w:val="22"/>
              </w:rPr>
            </w:pPr>
            <w:r>
              <w:rPr>
                <w:color w:val="000000"/>
                <w:sz w:val="22"/>
                <w:szCs w:val="22"/>
              </w:rPr>
              <w:t>Предполагаемая глубина заложения, м</w:t>
            </w:r>
          </w:p>
        </w:tc>
        <w:tc>
          <w:tcPr>
            <w:tcW w:w="13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ind w:hanging="0"/>
              <w:jc w:val="center"/>
              <w:rPr>
                <w:sz w:val="22"/>
                <w:szCs w:val="22"/>
              </w:rPr>
            </w:pPr>
            <w:r>
              <w:rPr>
                <w:color w:val="000000"/>
                <w:sz w:val="22"/>
                <w:szCs w:val="22"/>
              </w:rPr>
              <w:t>Сжимаемая толща, м</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ind w:hanging="0"/>
              <w:jc w:val="center"/>
              <w:rPr>
                <w:sz w:val="22"/>
                <w:szCs w:val="22"/>
              </w:rPr>
            </w:pPr>
            <w:r>
              <w:rPr>
                <w:color w:val="000000"/>
                <w:sz w:val="22"/>
                <w:szCs w:val="22"/>
              </w:rPr>
              <w:t>Материал стен</w:t>
            </w:r>
          </w:p>
        </w:tc>
      </w:tr>
      <w:tr>
        <w:trPr>
          <w:trHeight w:val="393" w:hRule="atLeast"/>
        </w:trPr>
        <w:tc>
          <w:tcPr>
            <w:tcW w:w="5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ind w:hanging="0"/>
              <w:jc w:val="center"/>
              <w:rPr>
                <w:sz w:val="22"/>
                <w:szCs w:val="22"/>
              </w:rPr>
            </w:pPr>
            <w:r>
              <w:rPr>
                <w:color w:val="000000"/>
                <w:sz w:val="22"/>
                <w:szCs w:val="22"/>
              </w:rPr>
              <w:t>1</w:t>
            </w:r>
          </w:p>
        </w:tc>
        <w:tc>
          <w:tcPr>
            <w:tcW w:w="1767"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tabs>
                <w:tab w:val="clear" w:pos="708"/>
                <w:tab w:val="left" w:pos="851" w:leader="none"/>
              </w:tabs>
              <w:spacing w:before="0" w:after="80"/>
              <w:ind w:right="28" w:hanging="0"/>
              <w:rPr/>
            </w:pPr>
            <w:r>
              <w:rPr>
                <w:rStyle w:val="Style23"/>
                <w:i w:val="false"/>
                <w:color w:val="22272F"/>
                <w:sz w:val="22"/>
                <w:szCs w:val="22"/>
              </w:rPr>
              <w:t>В</w:t>
            </w:r>
            <w:r>
              <w:rPr>
                <w:rStyle w:val="Strong"/>
                <w:b w:val="false"/>
                <w:color w:val="333333"/>
                <w:sz w:val="22"/>
                <w:szCs w:val="22"/>
              </w:rPr>
              <w:t>нутриплощадочные  инженерные с</w:t>
            </w:r>
            <w:r>
              <w:rPr>
                <w:rStyle w:val="Style23"/>
                <w:i w:val="false"/>
                <w:color w:val="22272F"/>
                <w:sz w:val="22"/>
                <w:szCs w:val="22"/>
              </w:rPr>
              <w:t>ети</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ind w:hanging="0"/>
              <w:jc w:val="center"/>
              <w:rPr>
                <w:sz w:val="22"/>
                <w:szCs w:val="22"/>
              </w:rPr>
            </w:pPr>
            <w:r>
              <w:rPr>
                <w:color w:val="000000"/>
                <w:sz w:val="22"/>
                <w:szCs w:val="22"/>
              </w:rPr>
              <w:t xml:space="preserve">будет установлен при разработке проектной документации </w:t>
            </w:r>
          </w:p>
        </w:tc>
        <w:tc>
          <w:tcPr>
            <w:tcW w:w="10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ind w:hanging="0"/>
              <w:jc w:val="center"/>
              <w:rPr>
                <w:sz w:val="22"/>
                <w:szCs w:val="22"/>
              </w:rPr>
            </w:pPr>
            <w:r>
              <w:rPr>
                <w:color w:val="000000"/>
                <w:sz w:val="22"/>
                <w:szCs w:val="22"/>
              </w:rPr>
              <w:t>200</w:t>
            </w:r>
          </w:p>
        </w:tc>
        <w:tc>
          <w:tcPr>
            <w:tcW w:w="12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jc w:val="left"/>
              <w:rPr>
                <w:sz w:val="22"/>
                <w:szCs w:val="22"/>
              </w:rPr>
            </w:pPr>
            <w:r>
              <w:rPr>
                <w:color w:val="000000"/>
                <w:sz w:val="22"/>
                <w:szCs w:val="22"/>
              </w:rPr>
              <w:t>-</w:t>
            </w:r>
          </w:p>
        </w:tc>
        <w:tc>
          <w:tcPr>
            <w:tcW w:w="12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ind w:left="-79" w:hanging="0"/>
              <w:jc w:val="center"/>
              <w:rPr>
                <w:sz w:val="22"/>
                <w:szCs w:val="22"/>
              </w:rPr>
            </w:pPr>
            <w:r>
              <w:rPr>
                <w:color w:val="000000"/>
                <w:sz w:val="22"/>
                <w:szCs w:val="22"/>
                <w:lang w:eastAsia="ru-RU"/>
              </w:rPr>
              <w:t xml:space="preserve">≥ </w:t>
            </w:r>
            <w:r>
              <w:rPr>
                <w:color w:val="000000"/>
                <w:sz w:val="22"/>
                <w:szCs w:val="22"/>
              </w:rPr>
              <w:t>3</w:t>
            </w:r>
          </w:p>
        </w:tc>
        <w:tc>
          <w:tcPr>
            <w:tcW w:w="13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ind w:hanging="0"/>
              <w:jc w:val="center"/>
              <w:rPr>
                <w:sz w:val="22"/>
                <w:szCs w:val="22"/>
              </w:rPr>
            </w:pPr>
            <w:r>
              <w:rPr>
                <w:color w:val="000000"/>
                <w:sz w:val="22"/>
                <w:szCs w:val="22"/>
              </w:rPr>
              <w:t>0,5</w:t>
            </w:r>
          </w:p>
        </w:tc>
        <w:tc>
          <w:tcPr>
            <w:tcW w:w="9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508" w:leader="none"/>
                <w:tab w:val="left" w:pos="6840" w:leader="none"/>
              </w:tabs>
              <w:jc w:val="center"/>
              <w:rPr>
                <w:sz w:val="22"/>
                <w:szCs w:val="22"/>
              </w:rPr>
            </w:pPr>
            <w:r>
              <w:rPr>
                <w:color w:val="000000"/>
                <w:sz w:val="22"/>
                <w:szCs w:val="22"/>
              </w:rPr>
              <w:t xml:space="preserve"> </w:t>
            </w:r>
            <w:r>
              <w:rPr>
                <w:color w:val="000000"/>
                <w:sz w:val="22"/>
                <w:szCs w:val="22"/>
              </w:rPr>
              <w:t>Сталь, бетон</w:t>
            </w:r>
          </w:p>
        </w:tc>
      </w:tr>
    </w:tbl>
    <w:p>
      <w:pPr>
        <w:pStyle w:val="Normal"/>
        <w:shd w:val="clear" w:color="auto" w:fill="FFFFFF"/>
        <w:spacing w:before="0" w:after="80"/>
        <w:ind w:right="-426" w:hanging="0"/>
        <w:rPr>
          <w:rFonts w:cs="Arial"/>
          <w:b/>
          <w:bCs/>
          <w:color w:val="000000"/>
          <w:sz w:val="22"/>
          <w:szCs w:val="22"/>
        </w:rPr>
      </w:pPr>
      <w:r>
        <w:rPr>
          <w:rFonts w:cs="Arial"/>
          <w:b/>
          <w:bCs/>
          <w:color w:val="000000"/>
          <w:sz w:val="22"/>
          <w:szCs w:val="22"/>
        </w:rPr>
      </w:r>
    </w:p>
    <w:p>
      <w:pPr>
        <w:pStyle w:val="Normal"/>
        <w:shd w:val="clear" w:color="auto" w:fill="FFFFFF"/>
        <w:tabs>
          <w:tab w:val="clear" w:pos="708"/>
          <w:tab w:val="left" w:pos="567" w:leader="none"/>
        </w:tabs>
        <w:ind w:right="214" w:hanging="0"/>
        <w:rPr>
          <w:sz w:val="22"/>
          <w:szCs w:val="22"/>
        </w:rPr>
      </w:pPr>
      <w:r>
        <w:rPr>
          <w:b/>
          <w:color w:val="000000"/>
          <w:sz w:val="22"/>
          <w:szCs w:val="22"/>
        </w:rPr>
        <w:t xml:space="preserve">2.2. Гидрогеологические исследования </w:t>
      </w:r>
      <w:r>
        <w:rPr>
          <w:color w:val="000000"/>
          <w:sz w:val="22"/>
          <w:szCs w:val="22"/>
        </w:rPr>
        <w:t>выполняются в объемах, необходимых для получения информации о наличии и условиях залегания грунтовых вод  и их напорной характеристике, а также  химическом составе грунтовых вод, определяющем агрессивные свойства среды. Дается ориентировочная оценка возможных изменений уровня грунтовых вод.</w:t>
      </w:r>
    </w:p>
    <w:p>
      <w:pPr>
        <w:pStyle w:val="ListParagraph"/>
        <w:widowControl/>
        <w:tabs>
          <w:tab w:val="clear" w:pos="708"/>
          <w:tab w:val="left" w:pos="120" w:leader="none"/>
        </w:tabs>
        <w:spacing w:before="0" w:after="0"/>
        <w:contextualSpacing/>
        <w:rPr>
          <w:color w:val="000000"/>
          <w:sz w:val="22"/>
          <w:szCs w:val="22"/>
        </w:rPr>
      </w:pPr>
      <w:r>
        <w:rPr>
          <w:color w:val="000000"/>
          <w:sz w:val="22"/>
          <w:szCs w:val="22"/>
        </w:rPr>
      </w:r>
    </w:p>
    <w:p>
      <w:pPr>
        <w:pStyle w:val="ListParagraph"/>
        <w:widowControl/>
        <w:tabs>
          <w:tab w:val="clear" w:pos="708"/>
          <w:tab w:val="left" w:pos="120" w:leader="none"/>
        </w:tabs>
        <w:spacing w:before="0" w:after="0"/>
        <w:contextualSpacing/>
        <w:rPr>
          <w:sz w:val="22"/>
          <w:szCs w:val="22"/>
        </w:rPr>
      </w:pPr>
      <w:r>
        <w:rPr>
          <w:b/>
          <w:color w:val="000000"/>
          <w:sz w:val="22"/>
          <w:szCs w:val="22"/>
        </w:rPr>
        <w:t xml:space="preserve">3. Графический материал:  </w:t>
      </w:r>
      <w:r>
        <w:rPr>
          <w:color w:val="000000"/>
          <w:sz w:val="22"/>
          <w:szCs w:val="22"/>
        </w:rPr>
        <w:t>Топографическая съемка в масштабе 1:500.</w:t>
      </w:r>
    </w:p>
    <w:p>
      <w:pPr>
        <w:pStyle w:val="ListParagraph"/>
        <w:ind w:left="0" w:hanging="0"/>
        <w:rPr>
          <w:sz w:val="22"/>
          <w:szCs w:val="22"/>
        </w:rPr>
      </w:pPr>
      <w:r>
        <w:rPr>
          <w:b/>
          <w:color w:val="000000"/>
          <w:sz w:val="22"/>
          <w:szCs w:val="22"/>
        </w:rPr>
        <w:t xml:space="preserve">             </w:t>
      </w:r>
      <w:r>
        <w:rPr>
          <w:b/>
          <w:color w:val="000000"/>
          <w:sz w:val="22"/>
          <w:szCs w:val="22"/>
        </w:rPr>
        <w:t xml:space="preserve">4. Особые требования охраны труда: </w:t>
      </w:r>
      <w:r>
        <w:rPr>
          <w:color w:val="000000"/>
          <w:sz w:val="22"/>
          <w:szCs w:val="22"/>
        </w:rPr>
        <w:t>не предъявляются.</w:t>
      </w:r>
    </w:p>
    <w:p>
      <w:pPr>
        <w:pStyle w:val="ListParagraph"/>
        <w:ind w:left="0" w:firstLine="708"/>
        <w:rPr>
          <w:sz w:val="22"/>
          <w:szCs w:val="22"/>
        </w:rPr>
      </w:pPr>
      <w:r>
        <w:rPr>
          <w:b/>
          <w:color w:val="000000"/>
          <w:sz w:val="22"/>
          <w:szCs w:val="22"/>
        </w:rPr>
        <w:t xml:space="preserve">5. Дополнительные требования к работам: </w:t>
      </w:r>
      <w:r>
        <w:rPr>
          <w:color w:val="000000"/>
          <w:sz w:val="22"/>
          <w:szCs w:val="22"/>
        </w:rPr>
        <w:t>Составить и представить на согласование Заказчику программу исследований.</w:t>
      </w:r>
    </w:p>
    <w:p>
      <w:pPr>
        <w:pStyle w:val="ListParagraph"/>
        <w:ind w:left="0" w:hanging="0"/>
        <w:rPr>
          <w:sz w:val="22"/>
          <w:szCs w:val="22"/>
        </w:rPr>
      </w:pPr>
      <w:r>
        <w:rPr>
          <w:b/>
          <w:bCs/>
          <w:color w:val="000000"/>
          <w:sz w:val="22"/>
          <w:szCs w:val="22"/>
        </w:rPr>
        <w:t xml:space="preserve">           </w:t>
      </w:r>
      <w:r>
        <w:rPr>
          <w:b/>
          <w:bCs/>
          <w:color w:val="000000"/>
          <w:sz w:val="22"/>
          <w:szCs w:val="22"/>
        </w:rPr>
        <w:t>6</w:t>
      </w:r>
      <w:r>
        <w:rPr>
          <w:b/>
          <w:color w:val="000000"/>
          <w:sz w:val="22"/>
          <w:szCs w:val="22"/>
        </w:rPr>
        <w:t>. Требования к отчетным документам:</w:t>
      </w:r>
    </w:p>
    <w:p>
      <w:pPr>
        <w:pStyle w:val="Normal"/>
        <w:shd w:val="clear" w:color="auto" w:fill="FFFFFF"/>
        <w:tabs>
          <w:tab w:val="clear" w:pos="708"/>
          <w:tab w:val="left" w:pos="426" w:leader="none"/>
        </w:tabs>
        <w:spacing w:before="0" w:after="80"/>
        <w:ind w:right="215" w:hanging="0"/>
        <w:rPr/>
      </w:pPr>
      <w:r>
        <w:rPr>
          <w:color w:val="000000"/>
          <w:sz w:val="22"/>
          <w:szCs w:val="22"/>
        </w:rPr>
        <w:t xml:space="preserve">         </w:t>
      </w:r>
      <w:r>
        <w:rPr>
          <w:color w:val="000000"/>
          <w:sz w:val="22"/>
          <w:szCs w:val="22"/>
        </w:rPr>
        <w:t>Результаты исследований оформляются в виде Отчета, содержащего материалы в текстовой и графической формах, фото и/или видео материалы выполнения работ</w:t>
      </w:r>
      <w:r>
        <w:rPr>
          <w:rStyle w:val="Style23"/>
          <w:i w:val="false"/>
          <w:color w:val="22272F"/>
          <w:sz w:val="22"/>
          <w:szCs w:val="22"/>
        </w:rPr>
        <w:t>.</w:t>
      </w:r>
    </w:p>
    <w:p>
      <w:pPr>
        <w:pStyle w:val="Normal"/>
        <w:shd w:val="clear" w:color="auto" w:fill="FFFFFF"/>
        <w:tabs>
          <w:tab w:val="clear" w:pos="708"/>
          <w:tab w:val="left" w:pos="426" w:leader="none"/>
        </w:tabs>
        <w:spacing w:before="0" w:after="80"/>
        <w:ind w:right="215" w:hanging="0"/>
        <w:rPr/>
      </w:pPr>
      <w:r>
        <w:rPr>
          <w:color w:val="000000"/>
          <w:sz w:val="22"/>
          <w:szCs w:val="22"/>
        </w:rPr>
        <w:t xml:space="preserve">         </w:t>
      </w:r>
      <w:r>
        <w:rPr>
          <w:color w:val="000000"/>
          <w:sz w:val="22"/>
          <w:szCs w:val="22"/>
        </w:rPr>
        <w:t xml:space="preserve">Отчет предоставляется в 2 экземплярах на бумажном носителе  и 1 экземпляр на </w:t>
      </w:r>
      <w:r>
        <w:rPr>
          <w:rStyle w:val="Strong"/>
          <w:b w:val="false"/>
          <w:color w:val="000000"/>
          <w:sz w:val="22"/>
          <w:szCs w:val="22"/>
        </w:rPr>
        <w:t>USB-флеш-накопителе</w:t>
      </w:r>
      <w:r>
        <w:rPr>
          <w:color w:val="000000"/>
          <w:sz w:val="22"/>
          <w:szCs w:val="22"/>
        </w:rPr>
        <w:t>.</w:t>
      </w:r>
    </w:p>
    <w:p>
      <w:pPr>
        <w:pStyle w:val="Normal"/>
        <w:shd w:val="clear" w:color="auto" w:fill="FFFFFF"/>
        <w:tabs>
          <w:tab w:val="clear" w:pos="708"/>
          <w:tab w:val="left" w:pos="426" w:leader="none"/>
        </w:tabs>
        <w:ind w:right="214" w:hanging="0"/>
        <w:rPr>
          <w:sz w:val="22"/>
          <w:szCs w:val="22"/>
        </w:rPr>
      </w:pPr>
      <w:r>
        <w:rPr>
          <w:color w:val="000000"/>
          <w:sz w:val="22"/>
          <w:szCs w:val="22"/>
        </w:rPr>
        <w:t xml:space="preserve">         </w:t>
      </w:r>
      <w:r>
        <w:rPr>
          <w:color w:val="000000"/>
          <w:sz w:val="22"/>
          <w:szCs w:val="22"/>
        </w:rPr>
        <w:t>Формат графических материалов –</w:t>
      </w:r>
      <w:r>
        <w:rPr>
          <w:i/>
          <w:color w:val="000000"/>
          <w:sz w:val="22"/>
          <w:szCs w:val="22"/>
        </w:rPr>
        <w:t xml:space="preserve"> </w:t>
      </w:r>
      <w:r>
        <w:rPr>
          <w:color w:val="000000"/>
          <w:sz w:val="22"/>
          <w:szCs w:val="22"/>
        </w:rPr>
        <w:t>*.</w:t>
      </w:r>
      <w:r>
        <w:rPr>
          <w:color w:val="000000"/>
          <w:sz w:val="22"/>
          <w:szCs w:val="22"/>
          <w:lang w:val="en-US"/>
        </w:rPr>
        <w:t>dwg</w:t>
      </w:r>
      <w:r>
        <w:rPr>
          <w:color w:val="000000"/>
          <w:sz w:val="22"/>
          <w:szCs w:val="22"/>
        </w:rPr>
        <w:t xml:space="preserve"> (</w:t>
      </w:r>
      <w:r>
        <w:rPr>
          <w:color w:val="000000"/>
          <w:sz w:val="22"/>
          <w:szCs w:val="22"/>
          <w:lang w:val="en-US"/>
        </w:rPr>
        <w:t>AutoCAD</w:t>
      </w:r>
      <w:r>
        <w:rPr>
          <w:color w:val="000000"/>
          <w:sz w:val="22"/>
          <w:szCs w:val="22"/>
        </w:rPr>
        <w:t>), формат текстовых материалов –</w:t>
      </w:r>
      <w:r>
        <w:rPr>
          <w:i/>
          <w:color w:val="000000"/>
          <w:sz w:val="22"/>
          <w:szCs w:val="22"/>
        </w:rPr>
        <w:t xml:space="preserve"> </w:t>
      </w:r>
      <w:r>
        <w:rPr>
          <w:color w:val="000000"/>
          <w:sz w:val="22"/>
          <w:szCs w:val="22"/>
        </w:rPr>
        <w:t>*.</w:t>
      </w:r>
      <w:r>
        <w:rPr>
          <w:color w:val="000000"/>
          <w:sz w:val="22"/>
          <w:szCs w:val="22"/>
          <w:lang w:val="en-US"/>
        </w:rPr>
        <w:t>doc</w:t>
      </w:r>
      <w:r>
        <w:rPr>
          <w:color w:val="000000"/>
          <w:sz w:val="22"/>
          <w:szCs w:val="22"/>
        </w:rPr>
        <w:t xml:space="preserve"> (</w:t>
      </w:r>
      <w:r>
        <w:rPr>
          <w:color w:val="000000"/>
          <w:sz w:val="22"/>
          <w:szCs w:val="22"/>
          <w:lang w:val="en-US"/>
        </w:rPr>
        <w:t>MSWord</w:t>
      </w:r>
      <w:r>
        <w:rPr>
          <w:color w:val="000000"/>
          <w:sz w:val="22"/>
          <w:szCs w:val="22"/>
        </w:rPr>
        <w:t>), формат растровых изображений – *.</w:t>
      </w:r>
      <w:r>
        <w:rPr>
          <w:color w:val="000000"/>
          <w:sz w:val="22"/>
          <w:szCs w:val="22"/>
          <w:lang w:val="en-US"/>
        </w:rPr>
        <w:t>tiff</w:t>
      </w:r>
      <w:r>
        <w:rPr>
          <w:color w:val="000000"/>
          <w:sz w:val="22"/>
          <w:szCs w:val="22"/>
        </w:rPr>
        <w:t>, *.</w:t>
      </w:r>
      <w:r>
        <w:rPr>
          <w:color w:val="000000"/>
          <w:sz w:val="22"/>
          <w:szCs w:val="22"/>
          <w:lang w:val="en-US"/>
        </w:rPr>
        <w:t>jpeg</w:t>
      </w:r>
      <w:r>
        <w:rPr>
          <w:color w:val="000000"/>
          <w:sz w:val="22"/>
          <w:szCs w:val="22"/>
        </w:rPr>
        <w:t>.</w:t>
      </w:r>
    </w:p>
    <w:p>
      <w:pPr>
        <w:pStyle w:val="Normal"/>
        <w:shd w:val="clear" w:color="auto" w:fill="FFFFFF"/>
        <w:tabs>
          <w:tab w:val="clear" w:pos="708"/>
          <w:tab w:val="left" w:pos="284" w:leader="none"/>
        </w:tabs>
        <w:suppressAutoHyphens w:val="false"/>
        <w:ind w:right="215" w:hanging="0"/>
        <w:rPr>
          <w:strike/>
          <w:color w:val="000000"/>
          <w:sz w:val="22"/>
          <w:szCs w:val="22"/>
        </w:rPr>
      </w:pPr>
      <w:r>
        <w:rPr>
          <w:strike/>
          <w:color w:val="000000"/>
          <w:sz w:val="22"/>
          <w:szCs w:val="22"/>
        </w:rPr>
      </w:r>
    </w:p>
    <w:p>
      <w:pPr>
        <w:pStyle w:val="Normal"/>
        <w:ind w:firstLine="567"/>
        <w:rPr>
          <w:bCs/>
          <w:iCs/>
          <w:color w:val="000000"/>
          <w:sz w:val="22"/>
          <w:szCs w:val="22"/>
        </w:rPr>
      </w:pPr>
      <w:r>
        <w:rPr>
          <w:bCs/>
          <w:iCs/>
          <w:color w:val="000000"/>
          <w:sz w:val="22"/>
          <w:szCs w:val="22"/>
        </w:rPr>
      </w:r>
    </w:p>
    <w:p>
      <w:pPr>
        <w:pStyle w:val="Normal"/>
        <w:shd w:val="clear" w:color="auto" w:fill="FFFFFF"/>
        <w:tabs>
          <w:tab w:val="clear" w:pos="708"/>
          <w:tab w:val="left" w:pos="284" w:leader="none"/>
        </w:tabs>
        <w:suppressAutoHyphens w:val="false"/>
        <w:ind w:right="215" w:hanging="0"/>
        <w:rPr>
          <w:sz w:val="22"/>
          <w:szCs w:val="22"/>
        </w:rPr>
      </w:pPr>
      <w:r>
        <w:rPr/>
      </w:r>
    </w:p>
    <w:sectPr>
      <w:type w:val="nextPage"/>
      <w:pgSz w:w="11906" w:h="16838"/>
      <w:pgMar w:left="1247" w:right="851" w:gutter="0" w:header="0" w:top="761"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Segoe UI">
    <w:charset w:val="cc"/>
    <w:family w:val="roman"/>
    <w:pitch w:val="variable"/>
  </w:font>
  <w:font w:name="Courier New">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Times New Roman">
    <w:charset w:val="01"/>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7854" w:hanging="340"/>
      </w:pPr>
      <w:rPr>
        <w:b/>
        <w:bCs/>
      </w:rPr>
    </w:lvl>
    <w:lvl w:ilvl="1">
      <w:start w:val="1"/>
      <w:numFmt w:val="decimal"/>
      <w:suff w:val="space"/>
      <w:lvlText w:val="%1.%2."/>
      <w:lvlJc w:val="left"/>
      <w:pPr>
        <w:tabs>
          <w:tab w:val="num" w:pos="0"/>
        </w:tabs>
        <w:ind w:left="7655" w:hanging="0"/>
      </w:pPr>
      <w:rPr/>
    </w:lvl>
    <w:lvl w:ilvl="2">
      <w:start w:val="1"/>
      <w:numFmt w:val="decimal"/>
      <w:suff w:val="space"/>
      <w:lvlText w:val="%1.%2.%3."/>
      <w:lvlJc w:val="left"/>
      <w:pPr>
        <w:tabs>
          <w:tab w:val="num" w:pos="0"/>
        </w:tabs>
        <w:ind w:left="851" w:hanging="0"/>
      </w:pPr>
      <w:rPr/>
    </w:lvl>
    <w:lvl w:ilvl="3">
      <w:start w:val="1"/>
      <w:numFmt w:val="decimal"/>
      <w:lvlText w:val="(%4)"/>
      <w:lvlJc w:val="left"/>
      <w:pPr>
        <w:tabs>
          <w:tab w:val="num" w:pos="0"/>
        </w:tabs>
        <w:ind w:left="1440" w:hanging="360"/>
      </w:pPr>
      <w:rPr/>
    </w:lvl>
    <w:lvl w:ilvl="4">
      <w:start w:val="1"/>
      <w:numFmt w:val="lowerLetter"/>
      <w:lvlText w:val="(%5)"/>
      <w:lvlJc w:val="left"/>
      <w:pPr>
        <w:tabs>
          <w:tab w:val="num" w:pos="0"/>
        </w:tabs>
        <w:ind w:left="1800" w:hanging="360"/>
      </w:pPr>
      <w:rPr/>
    </w:lvl>
    <w:lvl w:ilvl="5">
      <w:start w:val="1"/>
      <w:numFmt w:val="lowerRoman"/>
      <w:lvlText w:val="(%6)"/>
      <w:lvlJc w:val="left"/>
      <w:pPr>
        <w:tabs>
          <w:tab w:val="num" w:pos="0"/>
        </w:tabs>
        <w:ind w:left="2160" w:hanging="360"/>
      </w:pPr>
      <w:rPr/>
    </w:lvl>
    <w:lvl w:ilvl="6">
      <w:start w:val="1"/>
      <w:numFmt w:val="decimal"/>
      <w:lvlText w:val="%7."/>
      <w:lvlJc w:val="left"/>
      <w:pPr>
        <w:tabs>
          <w:tab w:val="num" w:pos="0"/>
        </w:tabs>
        <w:ind w:left="2520" w:hanging="360"/>
      </w:pPr>
      <w:rPr/>
    </w:lvl>
    <w:lvl w:ilvl="7">
      <w:start w:val="1"/>
      <w:numFmt w:val="lowerLetter"/>
      <w:lvlText w:val="%8."/>
      <w:lvlJc w:val="left"/>
      <w:pPr>
        <w:tabs>
          <w:tab w:val="num" w:pos="0"/>
        </w:tabs>
        <w:ind w:left="2880" w:hanging="360"/>
      </w:pPr>
      <w:rPr/>
    </w:lvl>
    <w:lvl w:ilvl="8">
      <w:start w:val="1"/>
      <w:numFmt w:val="lowerRoman"/>
      <w:lvlText w:val="%9."/>
      <w:lvlJc w:val="left"/>
      <w:pPr>
        <w:tabs>
          <w:tab w:val="num" w:pos="0"/>
        </w:tabs>
        <w:ind w:left="3240" w:hanging="360"/>
      </w:pPr>
      <w:rPr/>
    </w:lvl>
  </w:abstractNum>
  <w:abstractNum w:abstractNumId="2">
    <w:lvl w:ilvl="0">
      <w:start w:val="1"/>
      <w:numFmt w:val="decimal"/>
      <w:lvlText w:val="Приложение %1"/>
      <w:lvlJc w:val="right"/>
      <w:pPr>
        <w:tabs>
          <w:tab w:val="num" w:pos="0"/>
        </w:tabs>
        <w:ind w:left="9073" w:hanging="0"/>
      </w:pPr>
      <w:rPr/>
    </w:lvl>
    <w:lvl w:ilvl="1">
      <w:start w:val="1"/>
      <w:numFmt w:val="lowerLetter"/>
      <w:lvlText w:val="%2."/>
      <w:lvlJc w:val="left"/>
      <w:pPr>
        <w:tabs>
          <w:tab w:val="num" w:pos="0"/>
        </w:tabs>
        <w:ind w:left="8244" w:hanging="360"/>
      </w:pPr>
      <w:rPr/>
    </w:lvl>
    <w:lvl w:ilvl="2">
      <w:start w:val="1"/>
      <w:numFmt w:val="lowerRoman"/>
      <w:lvlText w:val="%3."/>
      <w:lvlJc w:val="right"/>
      <w:pPr>
        <w:tabs>
          <w:tab w:val="num" w:pos="0"/>
        </w:tabs>
        <w:ind w:left="8964" w:hanging="180"/>
      </w:pPr>
      <w:rPr/>
    </w:lvl>
    <w:lvl w:ilvl="3">
      <w:start w:val="1"/>
      <w:numFmt w:val="decimal"/>
      <w:lvlText w:val="%4."/>
      <w:lvlJc w:val="left"/>
      <w:pPr>
        <w:tabs>
          <w:tab w:val="num" w:pos="0"/>
        </w:tabs>
        <w:ind w:left="9684" w:hanging="360"/>
      </w:pPr>
      <w:rPr/>
    </w:lvl>
    <w:lvl w:ilvl="4">
      <w:start w:val="1"/>
      <w:numFmt w:val="lowerLetter"/>
      <w:lvlText w:val="%5."/>
      <w:lvlJc w:val="left"/>
      <w:pPr>
        <w:tabs>
          <w:tab w:val="num" w:pos="0"/>
        </w:tabs>
        <w:ind w:left="10404" w:hanging="360"/>
      </w:pPr>
      <w:rPr/>
    </w:lvl>
    <w:lvl w:ilvl="5">
      <w:start w:val="1"/>
      <w:numFmt w:val="lowerRoman"/>
      <w:lvlText w:val="%6."/>
      <w:lvlJc w:val="right"/>
      <w:pPr>
        <w:tabs>
          <w:tab w:val="num" w:pos="0"/>
        </w:tabs>
        <w:ind w:left="11124" w:hanging="180"/>
      </w:pPr>
      <w:rPr/>
    </w:lvl>
    <w:lvl w:ilvl="6">
      <w:start w:val="1"/>
      <w:numFmt w:val="decimal"/>
      <w:lvlText w:val="%7."/>
      <w:lvlJc w:val="left"/>
      <w:pPr>
        <w:tabs>
          <w:tab w:val="num" w:pos="0"/>
        </w:tabs>
        <w:ind w:left="11844" w:hanging="360"/>
      </w:pPr>
      <w:rPr/>
    </w:lvl>
    <w:lvl w:ilvl="7">
      <w:start w:val="1"/>
      <w:numFmt w:val="lowerLetter"/>
      <w:lvlText w:val="%8."/>
      <w:lvlJc w:val="left"/>
      <w:pPr>
        <w:tabs>
          <w:tab w:val="num" w:pos="0"/>
        </w:tabs>
        <w:ind w:left="12564" w:hanging="360"/>
      </w:pPr>
      <w:rPr/>
    </w:lvl>
    <w:lvl w:ilvl="8">
      <w:start w:val="1"/>
      <w:numFmt w:val="lowerRoman"/>
      <w:lvlText w:val="%9."/>
      <w:lvlJc w:val="right"/>
      <w:pPr>
        <w:tabs>
          <w:tab w:val="num" w:pos="0"/>
        </w:tabs>
        <w:ind w:left="13284"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64103"/>
    <w:pPr>
      <w:widowControl/>
      <w:suppressAutoHyphens w:val="true"/>
      <w:bidi w:val="0"/>
      <w:spacing w:before="0" w:after="0"/>
      <w:ind w:firstLine="709"/>
      <w:jc w:val="both"/>
    </w:pPr>
    <w:rPr>
      <w:rFonts w:ascii="Times New Roman" w:hAnsi="Times New Roman" w:eastAsia="Times New Roman" w:cs="Times New Roman"/>
      <w:color w:val="auto"/>
      <w:kern w:val="0"/>
      <w:sz w:val="24"/>
      <w:szCs w:val="24"/>
      <w:lang w:eastAsia="ar-SA" w:val="ru-RU" w:bidi="ar-SA"/>
    </w:rPr>
  </w:style>
  <w:style w:type="paragraph" w:styleId="1">
    <w:name w:val="Heading 1"/>
    <w:basedOn w:val="Normal"/>
    <w:next w:val="Normal"/>
    <w:link w:val="12"/>
    <w:uiPriority w:val="9"/>
    <w:qFormat/>
    <w:rsid w:val="00fb3aa7"/>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2">
    <w:name w:val="Heading 2"/>
    <w:basedOn w:val="Normal"/>
    <w:next w:val="Normal"/>
    <w:link w:val="21"/>
    <w:uiPriority w:val="9"/>
    <w:semiHidden/>
    <w:unhideWhenUsed/>
    <w:qFormat/>
    <w:rsid w:val="00fb3aa7"/>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rPr>
  </w:style>
  <w:style w:type="paragraph" w:styleId="3">
    <w:name w:val="Heading 3"/>
    <w:basedOn w:val="Normal"/>
    <w:next w:val="Normal"/>
    <w:link w:val="31"/>
    <w:uiPriority w:val="9"/>
    <w:semiHidden/>
    <w:unhideWhenUsed/>
    <w:qFormat/>
    <w:rsid w:val="00a4129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rPr>
  </w:style>
  <w:style w:type="character" w:styleId="DefaultParagraphFont" w:default="1">
    <w:name w:val="Default Paragraph Font"/>
    <w:uiPriority w:val="1"/>
    <w:semiHidden/>
    <w:unhideWhenUsed/>
    <w:qFormat/>
    <w:rPr/>
  </w:style>
  <w:style w:type="character" w:styleId="-">
    <w:name w:val="Hyperlink"/>
    <w:rsid w:val="00e9521a"/>
    <w:rPr>
      <w:color w:val="000080"/>
      <w:u w:val="single"/>
    </w:rPr>
  </w:style>
  <w:style w:type="character" w:styleId="11" w:customStyle="1">
    <w:name w:val="Заголовок таблицы1 Знак"/>
    <w:basedOn w:val="DefaultParagraphFont"/>
    <w:qFormat/>
    <w:rsid w:val="00e24908"/>
    <w:rPr>
      <w:rFonts w:ascii="Times New Roman" w:hAnsi="Times New Roman" w:eastAsia="Times New Roman" w:cs="Times New Roman"/>
      <w:b/>
      <w:sz w:val="24"/>
      <w:szCs w:val="24"/>
      <w:lang w:eastAsia="ar-SA"/>
    </w:rPr>
  </w:style>
  <w:style w:type="character" w:styleId="Style11" w:customStyle="1">
    <w:name w:val="Тест таблицы Знак"/>
    <w:basedOn w:val="DefaultParagraphFont"/>
    <w:link w:val="Style30"/>
    <w:qFormat/>
    <w:rsid w:val="00e24908"/>
    <w:rPr>
      <w:rFonts w:ascii="Times New Roman" w:hAnsi="Times New Roman" w:eastAsia="Times New Roman" w:cs="Times New Roman"/>
      <w:sz w:val="24"/>
      <w:szCs w:val="24"/>
      <w:lang w:eastAsia="ar-SA"/>
    </w:rPr>
  </w:style>
  <w:style w:type="character" w:styleId="Style12" w:customStyle="1">
    <w:name w:val="Текст выноски Знак"/>
    <w:basedOn w:val="DefaultParagraphFont"/>
    <w:link w:val="BalloonText"/>
    <w:uiPriority w:val="99"/>
    <w:semiHidden/>
    <w:qFormat/>
    <w:rsid w:val="00be53e0"/>
    <w:rPr>
      <w:rFonts w:ascii="Segoe UI" w:hAnsi="Segoe UI" w:eastAsia="Times New Roman" w:cs="Segoe UI"/>
      <w:sz w:val="18"/>
      <w:szCs w:val="18"/>
      <w:lang w:eastAsia="ar-SA"/>
    </w:rPr>
  </w:style>
  <w:style w:type="character" w:styleId="Annotationreference">
    <w:name w:val="annotation reference"/>
    <w:basedOn w:val="DefaultParagraphFont"/>
    <w:uiPriority w:val="99"/>
    <w:semiHidden/>
    <w:unhideWhenUsed/>
    <w:qFormat/>
    <w:rsid w:val="000c7337"/>
    <w:rPr>
      <w:sz w:val="16"/>
      <w:szCs w:val="16"/>
    </w:rPr>
  </w:style>
  <w:style w:type="character" w:styleId="Style13" w:customStyle="1">
    <w:name w:val="Текст примечания Знак"/>
    <w:basedOn w:val="DefaultParagraphFont"/>
    <w:link w:val="Annotationtext"/>
    <w:uiPriority w:val="99"/>
    <w:qFormat/>
    <w:rsid w:val="000c7337"/>
    <w:rPr>
      <w:rFonts w:ascii="Times New Roman" w:hAnsi="Times New Roman" w:eastAsia="Times New Roman" w:cs="Times New Roman"/>
      <w:sz w:val="20"/>
      <w:szCs w:val="20"/>
      <w:lang w:eastAsia="ar-SA"/>
    </w:rPr>
  </w:style>
  <w:style w:type="character" w:styleId="Style14" w:customStyle="1">
    <w:name w:val="Тема примечания Знак"/>
    <w:basedOn w:val="Style13"/>
    <w:link w:val="Annotationsubject"/>
    <w:uiPriority w:val="99"/>
    <w:semiHidden/>
    <w:qFormat/>
    <w:rsid w:val="000c7337"/>
    <w:rPr>
      <w:rFonts w:ascii="Times New Roman" w:hAnsi="Times New Roman" w:eastAsia="Times New Roman" w:cs="Times New Roman"/>
      <w:b/>
      <w:bCs/>
      <w:sz w:val="20"/>
      <w:szCs w:val="20"/>
      <w:lang w:eastAsia="ar-SA"/>
    </w:rPr>
  </w:style>
  <w:style w:type="character" w:styleId="Style15" w:customStyle="1">
    <w:name w:val="Символ сноски"/>
    <w:qFormat/>
    <w:rsid w:val="000c7337"/>
    <w:rPr>
      <w:vertAlign w:val="superscript"/>
    </w:rPr>
  </w:style>
  <w:style w:type="character" w:styleId="Style16">
    <w:name w:val="Footnote Reference"/>
    <w:rPr>
      <w:vertAlign w:val="superscript"/>
    </w:rPr>
  </w:style>
  <w:style w:type="character" w:styleId="Style17" w:customStyle="1">
    <w:name w:val="Текст сноски Знак"/>
    <w:basedOn w:val="DefaultParagraphFont"/>
    <w:uiPriority w:val="99"/>
    <w:qFormat/>
    <w:rsid w:val="000c7337"/>
    <w:rPr>
      <w:rFonts w:ascii="Times New Roman" w:hAnsi="Times New Roman" w:eastAsia="Times New Roman" w:cs="Times New Roman"/>
      <w:sz w:val="20"/>
      <w:szCs w:val="20"/>
      <w:lang w:eastAsia="ar-SA"/>
    </w:rPr>
  </w:style>
  <w:style w:type="character" w:styleId="Style18">
    <w:name w:val="FollowedHyperlink"/>
    <w:basedOn w:val="DefaultParagraphFont"/>
    <w:uiPriority w:val="99"/>
    <w:semiHidden/>
    <w:unhideWhenUsed/>
    <w:rsid w:val="005f3f8d"/>
    <w:rPr>
      <w:color w:val="954F72" w:themeColor="followedHyperlink"/>
      <w:u w:val="single"/>
    </w:rPr>
  </w:style>
  <w:style w:type="character" w:styleId="Style19" w:customStyle="1">
    <w:name w:val="Верхний колонтитул Знак"/>
    <w:basedOn w:val="DefaultParagraphFont"/>
    <w:uiPriority w:val="99"/>
    <w:qFormat/>
    <w:rsid w:val="009444b9"/>
    <w:rPr>
      <w:rFonts w:ascii="Times New Roman" w:hAnsi="Times New Roman" w:eastAsia="Times New Roman" w:cs="Times New Roman"/>
      <w:sz w:val="24"/>
      <w:szCs w:val="24"/>
      <w:lang w:eastAsia="ar-SA"/>
    </w:rPr>
  </w:style>
  <w:style w:type="character" w:styleId="Style20" w:customStyle="1">
    <w:name w:val="Нижний колонтитул Знак"/>
    <w:basedOn w:val="DefaultParagraphFont"/>
    <w:uiPriority w:val="99"/>
    <w:qFormat/>
    <w:rsid w:val="009444b9"/>
    <w:rPr>
      <w:rFonts w:ascii="Times New Roman" w:hAnsi="Times New Roman" w:eastAsia="Times New Roman" w:cs="Times New Roman"/>
      <w:sz w:val="24"/>
      <w:szCs w:val="24"/>
      <w:lang w:eastAsia="ar-SA"/>
    </w:rPr>
  </w:style>
  <w:style w:type="character" w:styleId="12" w:customStyle="1">
    <w:name w:val="Заголовок 1 Знак"/>
    <w:basedOn w:val="DefaultParagraphFont"/>
    <w:uiPriority w:val="9"/>
    <w:qFormat/>
    <w:rsid w:val="00fb3aa7"/>
    <w:rPr>
      <w:rFonts w:ascii="Calibri Light" w:hAnsi="Calibri Light" w:eastAsia="" w:cs="" w:asciiTheme="majorHAnsi" w:cstheme="majorBidi" w:eastAsiaTheme="majorEastAsia" w:hAnsiTheme="majorHAnsi"/>
      <w:color w:val="2F5496" w:themeColor="accent1" w:themeShade="bf"/>
      <w:sz w:val="32"/>
      <w:szCs w:val="32"/>
      <w:lang w:eastAsia="ar-SA"/>
    </w:rPr>
  </w:style>
  <w:style w:type="character" w:styleId="21" w:customStyle="1">
    <w:name w:val="Заголовок 2 Знак"/>
    <w:basedOn w:val="DefaultParagraphFont"/>
    <w:uiPriority w:val="9"/>
    <w:semiHidden/>
    <w:qFormat/>
    <w:rsid w:val="00fb3aa7"/>
    <w:rPr>
      <w:rFonts w:ascii="Calibri Light" w:hAnsi="Calibri Light" w:eastAsia="" w:cs="" w:asciiTheme="majorHAnsi" w:cstheme="majorBidi" w:eastAsiaTheme="majorEastAsia" w:hAnsiTheme="majorHAnsi"/>
      <w:color w:val="2F5496" w:themeColor="accent1" w:themeShade="bf"/>
      <w:sz w:val="26"/>
      <w:szCs w:val="26"/>
      <w:lang w:eastAsia="ar-SA"/>
    </w:rPr>
  </w:style>
  <w:style w:type="character" w:styleId="31" w:customStyle="1">
    <w:name w:val="Заголовок 3 Знак"/>
    <w:basedOn w:val="DefaultParagraphFont"/>
    <w:uiPriority w:val="9"/>
    <w:semiHidden/>
    <w:qFormat/>
    <w:rsid w:val="00a41294"/>
    <w:rPr>
      <w:rFonts w:ascii="Calibri Light" w:hAnsi="Calibri Light" w:eastAsia="" w:cs="" w:asciiTheme="majorHAnsi" w:cstheme="majorBidi" w:eastAsiaTheme="majorEastAsia" w:hAnsiTheme="majorHAnsi"/>
      <w:color w:val="1F3763" w:themeColor="accent1" w:themeShade="7f"/>
      <w:sz w:val="24"/>
      <w:szCs w:val="24"/>
      <w:lang w:eastAsia="ar-SA"/>
    </w:rPr>
  </w:style>
  <w:style w:type="character" w:styleId="PlaceholderText">
    <w:name w:val="Placeholder Text"/>
    <w:basedOn w:val="DefaultParagraphFont"/>
    <w:uiPriority w:val="99"/>
    <w:semiHidden/>
    <w:qFormat/>
    <w:rsid w:val="00cc32f9"/>
    <w:rPr>
      <w:color w:val="808080"/>
    </w:rPr>
  </w:style>
  <w:style w:type="character" w:styleId="HTML" w:customStyle="1">
    <w:name w:val="Стандартный HTML Знак"/>
    <w:basedOn w:val="DefaultParagraphFont"/>
    <w:link w:val="HTMLPreformatted"/>
    <w:uiPriority w:val="99"/>
    <w:semiHidden/>
    <w:qFormat/>
    <w:rsid w:val="00f94c0d"/>
    <w:rPr>
      <w:rFonts w:ascii="Courier New" w:hAnsi="Courier New" w:eastAsia="Times New Roman" w:cs="Courier New"/>
      <w:sz w:val="20"/>
      <w:szCs w:val="20"/>
      <w:lang w:eastAsia="ru-RU"/>
    </w:rPr>
  </w:style>
  <w:style w:type="character" w:styleId="Style21" w:customStyle="1">
    <w:name w:val="Символ концевой сноски"/>
    <w:qFormat/>
    <w:rPr>
      <w:vertAlign w:val="superscript"/>
    </w:rPr>
  </w:style>
  <w:style w:type="character" w:styleId="Style22">
    <w:name w:val="Endnote Reference"/>
    <w:rPr>
      <w:vertAlign w:val="superscript"/>
    </w:rPr>
  </w:style>
  <w:style w:type="character" w:styleId="Style23">
    <w:name w:val="Emphasis"/>
    <w:qFormat/>
    <w:rPr>
      <w:i/>
      <w:iCs/>
    </w:rPr>
  </w:style>
  <w:style w:type="character" w:styleId="13" w:customStyle="1">
    <w:name w:val="Гиперссылка1"/>
    <w:qFormat/>
    <w:rPr>
      <w:color w:val="0000FF"/>
      <w:u w:val="single"/>
    </w:rPr>
  </w:style>
  <w:style w:type="character" w:styleId="Strong">
    <w:name w:val="Strong"/>
    <w:uiPriority w:val="22"/>
    <w:qFormat/>
    <w:rPr>
      <w:b/>
      <w:bCs/>
    </w:rPr>
  </w:style>
  <w:style w:type="paragraph" w:styleId="Style24">
    <w:name w:val="Заголовок"/>
    <w:basedOn w:val="Normal"/>
    <w:next w:val="Style25"/>
    <w:qFormat/>
    <w:pPr>
      <w:keepNext w:val="true"/>
      <w:spacing w:before="240" w:after="120"/>
    </w:pPr>
    <w:rPr>
      <w:rFonts w:ascii="Liberation Sans" w:hAnsi="Liberation Sans" w:eastAsia="Microsoft YaHei" w:cs="Arial"/>
      <w:sz w:val="28"/>
      <w:szCs w:val="28"/>
    </w:rPr>
  </w:style>
  <w:style w:type="paragraph" w:styleId="Style25">
    <w:name w:val="Body Text"/>
    <w:basedOn w:val="Normal"/>
    <w:pPr>
      <w:spacing w:lineRule="auto" w:line="276" w:before="0" w:after="140"/>
    </w:pPr>
    <w:rPr/>
  </w:style>
  <w:style w:type="paragraph" w:styleId="Style26">
    <w:name w:val="List"/>
    <w:basedOn w:val="Style25"/>
    <w:pPr/>
    <w:rPr>
      <w:rFonts w:cs="Arial"/>
    </w:rPr>
  </w:style>
  <w:style w:type="paragraph" w:styleId="Style27">
    <w:name w:val="Caption"/>
    <w:basedOn w:val="Normal"/>
    <w:qFormat/>
    <w:pPr>
      <w:suppressLineNumbers/>
      <w:spacing w:before="120" w:after="120"/>
    </w:pPr>
    <w:rPr>
      <w:rFonts w:cs="Arial"/>
      <w:i/>
      <w:iCs/>
      <w:sz w:val="24"/>
      <w:szCs w:val="24"/>
    </w:rPr>
  </w:style>
  <w:style w:type="paragraph" w:styleId="Style28">
    <w:name w:val="Указатель"/>
    <w:basedOn w:val="Normal"/>
    <w:qFormat/>
    <w:pPr>
      <w:suppressLineNumbers/>
    </w:pPr>
    <w:rPr>
      <w:rFonts w:cs="Arial"/>
    </w:rPr>
  </w:style>
  <w:style w:type="paragraph" w:styleId="Style29">
    <w:name w:val="Title"/>
    <w:basedOn w:val="Normal"/>
    <w:next w:val="Style25"/>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rPr>
  </w:style>
  <w:style w:type="paragraph" w:styleId="Indexheading">
    <w:name w:val="index heading"/>
    <w:basedOn w:val="Normal"/>
    <w:qFormat/>
    <w:pPr>
      <w:suppressLineNumbers/>
    </w:pPr>
    <w:rPr>
      <w:rFonts w:cs="Arial"/>
    </w:rPr>
  </w:style>
  <w:style w:type="paragraph" w:styleId="14" w:customStyle="1">
    <w:name w:val="Заголовок таблицы1"/>
    <w:basedOn w:val="Normal"/>
    <w:qFormat/>
    <w:rsid w:val="00e24908"/>
    <w:pPr/>
    <w:rPr>
      <w:b/>
    </w:rPr>
  </w:style>
  <w:style w:type="paragraph" w:styleId="Style30" w:customStyle="1">
    <w:name w:val="Тест таблицы"/>
    <w:basedOn w:val="Normal"/>
    <w:link w:val="Style11"/>
    <w:qFormat/>
    <w:rsid w:val="00e24908"/>
    <w:pPr/>
    <w:rPr/>
  </w:style>
  <w:style w:type="paragraph" w:styleId="Revision">
    <w:name w:val="Revision"/>
    <w:uiPriority w:val="99"/>
    <w:semiHidden/>
    <w:qFormat/>
    <w:rsid w:val="00be53e0"/>
    <w:pPr>
      <w:widowControl/>
      <w:suppressAutoHyphens w:val="true"/>
      <w:bidi w:val="0"/>
      <w:spacing w:before="0" w:after="0"/>
      <w:jc w:val="left"/>
    </w:pPr>
    <w:rPr>
      <w:rFonts w:ascii="Times New Roman" w:hAnsi="Times New Roman" w:eastAsia="Times New Roman" w:cs="Times New Roman"/>
      <w:color w:val="auto"/>
      <w:kern w:val="0"/>
      <w:sz w:val="24"/>
      <w:szCs w:val="24"/>
      <w:lang w:eastAsia="ar-SA" w:val="ru-RU" w:bidi="ar-SA"/>
    </w:rPr>
  </w:style>
  <w:style w:type="paragraph" w:styleId="BalloonText">
    <w:name w:val="Balloon Text"/>
    <w:basedOn w:val="Normal"/>
    <w:link w:val="Style12"/>
    <w:uiPriority w:val="99"/>
    <w:semiHidden/>
    <w:unhideWhenUsed/>
    <w:qFormat/>
    <w:rsid w:val="00be53e0"/>
    <w:pPr/>
    <w:rPr>
      <w:rFonts w:ascii="Segoe UI" w:hAnsi="Segoe UI" w:cs="Segoe UI"/>
      <w:sz w:val="18"/>
      <w:szCs w:val="18"/>
    </w:rPr>
  </w:style>
  <w:style w:type="paragraph" w:styleId="Annotationtext">
    <w:name w:val="annotation text"/>
    <w:basedOn w:val="Normal"/>
    <w:link w:val="Style13"/>
    <w:uiPriority w:val="99"/>
    <w:unhideWhenUsed/>
    <w:qFormat/>
    <w:rsid w:val="000c7337"/>
    <w:pPr/>
    <w:rPr>
      <w:sz w:val="20"/>
      <w:szCs w:val="20"/>
    </w:rPr>
  </w:style>
  <w:style w:type="paragraph" w:styleId="Annotationsubject">
    <w:name w:val="annotation subject"/>
    <w:basedOn w:val="Annotationtext"/>
    <w:next w:val="Annotationtext"/>
    <w:link w:val="Style14"/>
    <w:uiPriority w:val="99"/>
    <w:semiHidden/>
    <w:unhideWhenUsed/>
    <w:qFormat/>
    <w:rsid w:val="000c7337"/>
    <w:pPr/>
    <w:rPr>
      <w:b/>
      <w:bCs/>
    </w:rPr>
  </w:style>
  <w:style w:type="paragraph" w:styleId="Style31">
    <w:name w:val="Footnote Text"/>
    <w:basedOn w:val="Normal"/>
    <w:link w:val="Style17"/>
    <w:uiPriority w:val="99"/>
    <w:qFormat/>
    <w:rsid w:val="000c7337"/>
    <w:pPr/>
    <w:rPr>
      <w:sz w:val="20"/>
      <w:szCs w:val="20"/>
    </w:rPr>
  </w:style>
  <w:style w:type="paragraph" w:styleId="Style32" w:customStyle="1">
    <w:name w:val="Колонтитул"/>
    <w:basedOn w:val="Normal"/>
    <w:qFormat/>
    <w:pPr/>
    <w:rPr/>
  </w:style>
  <w:style w:type="paragraph" w:styleId="Style33">
    <w:name w:val="Header"/>
    <w:basedOn w:val="Normal"/>
    <w:link w:val="Style19"/>
    <w:uiPriority w:val="99"/>
    <w:unhideWhenUsed/>
    <w:rsid w:val="009444b9"/>
    <w:pPr>
      <w:tabs>
        <w:tab w:val="clear" w:pos="708"/>
        <w:tab w:val="center" w:pos="4677" w:leader="none"/>
        <w:tab w:val="right" w:pos="9355" w:leader="none"/>
      </w:tabs>
    </w:pPr>
    <w:rPr/>
  </w:style>
  <w:style w:type="paragraph" w:styleId="Style34">
    <w:name w:val="Footer"/>
    <w:basedOn w:val="Normal"/>
    <w:link w:val="Style20"/>
    <w:uiPriority w:val="99"/>
    <w:unhideWhenUsed/>
    <w:rsid w:val="009444b9"/>
    <w:pPr>
      <w:tabs>
        <w:tab w:val="clear" w:pos="708"/>
        <w:tab w:val="center" w:pos="4677" w:leader="none"/>
        <w:tab w:val="right" w:pos="9355" w:leader="none"/>
      </w:tabs>
    </w:pPr>
    <w:rPr/>
  </w:style>
  <w:style w:type="paragraph" w:styleId="ListParagraph">
    <w:name w:val="List Paragraph"/>
    <w:basedOn w:val="Normal"/>
    <w:qFormat/>
    <w:pPr>
      <w:widowControl w:val="false"/>
      <w:spacing w:before="100" w:after="100"/>
      <w:ind w:left="708" w:hanging="0"/>
    </w:pPr>
    <w:rPr/>
  </w:style>
  <w:style w:type="paragraph" w:styleId="Style35" w:customStyle="1">
    <w:name w:val="Раздел контракта"/>
    <w:basedOn w:val="1"/>
    <w:qFormat/>
    <w:rsid w:val="00fb3aa7"/>
    <w:pPr>
      <w:keepNext w:val="false"/>
      <w:keepLines w:val="false"/>
      <w:numPr>
        <w:ilvl w:val="0"/>
        <w:numId w:val="1"/>
      </w:numPr>
      <w:tabs>
        <w:tab w:val="clear" w:pos="708"/>
        <w:tab w:val="left" w:pos="-991" w:leader="none"/>
      </w:tabs>
      <w:spacing w:before="120" w:after="120"/>
      <w:ind w:left="340" w:firstLine="709"/>
      <w:jc w:val="center"/>
    </w:pPr>
    <w:rPr>
      <w:rFonts w:ascii="Times New Roman" w:hAnsi="Times New Roman"/>
      <w:color w:val="auto"/>
      <w:sz w:val="24"/>
      <w:lang w:eastAsia="en-US"/>
    </w:rPr>
  </w:style>
  <w:style w:type="paragraph" w:styleId="Style36" w:customStyle="1">
    <w:name w:val="Пункт контракта"/>
    <w:basedOn w:val="2"/>
    <w:qFormat/>
    <w:rsid w:val="005f4649"/>
    <w:pPr>
      <w:keepNext w:val="false"/>
      <w:keepLines w:val="false"/>
      <w:numPr>
        <w:ilvl w:val="1"/>
        <w:numId w:val="1"/>
      </w:numPr>
      <w:tabs>
        <w:tab w:val="clear" w:pos="708"/>
        <w:tab w:val="left" w:pos="0" w:leader="none"/>
        <w:tab w:val="left" w:pos="1985" w:leader="none"/>
      </w:tabs>
      <w:spacing w:before="0" w:after="0"/>
      <w:ind w:left="0" w:firstLine="709"/>
    </w:pPr>
    <w:rPr>
      <w:rFonts w:ascii="Times New Roman" w:hAnsi="Times New Roman"/>
      <w:color w:val="auto"/>
      <w:sz w:val="24"/>
      <w:lang w:eastAsia="en-US"/>
    </w:rPr>
  </w:style>
  <w:style w:type="paragraph" w:styleId="Style37" w:customStyle="1">
    <w:name w:val="Подпункт контракта"/>
    <w:basedOn w:val="3"/>
    <w:qFormat/>
    <w:rsid w:val="00e90ba2"/>
    <w:pPr>
      <w:keepNext w:val="false"/>
      <w:keepLines w:val="false"/>
      <w:numPr>
        <w:ilvl w:val="2"/>
        <w:numId w:val="1"/>
      </w:numPr>
      <w:tabs>
        <w:tab w:val="clear" w:pos="708"/>
        <w:tab w:val="left" w:pos="0" w:leader="none"/>
      </w:tabs>
      <w:spacing w:before="0" w:after="0"/>
      <w:ind w:left="0" w:firstLine="709"/>
    </w:pPr>
    <w:rPr>
      <w:rFonts w:ascii="Times New Roman" w:hAnsi="Times New Roman"/>
      <w:color w:val="auto"/>
    </w:rPr>
  </w:style>
  <w:style w:type="paragraph" w:styleId="Style38" w:customStyle="1">
    <w:name w:val="Приложение к контракту"/>
    <w:basedOn w:val="Normal"/>
    <w:next w:val="Normal"/>
    <w:qFormat/>
    <w:rsid w:val="00f30cee"/>
    <w:pPr>
      <w:numPr>
        <w:ilvl w:val="0"/>
        <w:numId w:val="2"/>
      </w:numPr>
      <w:spacing w:before="0" w:after="0"/>
      <w:ind w:left="0" w:firstLine="709"/>
      <w:contextualSpacing/>
      <w:jc w:val="left"/>
    </w:pPr>
    <w:rPr/>
  </w:style>
  <w:style w:type="paragraph" w:styleId="HTMLPreformatted">
    <w:name w:val="HTML Preformatted"/>
    <w:basedOn w:val="Normal"/>
    <w:link w:val="HTML"/>
    <w:uiPriority w:val="99"/>
    <w:semiHidden/>
    <w:unhideWhenUsed/>
    <w:qFormat/>
    <w:rsid w:val="00f94c0d"/>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ind w:hanging="0"/>
      <w:jc w:val="left"/>
    </w:pPr>
    <w:rPr>
      <w:rFonts w:ascii="Courier New" w:hAnsi="Courier New" w:cs="Courier New"/>
      <w:sz w:val="20"/>
      <w:szCs w:val="20"/>
      <w:lang w:eastAsia="ru-RU"/>
    </w:rPr>
  </w:style>
  <w:style w:type="paragraph" w:styleId="Style39" w:customStyle="1">
    <w:name w:val="Содержимое таблицы"/>
    <w:basedOn w:val="Normal"/>
    <w:qFormat/>
    <w:pPr>
      <w:widowControl w:val="false"/>
      <w:suppressLineNumbers/>
    </w:pPr>
    <w:rPr/>
  </w:style>
  <w:style w:type="paragraph" w:styleId="Style40" w:customStyle="1">
    <w:name w:val="Заголовок таблицы"/>
    <w:basedOn w:val="Style39"/>
    <w:qFormat/>
    <w:pPr>
      <w:jc w:val="center"/>
    </w:pPr>
    <w:rPr>
      <w:b/>
      <w:bCs/>
    </w:rPr>
  </w:style>
  <w:style w:type="paragraph" w:styleId="TableParagraph" w:customStyle="1">
    <w:name w:val="Table Paragraph"/>
    <w:basedOn w:val="Normal"/>
    <w:qFormat/>
    <w:pPr>
      <w:widowControl w:val="false"/>
      <w:suppressAutoHyphens w:val="false"/>
    </w:pPr>
    <w:rPr>
      <w:rFonts w:ascii="Calibri" w:hAnsi="Calibri" w:eastAsia="Calibri"/>
      <w:sz w:val="22"/>
      <w:szCs w:val="22"/>
      <w:lang w:val="en-US" w:eastAsia="en-US"/>
    </w:rPr>
  </w:style>
  <w:style w:type="paragraph" w:styleId="S1" w:customStyle="1">
    <w:name w:val="s_1"/>
    <w:basedOn w:val="Normal"/>
    <w:qFormat/>
    <w:rsid w:val="003f730b"/>
    <w:pPr>
      <w:spacing w:before="280" w:after="280"/>
      <w:ind w:hanging="0"/>
      <w:jc w:val="left"/>
    </w:pPr>
    <w:rPr>
      <w:lang w:eastAsia="zh-CN"/>
    </w:rPr>
  </w:style>
  <w:style w:type="numbering" w:styleId="NoList" w:default="1">
    <w:name w:val="No List"/>
    <w:uiPriority w:val="99"/>
    <w:semiHidden/>
    <w:unhideWhenUsed/>
    <w:qFormat/>
  </w:style>
  <w:style w:type="table" w:default="1" w:styleId="a5">
    <w:name w:val="Normal Table"/>
    <w:uiPriority w:val="99"/>
    <w:semiHidden/>
    <w:unhideWhenUsed/>
    <w:tblPr>
      <w:tblCellMar>
        <w:top w:w="0" w:type="dxa"/>
        <w:left w:w="108" w:type="dxa"/>
        <w:bottom w:w="0" w:type="dxa"/>
        <w:right w:w="108" w:type="dxa"/>
      </w:tblCellMar>
    </w:tblPr>
  </w:style>
  <w:style w:type="table" w:styleId="aff9">
    <w:name w:val="Table Grid"/>
    <w:basedOn w:val="a5"/>
    <w:uiPriority w:val="39"/>
    <w:rsid w:val="009e0809"/>
    <w:rPr>
      <w:lang w:val="en-US"/>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5"/>
    <w:uiPriority w:val="39"/>
    <w:rsid w:val="00b845cb"/>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hyperlink" Target="mailto:irt.iv@yandex.ru" TargetMode="External"/><Relationship Id="rId4" Type="http://schemas.openxmlformats.org/officeDocument/2006/relationships/hyperlink" Target="mailto:irt.iv@yandex.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7337B-7E5E-481C-9BEC-76A8A28E6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Application>LibreOffice/7.5.3.2$Windows_X86_64 LibreOffice_project/9f56dff12ba03b9acd7730a5a481eea045e468f3</Application>
  <AppVersion>15.0000</AppVersion>
  <Pages>14</Pages>
  <Words>6896</Words>
  <Characters>39308</Characters>
  <CharactersWithSpaces>46112</CharactersWithSpaces>
  <Paragraphs>92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2026-03-23T08:40:00Z</dcterms:created>
  <dc:creator>slnk slnk</dc:creator>
  <dc:description/>
  <dc:language>ru-RU</dc:language>
  <cp:lastModifiedBy/>
  <cp:lastPrinted>2026-03-24T06:34:00Z</cp:lastPrinted>
  <dcterms:modified xsi:type="dcterms:W3CDTF">2026-03-24T11:47:51Z</dcterms:modified>
  <cp:revision>83</cp:revision>
  <dc:subject/>
  <dc:title/>
</cp:coreProperties>
</file>

<file path=docProps/custom.xml><?xml version="1.0" encoding="utf-8"?>
<Properties xmlns="http://schemas.openxmlformats.org/officeDocument/2006/custom-properties" xmlns:vt="http://schemas.openxmlformats.org/officeDocument/2006/docPropsVTypes"/>
</file>