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Муниципальный контракт №_____</w:t>
      </w:r>
      <w:r/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Киров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«___»_________ 2026 г.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firstLine="426"/>
        <w:jc w:val="both"/>
        <w:rPr>
          <w:sz w:val="22"/>
          <w:szCs w:val="22"/>
        </w:rPr>
      </w:pPr>
      <w:r/>
      <w:bookmarkStart w:id="0" w:name="_Hlk88745552"/>
      <w:r>
        <w:rPr>
          <w:b/>
          <w:bCs/>
          <w:sz w:val="22"/>
          <w:szCs w:val="22"/>
        </w:rPr>
        <w:t xml:space="preserve">Территориальное управление администрации города Кирова по Первомайскому району</w:t>
      </w:r>
      <w:r>
        <w:rPr>
          <w:sz w:val="22"/>
          <w:szCs w:val="22"/>
        </w:rPr>
        <w:t xml:space="preserve">, именуемое в дальнейшем «Заказчик», в лице заместителя главы администрации города, начальника территориального управления </w:t>
      </w:r>
      <w:r>
        <w:rPr>
          <w:iCs/>
          <w:sz w:val="22"/>
          <w:szCs w:val="22"/>
        </w:rPr>
        <w:t xml:space="preserve">Решетникова Сергея Николаевича</w:t>
      </w:r>
      <w:r>
        <w:rPr>
          <w:sz w:val="22"/>
          <w:szCs w:val="22"/>
        </w:rPr>
        <w:t xml:space="preserve">, действующего на основании Положения</w:t>
      </w:r>
      <w:r>
        <w:rPr>
          <w:iCs/>
          <w:sz w:val="22"/>
          <w:szCs w:val="22"/>
        </w:rPr>
        <w:t xml:space="preserve">,</w:t>
      </w:r>
      <w:r>
        <w:rPr>
          <w:sz w:val="22"/>
          <w:szCs w:val="22"/>
        </w:rPr>
        <w:t xml:space="preserve"> с одной стороны</w:t>
      </w:r>
      <w:bookmarkEnd w:id="0"/>
      <w:r>
        <w:rPr>
          <w:sz w:val="22"/>
          <w:szCs w:val="22"/>
        </w:rPr>
        <w:t xml:space="preserve">, и 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________________________________________________________________, именуемое</w:t>
      </w:r>
      <w:r>
        <w:rPr>
          <w:sz w:val="22"/>
          <w:szCs w:val="22"/>
        </w:rPr>
        <w:t xml:space="preserve"> в</w:t>
      </w:r>
      <w:r>
        <w:rPr>
          <w:sz w:val="22"/>
          <w:szCs w:val="22"/>
        </w:rPr>
        <w:t xml:space="preserve"> дальнейшем «Исполнитель», </w:t>
      </w:r>
      <w:r>
        <w:rPr>
          <w:sz w:val="22"/>
          <w:szCs w:val="22"/>
        </w:rPr>
        <w:t xml:space="preserve">в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лице </w:t>
      </w:r>
      <w:r>
        <w:rPr>
          <w:sz w:val="22"/>
          <w:szCs w:val="22"/>
        </w:rPr>
        <w:t xml:space="preserve">_________________________ действующ_____ на основании Устава, с другой стороны, вместе именуемые «Стороны»,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на основании пункта 4 части 1</w:t>
      </w:r>
      <w:r>
        <w:rPr>
          <w:sz w:val="22"/>
          <w:szCs w:val="22"/>
        </w:rPr>
        <w:t xml:space="preserve">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заключили настоящий муниципальный контракт (далее – Контракт) о нижеследующем: </w:t>
      </w:r>
      <w:r/>
    </w:p>
    <w:p>
      <w:pPr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/>
    </w:p>
    <w:p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Предмет Контракта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По настоящему Контракту </w:t>
      </w:r>
      <w:r>
        <w:rPr>
          <w:sz w:val="22"/>
          <w:szCs w:val="22"/>
        </w:rPr>
        <w:t xml:space="preserve">Исполнитель по заданию Заказчика обязуется </w:t>
      </w:r>
      <w:r>
        <w:rPr>
          <w:sz w:val="22"/>
          <w:szCs w:val="22"/>
        </w:rPr>
        <w:t xml:space="preserve">оказать услуги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проведению специальной оценки условий труда в соответствии с Федеральным законом </w:t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О специальной оценке условий труда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от 28.12.2013 № 426-ФЗ</w:t>
      </w:r>
      <w:r>
        <w:rPr>
          <w:sz w:val="22"/>
          <w:szCs w:val="22"/>
        </w:rPr>
        <w:t xml:space="preserve">, а Заказчик обязуется оплатить эти услуги.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Услуги оказываются для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обеспечения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нужд территориального управления администрации города Кирова по Первомайскому району и обеспечения деятельности центров местной активности Первомайского района города Кирова.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>
        <w:rPr>
          <w:sz w:val="22"/>
          <w:szCs w:val="22"/>
        </w:rPr>
        <w:t xml:space="preserve">Количество рабочих мест, по отношению к которым проводится специальная оценка условий труда, определяется на основании </w:t>
      </w:r>
      <w:r>
        <w:rPr>
          <w:sz w:val="22"/>
          <w:szCs w:val="22"/>
        </w:rPr>
        <w:t xml:space="preserve">списка </w:t>
      </w:r>
      <w:r>
        <w:rPr>
          <w:sz w:val="22"/>
          <w:szCs w:val="22"/>
        </w:rPr>
        <w:t xml:space="preserve">рабочих мест для проведения специальной оценки условий труда </w:t>
      </w:r>
      <w:r>
        <w:rPr>
          <w:sz w:val="22"/>
          <w:szCs w:val="22"/>
        </w:rPr>
        <w:t xml:space="preserve">на рабочих местах, </w:t>
      </w:r>
      <w:r>
        <w:rPr>
          <w:sz w:val="22"/>
          <w:szCs w:val="22"/>
        </w:rPr>
        <w:t xml:space="preserve">приведен</w:t>
      </w:r>
      <w:r>
        <w:rPr>
          <w:sz w:val="22"/>
          <w:szCs w:val="22"/>
        </w:rPr>
        <w:t xml:space="preserve">ного</w:t>
      </w:r>
      <w:r>
        <w:rPr>
          <w:sz w:val="22"/>
          <w:szCs w:val="22"/>
        </w:rPr>
        <w:t xml:space="preserve"> в приложении № 2 к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>
        <w:rPr>
          <w:sz w:val="22"/>
          <w:szCs w:val="22"/>
        </w:rPr>
        <w:t xml:space="preserve">Услуги по специальной оценке условий труда </w:t>
      </w:r>
      <w:r>
        <w:rPr>
          <w:sz w:val="22"/>
          <w:szCs w:val="22"/>
        </w:rPr>
        <w:t xml:space="preserve">Исполнитель проводит в соответствии с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Методикой проведения специальной оценки условий труда, утвержденной Приказом Минтруда России от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21.11.2023 №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817н, (далее</w:t>
      </w: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Методика) и в соответствии с требованиями действующей нормативно-правовой документации</w:t>
      </w:r>
      <w:r>
        <w:rPr>
          <w:sz w:val="22"/>
          <w:szCs w:val="22"/>
        </w:rPr>
        <w:t xml:space="preserve">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Срок оказания услуг: </w:t>
      </w:r>
      <w:r>
        <w:rPr>
          <w:sz w:val="22"/>
          <w:szCs w:val="22"/>
        </w:rPr>
        <w:t xml:space="preserve">в течени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60 (шестидесяти) календарных дней </w:t>
      </w:r>
      <w:r>
        <w:rPr>
          <w:sz w:val="22"/>
          <w:szCs w:val="22"/>
        </w:rPr>
        <w:t xml:space="preserve">с даты заключения Контракта. Допускается досрочное оказание услуг.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Место оказания услуг: по месту нахождения Заказчика: </w:t>
      </w:r>
      <w:r>
        <w:rPr>
          <w:sz w:val="22"/>
          <w:szCs w:val="22"/>
        </w:rPr>
        <w:t xml:space="preserve">г. Киров, ул. </w:t>
      </w:r>
      <w:r>
        <w:rPr>
          <w:sz w:val="22"/>
          <w:szCs w:val="22"/>
        </w:rPr>
        <w:t xml:space="preserve">Морозовская</w:t>
      </w:r>
      <w:r>
        <w:rPr>
          <w:sz w:val="22"/>
          <w:szCs w:val="22"/>
        </w:rPr>
        <w:t xml:space="preserve">, д. 3.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 Услуги считаются оказанными после выдачи Исполнителем Заказчику </w:t>
      </w:r>
      <w:r>
        <w:rPr>
          <w:sz w:val="22"/>
          <w:szCs w:val="22"/>
        </w:rPr>
        <w:t xml:space="preserve">результат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специальной оценки условий труда</w:t>
      </w:r>
      <w:r>
        <w:rPr>
          <w:sz w:val="22"/>
          <w:szCs w:val="22"/>
        </w:rPr>
        <w:t xml:space="preserve">, оформленного</w:t>
      </w:r>
      <w:r>
        <w:rPr>
          <w:sz w:val="22"/>
          <w:szCs w:val="22"/>
        </w:rPr>
        <w:t xml:space="preserve"> Исполнител</w:t>
      </w:r>
      <w:r>
        <w:rPr>
          <w:sz w:val="22"/>
          <w:szCs w:val="22"/>
        </w:rPr>
        <w:t xml:space="preserve">ем </w:t>
      </w:r>
      <w:r>
        <w:rPr>
          <w:sz w:val="22"/>
          <w:szCs w:val="22"/>
        </w:rPr>
        <w:t xml:space="preserve">в соответствии с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требованиями, установленными Методикой в 1 экземпляре.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Идентификационный код закупки: </w:t>
      </w:r>
      <w:r>
        <w:rPr>
          <w:sz w:val="22"/>
          <w:szCs w:val="22"/>
        </w:rPr>
        <w:t xml:space="preserve">263434800813343450100100200000000244</w:t>
      </w:r>
      <w:r>
        <w:rPr>
          <w:sz w:val="22"/>
          <w:szCs w:val="22"/>
        </w:rPr>
        <w:t xml:space="preserve">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Исполнитель подтверждает, что обладает необходимыми документами, в том числе лицензиями, предусмотренными действующим законодательством Российской Федерации, разрешающими оказывать </w:t>
      </w:r>
      <w:r>
        <w:rPr>
          <w:sz w:val="22"/>
          <w:szCs w:val="22"/>
        </w:rPr>
        <w:t xml:space="preserve">услуги</w:t>
      </w:r>
      <w:r>
        <w:rPr>
          <w:sz w:val="22"/>
          <w:szCs w:val="22"/>
        </w:rPr>
        <w:t xml:space="preserve"> по проведению специальной оценки условий труда</w:t>
      </w:r>
      <w:r>
        <w:rPr>
          <w:sz w:val="22"/>
          <w:szCs w:val="22"/>
        </w:rPr>
        <w:t xml:space="preserve">.</w:t>
      </w:r>
      <w:r/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Обязанности и права сторон.</w:t>
      </w:r>
      <w:r/>
    </w:p>
    <w:p>
      <w:pPr>
        <w:ind w:firstLine="426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2.1. </w:t>
      </w:r>
      <w:r>
        <w:rPr>
          <w:i/>
          <w:sz w:val="22"/>
          <w:szCs w:val="22"/>
        </w:rPr>
        <w:t xml:space="preserve">Исполнитель обязуется: 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2.1.1. Оказать услуги по настоящему Контракту с надлежащим качеством и в соответствии с условиями Контракта;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Оказать услуги в полном объеме и в срок, предусмотренный настоящим Контрактом;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Оказать услуги лично</w:t>
      </w:r>
      <w:r>
        <w:rPr>
          <w:sz w:val="22"/>
          <w:szCs w:val="22"/>
        </w:rPr>
        <w:t xml:space="preserve"> или с согласия Заказчика с привлечением третьих лиц</w:t>
      </w:r>
      <w:r>
        <w:rPr>
          <w:sz w:val="22"/>
          <w:szCs w:val="22"/>
        </w:rPr>
        <w:t xml:space="preserve">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2.1.4. </w:t>
      </w:r>
      <w:r>
        <w:rPr>
          <w:sz w:val="22"/>
          <w:szCs w:val="22"/>
        </w:rPr>
        <w:t xml:space="preserve">Гарантировать Заказчику передачу полученных по Контракту результатов, не нарушающих исключительных прав других лиц;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2.1.5. </w:t>
      </w:r>
      <w:r>
        <w:rPr>
          <w:sz w:val="22"/>
          <w:szCs w:val="22"/>
        </w:rPr>
        <w:t xml:space="preserve">В случае оказания услуг ненадлежащего качества Исполнитель обязан устранить существующие недостатки за свой счет в течение 3 (трех) дней;  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 </w:t>
      </w:r>
      <w:bookmarkStart w:id="1" w:name="_Hlk184821110"/>
      <w:r>
        <w:rPr>
          <w:sz w:val="22"/>
          <w:szCs w:val="22"/>
        </w:rPr>
        <w:t xml:space="preserve">Выдать</w:t>
      </w:r>
      <w:r>
        <w:rPr>
          <w:sz w:val="22"/>
          <w:szCs w:val="22"/>
        </w:rPr>
        <w:t xml:space="preserve"> Заказчику в течение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трех</w:t>
      </w:r>
      <w:r>
        <w:rPr>
          <w:sz w:val="22"/>
          <w:szCs w:val="22"/>
        </w:rPr>
        <w:t xml:space="preserve">) рабоч</w:t>
      </w:r>
      <w:r>
        <w:rPr>
          <w:sz w:val="22"/>
          <w:szCs w:val="22"/>
        </w:rPr>
        <w:t xml:space="preserve">их </w:t>
      </w:r>
      <w:r>
        <w:rPr>
          <w:sz w:val="22"/>
          <w:szCs w:val="22"/>
        </w:rPr>
        <w:t xml:space="preserve">дн</w:t>
      </w:r>
      <w:r>
        <w:rPr>
          <w:sz w:val="22"/>
          <w:szCs w:val="22"/>
        </w:rPr>
        <w:t xml:space="preserve">ей</w:t>
      </w:r>
      <w:r>
        <w:rPr>
          <w:sz w:val="22"/>
          <w:szCs w:val="22"/>
        </w:rPr>
        <w:t xml:space="preserve"> с момента оказания услуг </w:t>
      </w:r>
      <w:r>
        <w:rPr>
          <w:sz w:val="22"/>
          <w:szCs w:val="22"/>
        </w:rPr>
        <w:t xml:space="preserve">результат специальной оценки условий труда, оформленный Исполнителем в соответствии с требованиями, установленными </w:t>
      </w:r>
      <w:r>
        <w:rPr>
          <w:sz w:val="22"/>
          <w:szCs w:val="22"/>
        </w:rPr>
        <w:t xml:space="preserve">разделом </w:t>
      </w:r>
      <w:r>
        <w:rPr>
          <w:sz w:val="22"/>
          <w:szCs w:val="22"/>
          <w:lang w:val="en-US"/>
        </w:rPr>
        <w:t xml:space="preserve">V</w:t>
      </w:r>
      <w:r>
        <w:rPr>
          <w:sz w:val="22"/>
          <w:szCs w:val="22"/>
        </w:rPr>
        <w:t xml:space="preserve"> Методики, </w:t>
      </w:r>
      <w:r>
        <w:rPr>
          <w:sz w:val="22"/>
          <w:szCs w:val="22"/>
        </w:rPr>
        <w:t xml:space="preserve">в виде отчета</w:t>
      </w:r>
      <w:r>
        <w:rPr>
          <w:sz w:val="22"/>
          <w:szCs w:val="22"/>
        </w:rPr>
        <w:t xml:space="preserve">.</w:t>
      </w:r>
      <w:bookmarkEnd w:id="1"/>
      <w:r/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2.1.7. Гарантировать Заказчику соответствие оказанных услуг по настоящему Контракту требованиям </w:t>
      </w:r>
      <w:r>
        <w:rPr>
          <w:sz w:val="22"/>
          <w:szCs w:val="22"/>
        </w:rPr>
        <w:t xml:space="preserve">действующих</w:t>
      </w:r>
      <w:r>
        <w:rPr>
          <w:sz w:val="22"/>
          <w:szCs w:val="22"/>
        </w:rPr>
        <w:t xml:space="preserve"> норм и правил, установленных в Российской Федерации.</w:t>
      </w:r>
      <w:r/>
    </w:p>
    <w:p>
      <w:pPr>
        <w:ind w:firstLine="426"/>
        <w:jc w:val="both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2.2. </w:t>
      </w:r>
      <w:r>
        <w:rPr>
          <w:i/>
          <w:sz w:val="22"/>
          <w:szCs w:val="22"/>
        </w:rPr>
        <w:t xml:space="preserve">Исполнитель имеет право: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В одностороннем порядке отказаться от исполнения обязательств по Контракту лишь при условии полного возмещения</w:t>
      </w:r>
      <w:r>
        <w:rPr>
          <w:sz w:val="22"/>
          <w:szCs w:val="22"/>
        </w:rPr>
        <w:t xml:space="preserve"> Заказчику убытков;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Получать от Заказчика пояснения по вопросам, возникающим в ходе оказания услуг</w:t>
      </w:r>
      <w:r>
        <w:rPr>
          <w:sz w:val="22"/>
          <w:szCs w:val="22"/>
        </w:rPr>
        <w:t xml:space="preserve">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2.2.3. </w:t>
      </w:r>
      <w:r>
        <w:rPr>
          <w:sz w:val="22"/>
          <w:szCs w:val="22"/>
        </w:rPr>
        <w:t xml:space="preserve">Исполнитель имеет право на основании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ункта </w:t>
      </w:r>
      <w:r>
        <w:rPr>
          <w:sz w:val="22"/>
          <w:szCs w:val="22"/>
        </w:rPr>
        <w:t xml:space="preserve">1.1 статьи 6 </w:t>
      </w:r>
      <w:r>
        <w:rPr>
          <w:sz w:val="22"/>
          <w:szCs w:val="22"/>
        </w:rPr>
        <w:t xml:space="preserve">Федерального закона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О специальной оценке условий труда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от 28.12.2013 № 426-ФЗ отказаться в порядке, установленном </w:t>
      </w:r>
      <w:bookmarkStart w:id="2" w:name="_GoBack"/>
      <w:r/>
      <w:bookmarkEnd w:id="2"/>
      <w:r>
        <w:rPr>
          <w:sz w:val="22"/>
          <w:szCs w:val="22"/>
        </w:rPr>
        <w:t xml:space="preserve">настоящим Федеральным законом, от проведения специальной оценки условий труда, если при ее проведении возникла либо может возникнуть угроза жизни или здоровью работников Исполнителя.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Исполнитель имеет право не приступать к проведению специальной оценки условий труда либо приостановить ее проведение в следующих случаях: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не предоставления Заказчиком необходимых сведений, документов и информации, которые характеризуют условия труда на рабочих местах Заказчика;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отказа Заказчика обеспечить условия, необходимые для проведения исследований и измерений вредных и (или) опасных производственных факторов</w:t>
      </w:r>
      <w:r>
        <w:rPr>
          <w:sz w:val="22"/>
          <w:szCs w:val="22"/>
        </w:rPr>
        <w:t xml:space="preserve">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>
        <w:rPr>
          <w:i/>
          <w:sz w:val="22"/>
          <w:szCs w:val="22"/>
        </w:rPr>
        <w:t xml:space="preserve">Заказчик обязуется: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2.3.1. </w:t>
      </w:r>
      <w:bookmarkStart w:id="3" w:name="_Hlk184821131"/>
      <w:r>
        <w:rPr>
          <w:sz w:val="22"/>
          <w:szCs w:val="22"/>
        </w:rPr>
        <w:t xml:space="preserve">Принять </w:t>
      </w:r>
      <w:r>
        <w:rPr>
          <w:sz w:val="22"/>
          <w:szCs w:val="22"/>
        </w:rPr>
        <w:t xml:space="preserve">оказанные Исполнителем услуги и оплатить услуги согласно условиям настоящего Контракта</w:t>
      </w:r>
      <w:bookmarkEnd w:id="3"/>
      <w:r>
        <w:rPr>
          <w:sz w:val="22"/>
          <w:szCs w:val="22"/>
        </w:rPr>
        <w:t xml:space="preserve">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2.3.2. Своевременно предоставлять Исполнителю необходимые для выполнения им обязательств по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настоящему Контракту документы и информацию</w:t>
      </w:r>
      <w:r>
        <w:rPr>
          <w:sz w:val="22"/>
          <w:szCs w:val="22"/>
        </w:rPr>
        <w:t xml:space="preserve">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Не предпринимать каких бы то ни было преднамеренных действий, направленных на сужение круга вопросов, подлежащих выявлению при проведении специальной оценки условий труда и влияющих на </w:t>
      </w:r>
      <w:r>
        <w:rPr>
          <w:sz w:val="22"/>
          <w:szCs w:val="22"/>
        </w:rPr>
        <w:t xml:space="preserve">результаты ее проведения;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Обеспечить безопасные условия труда </w:t>
      </w:r>
      <w:r>
        <w:rPr>
          <w:sz w:val="22"/>
          <w:szCs w:val="22"/>
        </w:rPr>
        <w:t xml:space="preserve">работников</w:t>
      </w:r>
      <w:r>
        <w:rPr>
          <w:sz w:val="22"/>
          <w:szCs w:val="22"/>
        </w:rPr>
        <w:t xml:space="preserve"> Исполнителя, проводящих инструментальные измерения </w:t>
      </w:r>
      <w:r>
        <w:rPr>
          <w:sz w:val="22"/>
          <w:szCs w:val="22"/>
        </w:rPr>
        <w:t xml:space="preserve">на</w:t>
      </w:r>
      <w:r>
        <w:rPr>
          <w:sz w:val="22"/>
          <w:szCs w:val="22"/>
        </w:rPr>
        <w:t xml:space="preserve"> рабочих местах Заказчика;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Создать комиссию по проведению специальной оценки условий труда. Состав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порядок деятельности комиссии утверждаются приказом (распоряжением) работодателя в соответствии с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требованиями Федерального закона от 28.12.2013 № 426-ФЗ;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Предоставить </w:t>
      </w:r>
      <w:r>
        <w:rPr>
          <w:sz w:val="22"/>
          <w:szCs w:val="22"/>
        </w:rPr>
        <w:t xml:space="preserve">Исполнителю сведения</w:t>
      </w:r>
      <w:r>
        <w:rPr>
          <w:sz w:val="22"/>
          <w:szCs w:val="22"/>
        </w:rPr>
        <w:t xml:space="preserve"> необходимые для оказания услуги.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По запросу эксперта организации, проводящей специальную оценку условий труда, предоставить для изучения: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документы, регламентирующие </w:t>
      </w:r>
      <w:r>
        <w:rPr>
          <w:sz w:val="22"/>
          <w:szCs w:val="22"/>
        </w:rPr>
        <w:t xml:space="preserve">обязанности работников, занятых на данных рабочих местах;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</w:t>
      </w:r>
      <w:r>
        <w:rPr>
          <w:sz w:val="22"/>
          <w:szCs w:val="22"/>
        </w:rPr>
        <w:t xml:space="preserve">) перечень рабочих мест с указанием графика и сменности работы, продолжительность рабочего дня, недели. При необходимости фотографию рабочего дня;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) перечень помещений, в которых расположены рабочие места (указать площадь, высоту, наличие вентиляции, расстановку светильников), план расположения помещений;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</w:t>
      </w:r>
      <w:r>
        <w:rPr>
          <w:sz w:val="22"/>
          <w:szCs w:val="22"/>
        </w:rPr>
        <w:t xml:space="preserve">) сведения о ранее проведенной специальной оценке условий труда (аттестации рабочих мест по условиям труда), ранее проводившихся исследований (испытаний) и измерений факторов в рамках производственного контроля;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) сведения о произошедших за последние пять лет несчастных случаях на производстве и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профессиональных заболеваниях, выявленных у работников;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) информацию о СНИЛС работников, занятых на рабочих местах Заказчика для заполнения строки 021 Карты специальной оценки условий труда (в соответствии с инструкцией по заполнению отчета о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проведении специальной оценки условий труда, утвержденной Приказом Минтруда России № 817н от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21.11.2023).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 Принять результаты работы и оплатить их в размере и сроки, предусмотренные настоящ</w:t>
      </w:r>
      <w:r>
        <w:rPr>
          <w:sz w:val="22"/>
          <w:szCs w:val="22"/>
        </w:rPr>
        <w:t xml:space="preserve">им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Уведомить Исполнителя об утверждении отчета о проведении специальной оценки условий труда в течение </w:t>
      </w:r>
      <w:r>
        <w:rPr>
          <w:sz w:val="22"/>
          <w:szCs w:val="22"/>
        </w:rPr>
        <w:t xml:space="preserve">3 (</w:t>
      </w:r>
      <w:r>
        <w:rPr>
          <w:sz w:val="22"/>
          <w:szCs w:val="22"/>
        </w:rPr>
        <w:t xml:space="preserve">трех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 рабочих дней со дня его утверждения в соответствии с частью 5.1 статьи 15 Федерального закона от 28.12.2013 № 426-ФЗ.</w:t>
      </w:r>
      <w:r>
        <w:rPr>
          <w:sz w:val="22"/>
          <w:szCs w:val="22"/>
        </w:rPr>
        <w:t xml:space="preserve"> </w:t>
      </w:r>
      <w:r/>
    </w:p>
    <w:p>
      <w:pPr>
        <w:ind w:firstLine="426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2.4. </w:t>
      </w:r>
      <w:r>
        <w:rPr>
          <w:i/>
          <w:sz w:val="22"/>
          <w:szCs w:val="22"/>
        </w:rPr>
        <w:t xml:space="preserve">Заказчик имеет право: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2.4.1. Проверять ход и качество услуг, выполняемых Исполнителем, не вмешиваясь в его деятельность;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2.4.2. Требовать от Исполнителя предоставления информации, связанной с исполнением настоящего Контракта;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2.4.3. Отказаться от исполнения Контракта в любое время до подписания </w:t>
      </w:r>
      <w:r>
        <w:rPr>
          <w:sz w:val="22"/>
          <w:szCs w:val="22"/>
        </w:rPr>
        <w:t xml:space="preserve">результатов оказания услуг</w:t>
      </w:r>
      <w:r>
        <w:rPr>
          <w:sz w:val="22"/>
          <w:szCs w:val="22"/>
        </w:rPr>
        <w:t xml:space="preserve">, уведомив об этом Исполнителя и уплатив Исполнителю часть установленной цены пропорционально части оказанных услуг, выполненных до получения извещения об отказе Заказчика от исполнения Контракта.</w:t>
      </w:r>
      <w:r/>
    </w:p>
    <w:p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Цена Контракта и порядок расчетов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Стоимость оказания услуг </w:t>
      </w:r>
      <w:r>
        <w:rPr>
          <w:sz w:val="22"/>
          <w:szCs w:val="22"/>
        </w:rPr>
        <w:t xml:space="preserve">по настоящему Контракту </w:t>
      </w:r>
      <w:r>
        <w:rPr>
          <w:sz w:val="22"/>
          <w:szCs w:val="22"/>
        </w:rPr>
        <w:t xml:space="preserve">на основании Калькуляции затрат (Приложение № 1</w:t>
      </w:r>
      <w:r>
        <w:rPr>
          <w:sz w:val="22"/>
          <w:szCs w:val="22"/>
        </w:rPr>
        <w:t xml:space="preserve"> к Контракту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составляет </w:t>
      </w:r>
      <w:r>
        <w:rPr>
          <w:sz w:val="22"/>
          <w:szCs w:val="22"/>
        </w:rPr>
        <w:t xml:space="preserve">___________ руб. </w:t>
      </w:r>
      <w:r>
        <w:rPr>
          <w:sz w:val="22"/>
          <w:szCs w:val="22"/>
        </w:rPr>
        <w:t xml:space="preserve">(</w:t>
      </w:r>
      <w:r>
        <w:rPr>
          <w:sz w:val="22"/>
          <w:szCs w:val="22"/>
        </w:rPr>
        <w:t xml:space="preserve">______________)</w:t>
      </w:r>
      <w:r>
        <w:rPr>
          <w:sz w:val="22"/>
          <w:szCs w:val="22"/>
        </w:rPr>
        <w:t xml:space="preserve"> ____ копеек</w:t>
      </w:r>
      <w:r>
        <w:rPr>
          <w:sz w:val="22"/>
          <w:szCs w:val="22"/>
        </w:rPr>
        <w:t xml:space="preserve">, в том числе НДС / НДС – нет.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Цена контракта является твердой и опре</w:t>
      </w:r>
      <w:r>
        <w:rPr>
          <w:sz w:val="22"/>
          <w:szCs w:val="22"/>
        </w:rPr>
        <w:t xml:space="preserve">деляется на весь срок исполнения контракта и может быть изменена только в случаях, предусмотренных Федеральным законом от 05.04.2013 № 44-ФЗ «О контрактной системе в сфере закупок товаров, работ, услуг для обеспечения государственных и муниципальных нужд».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В цене</w:t>
      </w:r>
      <w:r>
        <w:rPr>
          <w:sz w:val="22"/>
          <w:szCs w:val="22"/>
        </w:rPr>
        <w:t xml:space="preserve"> контракта учтены все расходы на оказание услуг по предмету контракта, в том числе транспортные, затраты на используемое оборудование, механизмы и инструмент, затраты на страхование, уплату таможенных пошлин, налогов, сборов и других обязательных платежей.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в процессе исполнения контракта изменяется режим налогообложения Исполнителя, то перераспределяется НДС внутри цены контракта, размер которого не влияет на общее значение цены контракта.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Оплата оказанных в полном объеме услуг осуществляется в безналичной форме расчета путем перечисления денежных средств на расчетный счет Исполнителя в течение 7 (семи) рабочих дней на основании счёта (счёта-фактуры), </w:t>
      </w:r>
      <w:r>
        <w:rPr>
          <w:sz w:val="22"/>
          <w:szCs w:val="22"/>
        </w:rPr>
        <w:t xml:space="preserve">утвержденного Заказчиком </w:t>
      </w:r>
      <w:r>
        <w:rPr>
          <w:sz w:val="22"/>
          <w:szCs w:val="22"/>
        </w:rPr>
        <w:t xml:space="preserve">отчета о проведении специальной оценки условий труда</w:t>
      </w:r>
      <w:r>
        <w:rPr>
          <w:sz w:val="22"/>
          <w:szCs w:val="22"/>
        </w:rPr>
        <w:t xml:space="preserve">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Источник финансирования: бюджет муниципального образования «Город Киров».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r>
        <w:rPr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 размер налогов, сборов и иных обязательных платежей в бюджеты бюджетной системы Р</w:t>
      </w:r>
      <w:r>
        <w:rPr>
          <w:sz w:val="22"/>
          <w:szCs w:val="22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 бюджеты бюджетной системы Российской Федерации заказчиком.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3.7. В случае невыполнения требования Заказчика об уплате неустоек (штрафов, пеней) в сро</w:t>
      </w:r>
      <w:r>
        <w:rPr>
          <w:sz w:val="22"/>
          <w:szCs w:val="22"/>
        </w:rPr>
        <w:t xml:space="preserve">к, установленный таким требованием, Заказчик вправе произвести оплату по Контракту за вычетом соответствующего размера неустойки (штрафа, пени). При этом оплата по Контракту осуществляется на основании документа о приемке, в котором Заказчиком указываются:</w:t>
      </w:r>
      <w:r>
        <w:rPr>
          <w:sz w:val="22"/>
          <w:szCs w:val="22"/>
        </w:rPr>
        <w:t xml:space="preserve"> сумма, подлежащая оплате в соответствии с условиями заключенного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Исполнителю по Контракту.</w:t>
      </w:r>
      <w:r/>
    </w:p>
    <w:p>
      <w:pPr>
        <w:ind w:firstLine="426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  <w:r/>
    </w:p>
    <w:p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</w:t>
      </w:r>
      <w:r>
        <w:rPr>
          <w:b/>
          <w:sz w:val="22"/>
          <w:szCs w:val="22"/>
        </w:rPr>
        <w:tab/>
        <w:t xml:space="preserve">Порядок </w:t>
      </w:r>
      <w:r>
        <w:rPr>
          <w:b/>
          <w:sz w:val="22"/>
          <w:szCs w:val="22"/>
        </w:rPr>
        <w:t xml:space="preserve">оказания услуг </w:t>
      </w:r>
      <w:r/>
    </w:p>
    <w:p>
      <w:pPr>
        <w:ind w:firstLine="426"/>
        <w:jc w:val="both"/>
        <w:tabs>
          <w:tab w:val="left" w:pos="851" w:leader="none"/>
          <w:tab w:val="left" w:pos="993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4.1. </w:t>
      </w:r>
      <w:r>
        <w:rPr>
          <w:bCs/>
          <w:sz w:val="22"/>
          <w:szCs w:val="22"/>
        </w:rPr>
        <w:t xml:space="preserve">Заказчик назначает ответственного представителя, который от имени Заказчика совместно с</w:t>
      </w:r>
      <w:r>
        <w:rPr>
          <w:bCs/>
          <w:sz w:val="22"/>
          <w:szCs w:val="22"/>
        </w:rPr>
        <w:t xml:space="preserve"> </w:t>
      </w:r>
      <w:r>
        <w:rPr>
          <w:bCs/>
          <w:sz w:val="22"/>
          <w:szCs w:val="22"/>
        </w:rPr>
        <w:t xml:space="preserve">Исполнителем осуществляет контроль за </w:t>
      </w:r>
      <w:r>
        <w:rPr>
          <w:bCs/>
          <w:sz w:val="22"/>
          <w:szCs w:val="22"/>
        </w:rPr>
        <w:t xml:space="preserve">оказанием услуг</w:t>
      </w:r>
      <w:r>
        <w:rPr>
          <w:bCs/>
          <w:sz w:val="22"/>
          <w:szCs w:val="22"/>
        </w:rPr>
        <w:t xml:space="preserve">.</w:t>
      </w:r>
      <w:r/>
    </w:p>
    <w:p>
      <w:pPr>
        <w:ind w:firstLine="426"/>
        <w:jc w:val="both"/>
        <w:tabs>
          <w:tab w:val="left" w:pos="851" w:leader="none"/>
          <w:tab w:val="left" w:pos="993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</w:t>
      </w:r>
      <w:r>
        <w:rPr>
          <w:bCs/>
          <w:sz w:val="22"/>
          <w:szCs w:val="22"/>
        </w:rPr>
        <w:t xml:space="preserve">.2. Заказчик предоставляет Исполнителю необходимую для проведения специальной оценки условий труда документацию.</w:t>
      </w:r>
      <w:r/>
    </w:p>
    <w:p>
      <w:pPr>
        <w:ind w:firstLine="426"/>
        <w:jc w:val="both"/>
        <w:tabs>
          <w:tab w:val="left" w:pos="851" w:leader="none"/>
          <w:tab w:val="left" w:pos="993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</w:t>
      </w:r>
      <w:r>
        <w:rPr>
          <w:bCs/>
          <w:sz w:val="22"/>
          <w:szCs w:val="22"/>
        </w:rPr>
        <w:t xml:space="preserve">.3. Исполнитель организует </w:t>
      </w:r>
      <w:r>
        <w:rPr>
          <w:bCs/>
          <w:sz w:val="22"/>
          <w:szCs w:val="22"/>
        </w:rPr>
        <w:t xml:space="preserve">оказание услуг</w:t>
      </w:r>
      <w:r>
        <w:rPr>
          <w:bCs/>
          <w:sz w:val="22"/>
          <w:szCs w:val="22"/>
        </w:rPr>
        <w:t xml:space="preserve"> в указанные Контрактом сроки.</w:t>
      </w:r>
      <w:r/>
    </w:p>
    <w:p>
      <w:pPr>
        <w:ind w:firstLine="426"/>
        <w:jc w:val="both"/>
        <w:tabs>
          <w:tab w:val="left" w:pos="851" w:leader="none"/>
          <w:tab w:val="left" w:pos="993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</w:t>
      </w:r>
      <w:r>
        <w:rPr>
          <w:bCs/>
          <w:sz w:val="22"/>
          <w:szCs w:val="22"/>
        </w:rPr>
        <w:t xml:space="preserve">.4. Исполнитель при проведении специальной оценки условий труда использует утвержденные и</w:t>
      </w:r>
      <w:r>
        <w:rPr>
          <w:bCs/>
          <w:sz w:val="22"/>
          <w:szCs w:val="22"/>
        </w:rPr>
        <w:t xml:space="preserve"> </w:t>
      </w:r>
      <w:r>
        <w:rPr>
          <w:bCs/>
          <w:sz w:val="22"/>
          <w:szCs w:val="22"/>
        </w:rPr>
        <w:t xml:space="preserve">аттестованные в порядке,</w:t>
      </w:r>
      <w:r>
        <w:rPr>
          <w:bCs/>
          <w:sz w:val="22"/>
          <w:szCs w:val="22"/>
        </w:rPr>
        <w:t xml:space="preserve">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измерений.</w:t>
      </w:r>
      <w:r/>
    </w:p>
    <w:p>
      <w:pPr>
        <w:ind w:firstLine="426"/>
        <w:jc w:val="both"/>
        <w:tabs>
          <w:tab w:val="left" w:pos="851" w:leader="none"/>
          <w:tab w:val="left" w:pos="993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</w:r>
      <w:r/>
    </w:p>
    <w:p>
      <w:pPr>
        <w:jc w:val="center"/>
        <w:tabs>
          <w:tab w:val="left" w:pos="851" w:leader="none"/>
          <w:tab w:val="left" w:pos="993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</w:t>
      </w:r>
      <w:r>
        <w:rPr>
          <w:b/>
          <w:sz w:val="22"/>
          <w:szCs w:val="22"/>
        </w:rPr>
        <w:t xml:space="preserve"> Порядок выставления акта приемки товаров, работ, услуг по форме ОКУД 0510452</w:t>
      </w:r>
      <w:r/>
    </w:p>
    <w:p>
      <w:pPr>
        <w:ind w:firstLine="426"/>
        <w:jc w:val="both"/>
        <w:tabs>
          <w:tab w:val="left" w:pos="851" w:leader="none"/>
          <w:tab w:val="left" w:pos="993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5.1. Заказчик в течение 10 рабочих дней со дня получения от Исполнителя документов об оказании услуг, формирует, подписывает с помощью электронной п</w:t>
      </w:r>
      <w:r>
        <w:rPr>
          <w:bCs/>
          <w:sz w:val="22"/>
          <w:szCs w:val="22"/>
        </w:rPr>
        <w:t xml:space="preserve">одписи, утверждает на уровне руководителя Заказчика акт приемки товаров, работ, услуг по форме ОКУД 0510452 (Приказ Минфина России от 15.04.2021 № 61н) и один экземпляр направляет Исполнителю. Акт по форме ОКУД 0510452 утверждается без подписи Исполнителя.</w:t>
      </w:r>
      <w:r/>
    </w:p>
    <w:p>
      <w:pPr>
        <w:ind w:firstLine="426"/>
        <w:jc w:val="both"/>
        <w:tabs>
          <w:tab w:val="left" w:pos="851" w:leader="none"/>
          <w:tab w:val="left" w:pos="993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5.2. Выставление Акта по форме ОКУД 0510452 не влияет на сроки оплаты, установленные Контракт</w:t>
      </w:r>
      <w:r>
        <w:rPr>
          <w:bCs/>
          <w:sz w:val="22"/>
          <w:szCs w:val="22"/>
        </w:rPr>
        <w:t xml:space="preserve">ом</w:t>
      </w:r>
      <w:r>
        <w:rPr>
          <w:bCs/>
          <w:sz w:val="22"/>
          <w:szCs w:val="22"/>
        </w:rPr>
        <w:t xml:space="preserve">.</w:t>
      </w:r>
      <w:r/>
    </w:p>
    <w:p>
      <w:pPr>
        <w:ind w:firstLine="426"/>
        <w:jc w:val="both"/>
        <w:tabs>
          <w:tab w:val="left" w:pos="851" w:leader="none"/>
          <w:tab w:val="left" w:pos="993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</w:r>
      <w:r/>
    </w:p>
    <w:p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. Ответственность сторон 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.1. За нарушение, принятых по данному контракту обязательств, стороны несут ответственность в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соответствии с действующим законодательством РФ.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.2. Исполнитель и Заказчик за неисполнение или ненадлежащее исполнение обязательств, предусмотренных контрактом, несут ответственность в виде пени и штрафов в размере и в порядке, предусмотренную и определенную статьей 34 Закона №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44-ФЗ, Постановлением Правительства РФ от</w:t>
      </w:r>
      <w:r>
        <w:rPr>
          <w:sz w:val="22"/>
          <w:szCs w:val="22"/>
        </w:rPr>
        <w:t xml:space="preserve"> </w:t>
      </w:r>
      <w:r>
        <w:rPr>
          <w:sz w:val="22"/>
          <w:szCs w:val="22"/>
        </w:rPr>
        <w:t xml:space="preserve">30.08.2017 №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1042.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.4. Сторона, которая не исполняе</w:t>
      </w:r>
      <w:r>
        <w:rPr>
          <w:sz w:val="22"/>
          <w:szCs w:val="22"/>
        </w:rPr>
        <w:t xml:space="preserve">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контракту. Извещение должно </w:t>
      </w:r>
      <w:r>
        <w:rPr>
          <w:sz w:val="22"/>
          <w:szCs w:val="22"/>
        </w:rPr>
        <w:t xml:space="preserve">содержать данные о характере обстоятельств, а также официальные документы, удостоверяющие наличие этих обстоятельств и дающие оценку их вли</w:t>
      </w:r>
      <w:r>
        <w:rPr>
          <w:sz w:val="22"/>
          <w:szCs w:val="22"/>
        </w:rPr>
        <w:t xml:space="preserve">яния на возможность исполнения Стороной своих обязательств по контракту.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.5. Сторона, несвоевременно направившая извещение, предусмотренное в п. 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.4. контракта, возмещает другой Стороне понесенные последней убытки.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.6. В случаях наступления обстоятельств, указанных в п. 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.3. контракта,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.7.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Заказчик. 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.8. Риск случайного повреждения (порчи) или гибели результата оказанных услуг лежит на Исполнителе до момента исполнения им своего обязательства по оказанию услуги.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Ответственность за соблюд</w:t>
      </w:r>
      <w:r>
        <w:rPr>
          <w:sz w:val="22"/>
          <w:szCs w:val="22"/>
        </w:rPr>
        <w:t xml:space="preserve">ение правил и техники безопасности, требований охраны труда, требований пожарной безопасности по обеспечению безопасности граждан, предотвращению несчастных случаев в местах оказания услуг по предмету Контракта – односторонняя, возлагается на Исполнителя. </w:t>
      </w:r>
      <w:r/>
    </w:p>
    <w:p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Прочие условия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7.1. Контракт вступает в силу с даты подписания и действует до </w:t>
      </w:r>
      <w:r>
        <w:rPr>
          <w:bCs/>
          <w:sz w:val="22"/>
          <w:szCs w:val="22"/>
        </w:rPr>
        <w:t xml:space="preserve">31.12.2026</w:t>
      </w:r>
      <w:r>
        <w:rPr>
          <w:bCs/>
          <w:sz w:val="22"/>
          <w:szCs w:val="22"/>
        </w:rPr>
        <w:t xml:space="preserve">. Окончание срока действия Контракта не влечет прекращения неисполненных обязательств Сторон по Контракту.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7.2. В вопросах, не урегулированных контрактом, Стороны руководствуются действующим законодательством РФ.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7.3. В случае возникновения права требования оплаты неустойки (штрафа, пени) от Исполнителя Заказчик принимает меры для взыскания неустойки (штрафа, пени):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7.3.1. Не позднее 10 рабочих дней с момента возникновения права требования оплаты штрафа, связанного с неисполнением или ненадлежащим исполнением Исполнителем обязательств (в том числе гарантийных</w:t>
      </w:r>
      <w:r>
        <w:rPr>
          <w:bCs/>
          <w:sz w:val="22"/>
          <w:szCs w:val="22"/>
        </w:rPr>
        <w:t xml:space="preserve"> обязательств), предусмотренных контрактом, направлять Исполнителю претензионное письмо с требованием оплаты в течение 10 дней с даты получения претензионного письма штрафа, рассчитанного в соответствии с положениями законодательства и условиями контракта.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7.3.2. Не позднее 10 рабочих дней с момен</w:t>
      </w:r>
      <w:r>
        <w:rPr>
          <w:bCs/>
          <w:sz w:val="22"/>
          <w:szCs w:val="22"/>
        </w:rPr>
        <w:t xml:space="preserve">та возникновения права требования оплаты пеней, связанного с просрочкой исполнения Исполнителем обязательств предусмотренных контрактом, либо одновременно с направлением Исполнителю решения об одностороннем отказе от исполнения контракта, связанного с прос</w:t>
      </w:r>
      <w:r>
        <w:rPr>
          <w:bCs/>
          <w:sz w:val="22"/>
          <w:szCs w:val="22"/>
        </w:rPr>
        <w:t xml:space="preserve">рочкой исполнения обязательств Исполнителем, направлять Исполнителю претензионное письмо с требованием оплаты в течение 10 дней с даты получения претензионного письма, пеней, рассчитанных в соответствии с положениями законодательства и условиями контракта.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7.3.3. При неоплате (отказе от уплаты) Исполнителем неустойки (штрафов, пеней), начисленной в соответствии с условиями контракта, по истечении срока, указанного в претензионном письме, в течение 20 рабоч</w:t>
      </w:r>
      <w:r>
        <w:rPr>
          <w:bCs/>
          <w:sz w:val="22"/>
          <w:szCs w:val="22"/>
        </w:rPr>
        <w:t xml:space="preserve">их дней с момента истечения срока, указанного в претензионном письме, направить в Арбитражный суд Кировской области заявление с требованием оплаты неустойки (штрафов, пеней), рассчитанной в соответствии с положениями законодательства и условиями контракта.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7.4. Расторжение контракта допускается по соглашению сторон, по решению суда или в с</w:t>
      </w:r>
      <w:r>
        <w:rPr>
          <w:bCs/>
          <w:sz w:val="22"/>
          <w:szCs w:val="22"/>
        </w:rPr>
        <w:t xml:space="preserve">вязи с односторонним отказом стороны контракта от исполнения контракта в соответствии с гражданским законодательством. Право на односторонний отказ от исполнения Контракта осуществляется в порядке, предусмотренном положениями частей 8-23 статьи 95 Закона №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44-ФЗ.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7.5. Любые изменения и дополнения к настоящему контракту, не противоречащие законодател</w:t>
      </w:r>
      <w:r>
        <w:rPr>
          <w:bCs/>
          <w:sz w:val="22"/>
          <w:szCs w:val="22"/>
        </w:rPr>
        <w:t xml:space="preserve">ьству Российской Федерации, оформляются дополнительными соглашениями к контракту в письменной форме или в форме электронного документа, подписанного уполномоченным лицом с использованием ЭЦП. Электронными документами Стороны обмениваются по телекоммуникаци</w:t>
      </w:r>
      <w:r>
        <w:rPr>
          <w:bCs/>
          <w:sz w:val="22"/>
          <w:szCs w:val="22"/>
        </w:rPr>
        <w:t xml:space="preserve">онным каналам связи посредством электронного документооборота, организованного оператором электронного документооборота или аппаратно-программными комплексами, предназначенными для отбора участников. Изменение существенных условий контракта не допускается.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7.5.1. </w:t>
      </w:r>
      <w:r>
        <w:rPr>
          <w:bCs/>
          <w:sz w:val="22"/>
          <w:szCs w:val="22"/>
        </w:rPr>
        <w:t xml:space="preserve">Стороны соглашаются получать счета (счета-фактуры), акты оказанных услуг, </w:t>
      </w:r>
      <w:r>
        <w:rPr>
          <w:bCs/>
          <w:sz w:val="22"/>
          <w:szCs w:val="22"/>
        </w:rPr>
        <w:t xml:space="preserve">иные документы об оказании услуг, </w:t>
      </w:r>
      <w:r>
        <w:rPr>
          <w:bCs/>
          <w:sz w:val="22"/>
          <w:szCs w:val="22"/>
        </w:rPr>
        <w:t xml:space="preserve">письменные уведомления, извещения, подписанные электронной подписью, в соответствии с требованиями действующего законодательства, по телекоммуникационным каналам связи 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через оператора электро</w:t>
      </w:r>
      <w:r>
        <w:rPr>
          <w:bCs/>
          <w:sz w:val="22"/>
          <w:szCs w:val="22"/>
        </w:rPr>
        <w:t xml:space="preserve">нного документооборота (далее – ЭДО).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 Использование ЭДО не влечет за собой отмены </w:t>
      </w:r>
      <w:r>
        <w:rPr>
          <w:bCs/>
          <w:sz w:val="22"/>
          <w:szCs w:val="22"/>
        </w:rPr>
        <w:t xml:space="preserve">использования расчетно-платежных документов, уведомлений, извещений, иных документов, посредством бумажного документооборота.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7.6. При изменении адресов, банковских реквизитов, а также в случае реорганизации или ликвидации Стороны обязаны уведомить другу друга о предстоящих изменениях, а после их осуществления в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7–дневный срок представить другой стороне надлежаще оформленные документы, подтверждающие факт изменений.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7.7. Контракт действителен с приложениями № 1,2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которые являются его неотъемлемой частью.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/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 Антикоррупционная оговорка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8.1. Стороны подтверждают соблюдение ими требований законодательства Российской Федерации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 противодействии коррупции.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8.2.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</w:t>
      </w:r>
      <w:r>
        <w:rPr>
          <w:bCs/>
          <w:sz w:val="22"/>
          <w:szCs w:val="22"/>
        </w:rPr>
        <w:t xml:space="preserve">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8.3. При исполнени</w:t>
      </w:r>
      <w:r>
        <w:rPr>
          <w:bCs/>
          <w:sz w:val="22"/>
          <w:szCs w:val="22"/>
        </w:rPr>
        <w:t xml:space="preserve">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</w:t>
      </w:r>
      <w:r>
        <w:rPr>
          <w:bCs/>
          <w:sz w:val="22"/>
          <w:szCs w:val="22"/>
        </w:rPr>
        <w:t xml:space="preserve">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8.4. В случае возникн</w:t>
      </w:r>
      <w:r>
        <w:rPr>
          <w:bCs/>
          <w:sz w:val="22"/>
          <w:szCs w:val="22"/>
        </w:rPr>
        <w:t xml:space="preserve">овения у Стороны обоснованных подозрений, что произошло или может произойти нарушение каких-либо положений пунктов 8.2. и 8.3. настоящего контракта, а также возникновение личной заинтересованности при исполнении настоящего контракта, которая приводит или м</w:t>
      </w:r>
      <w:r>
        <w:rPr>
          <w:bCs/>
          <w:sz w:val="22"/>
          <w:szCs w:val="22"/>
        </w:rPr>
        <w:t xml:space="preserve">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</w:t>
      </w:r>
      <w:r>
        <w:rPr>
          <w:bCs/>
          <w:sz w:val="22"/>
          <w:szCs w:val="22"/>
        </w:rPr>
        <w:t xml:space="preserve">гать, что произошло или может произойти нарушение каких-либо положений пунктов 8.2. и 8.3.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8.5. Сторона, получившая письменное уведомление, указанное в пункте 8.4. настоящего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  <w:r/>
    </w:p>
    <w:p>
      <w:pPr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8.6. Стороны гарантируют осуществление надлежащего разбирательства по фактам нарушения положений пунктов 8.2 и 8.3 настоящего контракта и применение эффективных мер по предотвращению возможных конфликтных ситуаций.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8.7. В случае нарушения одной Стороной обязательств воздерживаться от запрещенных в разделах настоящего контракта действий и (или) неполучения</w:t>
      </w:r>
      <w:r>
        <w:rPr>
          <w:bCs/>
          <w:sz w:val="22"/>
          <w:szCs w:val="22"/>
        </w:rPr>
        <w:t xml:space="preserve">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</w:t>
      </w:r>
      <w:r>
        <w:rPr>
          <w:b/>
          <w:sz w:val="22"/>
          <w:szCs w:val="22"/>
        </w:rPr>
        <w:t xml:space="preserve">.</w:t>
      </w:r>
      <w:r/>
    </w:p>
    <w:p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</w:t>
      </w:r>
      <w:r>
        <w:rPr>
          <w:b/>
          <w:sz w:val="22"/>
          <w:szCs w:val="22"/>
        </w:rPr>
        <w:t xml:space="preserve">. Реквизиты и подписи сторон</w:t>
      </w:r>
      <w:r/>
    </w:p>
    <w:tbl>
      <w:tblPr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textDirection w:val="lrTb"/>
            <w:noWrap w:val="false"/>
          </w:tcPr>
          <w:p>
            <w:pPr>
              <w:pStyle w:val="861"/>
              <w:ind w:right="0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1" w:type="dxa"/>
            <w:textDirection w:val="lrTb"/>
            <w:noWrap w:val="false"/>
          </w:tcPr>
          <w:p>
            <w:pPr>
              <w:pStyle w:val="861"/>
              <w:ind w:right="0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Территориальное управление администрации города Кирова по Первомайскому району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610004, г. Киров, ул. Морозовская, 3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4348008133    КПП 434501001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департамент финансов администрации города Кирова (Территориальное управление администрации города Кирова по Первомайскому району л/с 03907001012)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л/с 02403025290 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Счет организации: 03231643337010004000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Счет банка: 40102810345370000033 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банка: ОКЦ № 4 ВВГУ Банка </w:t>
            </w:r>
            <w:r>
              <w:rPr>
                <w:sz w:val="22"/>
                <w:szCs w:val="22"/>
              </w:rPr>
              <w:t xml:space="preserve">России //УФК по Кировской области г. Киров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013304182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04030647  ОКОНХ 97610  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ОКВЭД 84.11.3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35-49-72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e-mail: </w:t>
            </w:r>
            <w:hyperlink r:id="rId12" w:tooltip="mailto:pervTU@admkirov.ru" w:history="1">
              <w:r>
                <w:rPr>
                  <w:rStyle w:val="842"/>
                  <w:sz w:val="22"/>
                  <w:szCs w:val="22"/>
                </w:rPr>
                <w:t xml:space="preserve">pervTU@admkirov.ru</w:t>
              </w:r>
            </w:hyperlink>
            <w:r/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главы администрации города, 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территориального управления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 С.Н. Решетников</w:t>
            </w:r>
            <w:r/>
          </w:p>
          <w:p>
            <w:pPr>
              <w:pStyle w:val="861"/>
              <w:ind w:right="0"/>
              <w:jc w:val="both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1" w:type="dxa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</w:tbl>
    <w:p>
      <w:p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1 </w:t>
      </w:r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муниципальному контракту</w:t>
      </w:r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№____ от «___» ____________ 2026 г. </w:t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right"/>
      </w:pPr>
      <w:r/>
      <w:r/>
    </w:p>
    <w:p>
      <w:pPr>
        <w:jc w:val="center"/>
      </w:pPr>
      <w:r>
        <w:rPr>
          <w:b/>
        </w:rPr>
        <w:t xml:space="preserve">Калькуляция затрат</w:t>
      </w:r>
      <w:r/>
    </w:p>
    <w:p>
      <w:pPr>
        <w:jc w:val="center"/>
      </w:pPr>
      <w:r>
        <w:rPr>
          <w:b/>
        </w:rPr>
        <w:t xml:space="preserve">на </w:t>
      </w:r>
      <w:r>
        <w:rPr>
          <w:b/>
        </w:rPr>
        <w:t xml:space="preserve">оказание услуг</w:t>
      </w:r>
      <w:r>
        <w:rPr>
          <w:b/>
        </w:rPr>
        <w:t xml:space="preserve"> по специальной оценке условий труда на рабочих местах</w:t>
      </w:r>
      <w:r/>
    </w:p>
    <w:p>
      <w:pPr>
        <w:jc w:val="center"/>
      </w:pPr>
      <w:r>
        <w:rPr>
          <w:b/>
        </w:rPr>
        <w:t xml:space="preserve">т</w:t>
      </w:r>
      <w:r>
        <w:rPr>
          <w:b/>
        </w:rPr>
        <w:t xml:space="preserve">ерриториально</w:t>
      </w:r>
      <w:r>
        <w:rPr>
          <w:b/>
        </w:rPr>
        <w:t xml:space="preserve">го</w:t>
      </w:r>
      <w:r>
        <w:rPr>
          <w:b/>
        </w:rPr>
        <w:t xml:space="preserve"> управлени</w:t>
      </w:r>
      <w:r>
        <w:rPr>
          <w:b/>
        </w:rPr>
        <w:t xml:space="preserve">я</w:t>
      </w:r>
      <w:r>
        <w:rPr>
          <w:b/>
        </w:rPr>
        <w:t xml:space="preserve"> администрации г. Кирова по Первомайскому району</w:t>
      </w:r>
      <w:r/>
    </w:p>
    <w:p>
      <w:pPr>
        <w:jc w:val="center"/>
        <w:tabs>
          <w:tab w:val="left" w:pos="1305" w:leader="none"/>
        </w:tabs>
        <w:rPr>
          <w:b/>
          <w:bCs/>
        </w:rPr>
      </w:pPr>
      <w:r>
        <w:rPr>
          <w:b/>
        </w:rPr>
        <w:t xml:space="preserve">по адресу: г. Киров, ул. Морозовская, дом 3</w:t>
      </w:r>
      <w:r/>
    </w:p>
    <w:p>
      <w:pPr>
        <w:jc w:val="center"/>
        <w:tabs>
          <w:tab w:val="left" w:pos="1305" w:leader="none"/>
        </w:tabs>
        <w:rPr>
          <w:b/>
          <w:bCs/>
        </w:rPr>
      </w:pPr>
      <w:r>
        <w:rPr>
          <w:b/>
          <w:bCs/>
        </w:rPr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548"/>
        <w:gridCol w:w="2729"/>
        <w:gridCol w:w="2034"/>
        <w:gridCol w:w="1638"/>
        <w:gridCol w:w="1417"/>
        <w:gridCol w:w="1019"/>
        <w:gridCol w:w="1037"/>
      </w:tblGrid>
      <w:tr>
        <w:trPr/>
        <w:tc>
          <w:tcPr>
            <w:tcW w:w="548" w:type="dxa"/>
            <w:vAlign w:val="center"/>
            <w:textDirection w:val="lrTb"/>
            <w:noWrap w:val="false"/>
          </w:tcPr>
          <w:p>
            <w:pPr>
              <w:jc w:val="both"/>
              <w:tabs>
                <w:tab w:val="left" w:pos="1305" w:leader="none"/>
              </w:tabs>
            </w:pPr>
            <w:r>
              <w:t xml:space="preserve">№</w:t>
            </w:r>
            <w:r/>
          </w:p>
          <w:p>
            <w:pPr>
              <w:jc w:val="both"/>
              <w:tabs>
                <w:tab w:val="left" w:pos="1305" w:leader="none"/>
              </w:tabs>
            </w:pPr>
            <w:r>
              <w:t xml:space="preserve">п</w:t>
            </w:r>
            <w:r>
              <w:t xml:space="preserve">/</w:t>
            </w:r>
            <w:r>
              <w:t xml:space="preserve">п</w:t>
            </w:r>
            <w:r/>
          </w:p>
        </w:tc>
        <w:tc>
          <w:tcPr>
            <w:tcW w:w="272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Наименование профессии</w:t>
            </w:r>
            <w:r/>
          </w:p>
          <w:p>
            <w:pPr>
              <w:jc w:val="center"/>
              <w:tabs>
                <w:tab w:val="left" w:pos="1305" w:leader="none"/>
              </w:tabs>
              <w:rPr>
                <w:u w:val="single"/>
              </w:rPr>
            </w:pPr>
            <w:r>
              <w:t xml:space="preserve">(должности)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Код профессии</w:t>
            </w:r>
            <w:r/>
          </w:p>
          <w:p>
            <w:pPr>
              <w:jc w:val="center"/>
              <w:tabs>
                <w:tab w:val="left" w:pos="1305" w:leader="none"/>
              </w:tabs>
            </w:pPr>
            <w:r>
              <w:t xml:space="preserve">должности по</w:t>
            </w:r>
            <w:r/>
          </w:p>
          <w:p>
            <w:pPr>
              <w:jc w:val="center"/>
              <w:tabs>
                <w:tab w:val="left" w:pos="1305" w:leader="none"/>
              </w:tabs>
            </w:pPr>
            <w:r>
              <w:t xml:space="preserve">ОК 016-94</w:t>
            </w:r>
            <w:r/>
          </w:p>
        </w:tc>
        <w:tc>
          <w:tcPr>
            <w:tcW w:w="163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Количество работников (чел.)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Количество рабочих мест </w:t>
            </w:r>
            <w:r/>
          </w:p>
        </w:tc>
        <w:tc>
          <w:tcPr>
            <w:tcW w:w="101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Цена за одно рабочее место (руб.)</w:t>
            </w:r>
            <w:r/>
          </w:p>
        </w:tc>
        <w:tc>
          <w:tcPr>
            <w:tcW w:w="103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Общая сумма (руб.)</w:t>
            </w:r>
            <w:r/>
          </w:p>
        </w:tc>
      </w:tr>
      <w:tr>
        <w:trPr>
          <w:trHeight w:val="473"/>
        </w:trPr>
        <w:tc>
          <w:tcPr>
            <w:tcW w:w="548" w:type="dxa"/>
            <w:textDirection w:val="lrTb"/>
            <w:noWrap w:val="false"/>
          </w:tcPr>
          <w:p>
            <w:pPr>
              <w:jc w:val="both"/>
              <w:tabs>
                <w:tab w:val="left" w:pos="1305" w:leader="none"/>
              </w:tabs>
            </w:pPr>
            <w:r>
              <w:t xml:space="preserve">1.</w:t>
            </w:r>
            <w:r/>
          </w:p>
        </w:tc>
        <w:tc>
          <w:tcPr>
            <w:tcW w:w="2729" w:type="dxa"/>
            <w:textDirection w:val="lrTb"/>
            <w:noWrap w:val="false"/>
          </w:tcPr>
          <w:p>
            <w:pPr>
              <w:tabs>
                <w:tab w:val="left" w:pos="1305" w:leader="none"/>
              </w:tabs>
            </w:pPr>
            <w:r>
              <w:t xml:space="preserve">Ведущий эксперт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27780</w:t>
            </w:r>
            <w:r/>
          </w:p>
        </w:tc>
        <w:tc>
          <w:tcPr>
            <w:tcW w:w="163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2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2</w:t>
            </w:r>
            <w:r/>
          </w:p>
        </w:tc>
        <w:tc>
          <w:tcPr>
            <w:tcW w:w="101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/>
            <w:r/>
          </w:p>
        </w:tc>
        <w:tc>
          <w:tcPr>
            <w:tcW w:w="103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/>
            <w:r/>
          </w:p>
        </w:tc>
      </w:tr>
      <w:tr>
        <w:trPr>
          <w:trHeight w:val="260"/>
        </w:trPr>
        <w:tc>
          <w:tcPr>
            <w:tcW w:w="548" w:type="dxa"/>
            <w:textDirection w:val="lrTb"/>
            <w:noWrap w:val="false"/>
          </w:tcPr>
          <w:p>
            <w:pPr>
              <w:jc w:val="both"/>
              <w:tabs>
                <w:tab w:val="left" w:pos="1305" w:leader="none"/>
              </w:tabs>
            </w:pPr>
            <w:r>
              <w:t xml:space="preserve">2.</w:t>
            </w:r>
            <w:r/>
          </w:p>
        </w:tc>
        <w:tc>
          <w:tcPr>
            <w:tcW w:w="2729" w:type="dxa"/>
            <w:textDirection w:val="lrTb"/>
            <w:noWrap w:val="false"/>
          </w:tcPr>
          <w:p>
            <w:pPr>
              <w:tabs>
                <w:tab w:val="left" w:pos="1305" w:leader="none"/>
              </w:tabs>
            </w:pPr>
            <w:r>
              <w:t xml:space="preserve">Главный эксперт</w:t>
            </w:r>
            <w:r>
              <w:t xml:space="preserve">, р</w:t>
            </w:r>
            <w:r>
              <w:t xml:space="preserve">уководитель </w:t>
            </w:r>
            <w:r>
              <w:t xml:space="preserve">центра местной активности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  <w:rPr>
                <w:highlight w:val="yellow"/>
              </w:rPr>
            </w:pPr>
            <w:r>
              <w:t xml:space="preserve">27780</w:t>
            </w:r>
            <w:r/>
          </w:p>
        </w:tc>
        <w:tc>
          <w:tcPr>
            <w:tcW w:w="163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6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>
              <w:t xml:space="preserve">6</w:t>
            </w:r>
            <w:r/>
          </w:p>
        </w:tc>
        <w:tc>
          <w:tcPr>
            <w:tcW w:w="101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/>
            <w:r/>
          </w:p>
        </w:tc>
        <w:tc>
          <w:tcPr>
            <w:tcW w:w="103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</w:pPr>
            <w:r/>
            <w:r/>
          </w:p>
        </w:tc>
      </w:tr>
      <w:tr>
        <w:trPr>
          <w:trHeight w:val="280"/>
        </w:trPr>
        <w:tc>
          <w:tcPr>
            <w:tcW w:w="548" w:type="dxa"/>
            <w:textDirection w:val="lrTb"/>
            <w:noWrap w:val="false"/>
          </w:tcPr>
          <w:p>
            <w:pPr>
              <w:jc w:val="both"/>
              <w:tabs>
                <w:tab w:val="left" w:pos="1305" w:leader="none"/>
              </w:tabs>
            </w:pPr>
            <w:r/>
            <w:r/>
          </w:p>
        </w:tc>
        <w:tc>
          <w:tcPr>
            <w:tcW w:w="2729" w:type="dxa"/>
            <w:textDirection w:val="lrTb"/>
            <w:noWrap w:val="false"/>
          </w:tcPr>
          <w:p>
            <w:pPr>
              <w:jc w:val="both"/>
              <w:tabs>
                <w:tab w:val="left" w:pos="1305" w:leader="none"/>
              </w:tabs>
            </w:pPr>
            <w:r>
              <w:t xml:space="preserve">Итого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63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  <w:rPr>
                <w:b/>
              </w:rPr>
            </w:pPr>
            <w:r>
              <w:rPr>
                <w:b/>
              </w:rPr>
              <w:t xml:space="preserve">8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  <w:rPr>
                <w:b/>
              </w:rPr>
            </w:pPr>
            <w:r>
              <w:rPr>
                <w:b/>
              </w:rPr>
              <w:t xml:space="preserve">8</w:t>
            </w:r>
            <w:r/>
          </w:p>
        </w:tc>
        <w:tc>
          <w:tcPr>
            <w:tcW w:w="101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037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305" w:leader="none"/>
              </w:tabs>
              <w:rPr>
                <w:b/>
              </w:rPr>
            </w:pPr>
            <w:r>
              <w:rPr>
                <w:b/>
              </w:rPr>
            </w:r>
            <w:r/>
          </w:p>
        </w:tc>
      </w:tr>
    </w:tbl>
    <w:p>
      <w:pPr>
        <w:ind w:firstLine="720"/>
        <w:jc w:val="right"/>
      </w:pPr>
      <w:r/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5103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textDirection w:val="lrTb"/>
            <w:noWrap w:val="false"/>
          </w:tcPr>
          <w:p>
            <w:pPr>
              <w:pStyle w:val="861"/>
              <w:ind w:right="0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pPr>
              <w:pStyle w:val="861"/>
              <w:ind w:right="0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Территориальное управление администрации города Кирова по Первомайскому району</w:t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</w:t>
            </w:r>
            <w:r>
              <w:rPr>
                <w:sz w:val="22"/>
                <w:szCs w:val="22"/>
              </w:rPr>
              <w:t xml:space="preserve">еститель</w:t>
            </w:r>
            <w:r>
              <w:rPr>
                <w:sz w:val="22"/>
                <w:szCs w:val="22"/>
              </w:rPr>
              <w:t xml:space="preserve"> главы администрации города, </w:t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территориального управления</w:t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861"/>
              <w:ind w:right="0"/>
              <w:jc w:val="both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 С.Н. Решетников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 w:clear="all"/>
      </w:r>
      <w:r>
        <w:rPr>
          <w:sz w:val="22"/>
          <w:szCs w:val="22"/>
        </w:rPr>
        <w:t xml:space="preserve">Приложение № 2 </w:t>
      </w:r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муниципальному контракту</w:t>
      </w:r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№____ от «___» ____________ 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г.</w:t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</w:r>
      <w:r/>
    </w:p>
    <w:p>
      <w:pPr>
        <w:jc w:val="center"/>
        <w:rPr>
          <w:b/>
        </w:rPr>
      </w:pPr>
      <w:r>
        <w:rPr>
          <w:b/>
        </w:rPr>
        <w:t xml:space="preserve">Список рабочих мест </w:t>
      </w:r>
      <w:r/>
    </w:p>
    <w:p>
      <w:pPr>
        <w:jc w:val="center"/>
      </w:pPr>
      <w:r>
        <w:rPr>
          <w:b/>
        </w:rPr>
        <w:t xml:space="preserve">для проведения специальной оценки условий труда на рабочих местах</w:t>
      </w:r>
      <w:r/>
    </w:p>
    <w:p>
      <w:pPr>
        <w:jc w:val="center"/>
      </w:pPr>
      <w:r>
        <w:rPr>
          <w:b/>
        </w:rPr>
        <w:t xml:space="preserve">т</w:t>
      </w:r>
      <w:r>
        <w:rPr>
          <w:b/>
        </w:rPr>
        <w:t xml:space="preserve">ерриториально</w:t>
      </w:r>
      <w:r>
        <w:rPr>
          <w:b/>
        </w:rPr>
        <w:t xml:space="preserve">го</w:t>
      </w:r>
      <w:r>
        <w:rPr>
          <w:b/>
        </w:rPr>
        <w:t xml:space="preserve"> управлени</w:t>
      </w:r>
      <w:r>
        <w:rPr>
          <w:b/>
        </w:rPr>
        <w:t xml:space="preserve">я</w:t>
      </w:r>
      <w:r>
        <w:rPr>
          <w:b/>
        </w:rPr>
        <w:t xml:space="preserve"> администрации г. Кирова по Первомайскому району</w:t>
      </w:r>
      <w:r/>
    </w:p>
    <w:p>
      <w:pPr>
        <w:jc w:val="center"/>
      </w:pPr>
      <w:r/>
      <w:r/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8"/>
        <w:gridCol w:w="7746"/>
        <w:gridCol w:w="1882"/>
      </w:tblGrid>
      <w:tr>
        <w:trPr>
          <w:trHeight w:val="604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№№ </w:t>
            </w:r>
            <w:r>
              <w:rPr>
                <w:color w:val="000000"/>
                <w:sz w:val="22"/>
                <w:szCs w:val="22"/>
              </w:rPr>
              <w:t xml:space="preserve">п/п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74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Наименование рабочего места</w:t>
            </w:r>
            <w:r/>
          </w:p>
        </w:tc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Аналогичность</w:t>
            </w:r>
            <w:r>
              <w:rPr>
                <w:color w:val="000000"/>
                <w:sz w:val="22"/>
                <w:szCs w:val="22"/>
              </w:rPr>
              <w:t xml:space="preserve"> (А)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658" w:type="dxa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46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Ведущий эксперт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/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1-1а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7746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Ведущий эксперт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7746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Главный эксперт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  <w:t xml:space="preserve"> руководитель </w:t>
            </w:r>
            <w:r>
              <w:rPr>
                <w:color w:val="000000"/>
                <w:sz w:val="22"/>
                <w:szCs w:val="22"/>
              </w:rPr>
              <w:t xml:space="preserve">центра местной активности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 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2-1а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7746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Главный эксперт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руководитель центра местной активности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2-2а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7746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Главный эксперт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руководитель центра местной активности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2-3а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7746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Главный эксперт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руководитель центра местной активности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2-4а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7746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Главный эксперт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руководитель центра местной активности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8" w:type="dxa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2-5а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7746" w:type="dxa"/>
            <w:textDirection w:val="lrTb"/>
            <w:noWrap w:val="false"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Главный эксперт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руководитель центра местной активности</w:t>
            </w:r>
            <w:r/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88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</w:t>
            </w:r>
            <w:r/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5103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textDirection w:val="lrTb"/>
            <w:noWrap w:val="false"/>
          </w:tcPr>
          <w:p>
            <w:pPr>
              <w:pStyle w:val="861"/>
              <w:ind w:right="0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pPr>
              <w:pStyle w:val="861"/>
              <w:ind w:right="0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Исполнитель:</w:t>
            </w:r>
            <w:r/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Территориальное управление администрации города Кирова по Первомайскому району</w:t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главы </w:t>
            </w:r>
            <w:r>
              <w:rPr>
                <w:sz w:val="22"/>
                <w:szCs w:val="22"/>
              </w:rPr>
              <w:t xml:space="preserve">администрации города, </w:t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территориального управления</w:t>
            </w:r>
            <w:r/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861"/>
              <w:ind w:right="0"/>
              <w:jc w:val="both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 С.Н. Решетников</w:t>
            </w:r>
            <w:r/>
          </w:p>
          <w:p>
            <w:pPr>
              <w:pStyle w:val="861"/>
              <w:ind w:right="0"/>
              <w:jc w:val="both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right"/>
      </w:pPr>
      <w:r/>
      <w:r/>
    </w:p>
    <w:sectPr>
      <w:headerReference w:type="default" r:id="rId9"/>
      <w:headerReference w:type="even" r:id="rId10"/>
      <w:footnotePr/>
      <w:endnotePr>
        <w:numFmt w:val="decimal"/>
      </w:endnotePr>
      <w:type w:val="nextPage"/>
      <w:pgSz w:w="11906" w:h="16838" w:orient="portrait"/>
      <w:pgMar w:top="851" w:right="566" w:bottom="709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  <w:rPr>
        <w:rStyle w:val="860"/>
        <w:sz w:val="16"/>
        <w:szCs w:val="16"/>
      </w:rPr>
      <w:framePr w:wrap="around" w:vAnchor="text" w:hAnchor="margin" w:xAlign="right" w:y="1"/>
    </w:pPr>
    <w:r>
      <w:rPr>
        <w:rStyle w:val="860"/>
        <w:sz w:val="16"/>
        <w:szCs w:val="16"/>
      </w:rPr>
      <w:fldChar w:fldCharType="begin"/>
    </w:r>
    <w:r>
      <w:rPr>
        <w:rStyle w:val="860"/>
        <w:sz w:val="16"/>
        <w:szCs w:val="16"/>
      </w:rPr>
      <w:instrText xml:space="preserve">PAGE  </w:instrText>
    </w:r>
    <w:r>
      <w:rPr>
        <w:rStyle w:val="860"/>
        <w:sz w:val="16"/>
        <w:szCs w:val="16"/>
      </w:rPr>
      <w:fldChar w:fldCharType="separate"/>
    </w:r>
    <w:r>
      <w:rPr>
        <w:rStyle w:val="860"/>
        <w:sz w:val="16"/>
        <w:szCs w:val="16"/>
      </w:rPr>
      <w:t xml:space="preserve">2</w:t>
    </w:r>
    <w:r>
      <w:rPr>
        <w:rStyle w:val="860"/>
        <w:sz w:val="16"/>
        <w:szCs w:val="16"/>
      </w:rPr>
      <w:fldChar w:fldCharType="end"/>
    </w:r>
    <w:r/>
  </w:p>
  <w:p>
    <w:pPr>
      <w:pStyle w:val="710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  <w:rPr>
        <w:rStyle w:val="860"/>
      </w:rPr>
      <w:framePr w:wrap="around" w:vAnchor="text" w:hAnchor="margin" w:xAlign="right" w:y="1"/>
    </w:pPr>
    <w:r>
      <w:rPr>
        <w:rStyle w:val="860"/>
      </w:rPr>
      <w:fldChar w:fldCharType="begin"/>
    </w:r>
    <w:r>
      <w:rPr>
        <w:rStyle w:val="860"/>
      </w:rPr>
      <w:instrText xml:space="preserve">PAGE  </w:instrText>
    </w:r>
    <w:r>
      <w:rPr>
        <w:rStyle w:val="860"/>
      </w:rPr>
      <w:fldChar w:fldCharType="separate"/>
    </w:r>
    <w:r>
      <w:rPr>
        <w:rStyle w:val="860"/>
      </w:rPr>
      <w:t xml:space="preserve">3</w:t>
    </w:r>
    <w:r>
      <w:rPr>
        <w:rStyle w:val="860"/>
      </w:rPr>
      <w:fldChar w:fldCharType="end"/>
    </w:r>
    <w:r/>
  </w:p>
  <w:p>
    <w:pPr>
      <w:pStyle w:val="710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num" w:pos="46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88"/>
    <w:link w:val="679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88"/>
    <w:link w:val="680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88"/>
    <w:link w:val="681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88"/>
    <w:link w:val="682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88"/>
    <w:link w:val="683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88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88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88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88"/>
    <w:link w:val="687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88"/>
    <w:link w:val="702"/>
    <w:uiPriority w:val="10"/>
    <w:rPr>
      <w:sz w:val="48"/>
      <w:szCs w:val="48"/>
    </w:rPr>
  </w:style>
  <w:style w:type="character" w:styleId="36">
    <w:name w:val="Subtitle Char"/>
    <w:basedOn w:val="688"/>
    <w:link w:val="704"/>
    <w:uiPriority w:val="11"/>
    <w:rPr>
      <w:sz w:val="24"/>
      <w:szCs w:val="24"/>
    </w:rPr>
  </w:style>
  <w:style w:type="character" w:styleId="38">
    <w:name w:val="Quote Char"/>
    <w:link w:val="706"/>
    <w:uiPriority w:val="29"/>
    <w:rPr>
      <w:i/>
    </w:rPr>
  </w:style>
  <w:style w:type="character" w:styleId="40">
    <w:name w:val="Intense Quote Char"/>
    <w:link w:val="708"/>
    <w:uiPriority w:val="30"/>
    <w:rPr>
      <w:i/>
    </w:rPr>
  </w:style>
  <w:style w:type="character" w:styleId="42">
    <w:name w:val="Header Char"/>
    <w:basedOn w:val="688"/>
    <w:link w:val="710"/>
    <w:uiPriority w:val="99"/>
  </w:style>
  <w:style w:type="table" w:styleId="49">
    <w:name w:val="Plain Table 1"/>
    <w:basedOn w:val="6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">
    <w:name w:val="Grid Table 5 Dark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6">
    <w:name w:val="Grid Table 7 Colorful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5">
    <w:name w:val="List Table 7 Colorful"/>
    <w:basedOn w:val="6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175">
    <w:name w:val="Footnote Text Char"/>
    <w:link w:val="843"/>
    <w:uiPriority w:val="99"/>
    <w:rPr>
      <w:sz w:val="18"/>
    </w:rPr>
  </w:style>
  <w:style w:type="character" w:styleId="178">
    <w:name w:val="Endnote Text Char"/>
    <w:link w:val="846"/>
    <w:uiPriority w:val="99"/>
    <w:rPr>
      <w:sz w:val="20"/>
    </w:rPr>
  </w:style>
  <w:style w:type="paragraph" w:styleId="678" w:default="1">
    <w:name w:val="Normal"/>
    <w:qFormat/>
    <w:rPr>
      <w:sz w:val="24"/>
      <w:szCs w:val="24"/>
      <w:lang w:eastAsia="ru-RU"/>
    </w:rPr>
  </w:style>
  <w:style w:type="paragraph" w:styleId="679">
    <w:name w:val="Heading 1"/>
    <w:basedOn w:val="678"/>
    <w:next w:val="678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0">
    <w:name w:val="Heading 2"/>
    <w:basedOn w:val="678"/>
    <w:next w:val="678"/>
    <w:link w:val="6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1">
    <w:name w:val="Heading 3"/>
    <w:basedOn w:val="678"/>
    <w:next w:val="678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2">
    <w:name w:val="Heading 4"/>
    <w:basedOn w:val="678"/>
    <w:next w:val="678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678"/>
    <w:next w:val="678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4">
    <w:name w:val="Heading 6"/>
    <w:basedOn w:val="678"/>
    <w:next w:val="678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678"/>
    <w:next w:val="678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6">
    <w:name w:val="Heading 8"/>
    <w:basedOn w:val="678"/>
    <w:next w:val="678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7">
    <w:name w:val="Heading 9"/>
    <w:basedOn w:val="678"/>
    <w:next w:val="67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Заголовок 1 Знак"/>
    <w:link w:val="679"/>
    <w:uiPriority w:val="9"/>
    <w:rPr>
      <w:rFonts w:ascii="Arial" w:hAnsi="Arial" w:eastAsia="Arial" w:cs="Arial"/>
      <w:sz w:val="40"/>
      <w:szCs w:val="40"/>
    </w:rPr>
  </w:style>
  <w:style w:type="character" w:styleId="692" w:customStyle="1">
    <w:name w:val="Заголовок 2 Знак"/>
    <w:link w:val="680"/>
    <w:uiPriority w:val="9"/>
    <w:rPr>
      <w:rFonts w:ascii="Arial" w:hAnsi="Arial" w:eastAsia="Arial" w:cs="Arial"/>
      <w:sz w:val="34"/>
    </w:rPr>
  </w:style>
  <w:style w:type="character" w:styleId="693" w:customStyle="1">
    <w:name w:val="Заголовок 3 Знак"/>
    <w:link w:val="681"/>
    <w:uiPriority w:val="9"/>
    <w:rPr>
      <w:rFonts w:ascii="Arial" w:hAnsi="Arial" w:eastAsia="Arial" w:cs="Arial"/>
      <w:sz w:val="30"/>
      <w:szCs w:val="30"/>
    </w:rPr>
  </w:style>
  <w:style w:type="character" w:styleId="694" w:customStyle="1">
    <w:name w:val="Заголовок 4 Знак"/>
    <w:link w:val="682"/>
    <w:uiPriority w:val="9"/>
    <w:rPr>
      <w:rFonts w:ascii="Arial" w:hAnsi="Arial" w:eastAsia="Arial" w:cs="Arial"/>
      <w:b/>
      <w:bCs/>
      <w:sz w:val="26"/>
      <w:szCs w:val="26"/>
    </w:rPr>
  </w:style>
  <w:style w:type="character" w:styleId="695" w:customStyle="1">
    <w:name w:val="Заголовок 5 Знак"/>
    <w:link w:val="683"/>
    <w:uiPriority w:val="9"/>
    <w:rPr>
      <w:rFonts w:ascii="Arial" w:hAnsi="Arial" w:eastAsia="Arial" w:cs="Arial"/>
      <w:b/>
      <w:bCs/>
      <w:sz w:val="24"/>
      <w:szCs w:val="24"/>
    </w:rPr>
  </w:style>
  <w:style w:type="character" w:styleId="696" w:customStyle="1">
    <w:name w:val="Заголовок 6 Знак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697" w:customStyle="1">
    <w:name w:val="Заголовок 7 Знак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8" w:customStyle="1">
    <w:name w:val="Заголовок 8 Знак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699" w:customStyle="1">
    <w:name w:val="Заголовок 9 Знак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678"/>
    <w:uiPriority w:val="34"/>
    <w:qFormat/>
    <w:pPr>
      <w:contextualSpacing/>
      <w:ind w:left="720"/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701">
    <w:name w:val="No Spacing"/>
    <w:uiPriority w:val="1"/>
    <w:qFormat/>
  </w:style>
  <w:style w:type="paragraph" w:styleId="702">
    <w:name w:val="Title"/>
    <w:basedOn w:val="678"/>
    <w:next w:val="678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 w:customStyle="1">
    <w:name w:val="Заголовок Знак"/>
    <w:link w:val="702"/>
    <w:uiPriority w:val="10"/>
    <w:rPr>
      <w:sz w:val="48"/>
      <w:szCs w:val="48"/>
    </w:rPr>
  </w:style>
  <w:style w:type="paragraph" w:styleId="704">
    <w:name w:val="Subtitle"/>
    <w:basedOn w:val="678"/>
    <w:next w:val="678"/>
    <w:link w:val="705"/>
    <w:uiPriority w:val="11"/>
    <w:qFormat/>
    <w:pPr>
      <w:spacing w:before="200" w:after="200"/>
    </w:pPr>
  </w:style>
  <w:style w:type="character" w:styleId="705" w:customStyle="1">
    <w:name w:val="Подзаголовок Знак"/>
    <w:link w:val="704"/>
    <w:uiPriority w:val="11"/>
    <w:rPr>
      <w:sz w:val="24"/>
      <w:szCs w:val="24"/>
    </w:rPr>
  </w:style>
  <w:style w:type="paragraph" w:styleId="706">
    <w:name w:val="Quote"/>
    <w:basedOn w:val="678"/>
    <w:next w:val="678"/>
    <w:link w:val="707"/>
    <w:uiPriority w:val="29"/>
    <w:qFormat/>
    <w:pPr>
      <w:ind w:left="720" w:right="720"/>
    </w:pPr>
    <w:rPr>
      <w:i/>
    </w:rPr>
  </w:style>
  <w:style w:type="character" w:styleId="707" w:customStyle="1">
    <w:name w:val="Цитата 2 Знак"/>
    <w:link w:val="706"/>
    <w:uiPriority w:val="29"/>
    <w:rPr>
      <w:i/>
    </w:rPr>
  </w:style>
  <w:style w:type="paragraph" w:styleId="708">
    <w:name w:val="Intense Quote"/>
    <w:basedOn w:val="678"/>
    <w:next w:val="678"/>
    <w:link w:val="70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 w:customStyle="1">
    <w:name w:val="Выделенная цитата Знак"/>
    <w:link w:val="708"/>
    <w:uiPriority w:val="30"/>
    <w:rPr>
      <w:i/>
    </w:rPr>
  </w:style>
  <w:style w:type="paragraph" w:styleId="710">
    <w:name w:val="Header"/>
    <w:basedOn w:val="678"/>
    <w:link w:val="711"/>
    <w:pPr>
      <w:tabs>
        <w:tab w:val="center" w:pos="4677" w:leader="none"/>
        <w:tab w:val="right" w:pos="9355" w:leader="none"/>
      </w:tabs>
    </w:pPr>
  </w:style>
  <w:style w:type="character" w:styleId="711" w:customStyle="1">
    <w:name w:val="Верхний колонтитул Знак"/>
    <w:link w:val="710"/>
    <w:uiPriority w:val="99"/>
  </w:style>
  <w:style w:type="paragraph" w:styleId="712">
    <w:name w:val="Footer"/>
    <w:basedOn w:val="678"/>
    <w:link w:val="870"/>
    <w:pPr>
      <w:tabs>
        <w:tab w:val="center" w:pos="4677" w:leader="none"/>
        <w:tab w:val="right" w:pos="9355" w:leader="none"/>
      </w:tabs>
    </w:pPr>
  </w:style>
  <w:style w:type="character" w:styleId="713" w:customStyle="1">
    <w:name w:val="Footer Char"/>
    <w:uiPriority w:val="99"/>
  </w:style>
  <w:style w:type="paragraph" w:styleId="714">
    <w:name w:val="Caption"/>
    <w:basedOn w:val="678"/>
    <w:next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 w:customStyle="1">
    <w:name w:val="Caption Char"/>
    <w:uiPriority w:val="99"/>
  </w:style>
  <w:style w:type="table" w:styleId="716">
    <w:name w:val="Table Grid"/>
    <w:basedOn w:val="689"/>
    <w:uiPriority w:val="39"/>
    <w:rPr>
      <w:rFonts w:ascii="Calibri" w:hAnsi="Calibri" w:eastAsia="Calibri"/>
      <w:sz w:val="22"/>
      <w:szCs w:val="22"/>
      <w:lang w:eastAsia="en-US"/>
    </w:rPr>
    <w:tblPr/>
  </w:style>
  <w:style w:type="table" w:styleId="71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1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8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8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6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4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2">
    <w:name w:val="Hyperlink"/>
    <w:rPr>
      <w:color w:val="0563c1"/>
      <w:u w:val="single"/>
    </w:rPr>
  </w:style>
  <w:style w:type="paragraph" w:styleId="843">
    <w:name w:val="footnote text"/>
    <w:basedOn w:val="678"/>
    <w:link w:val="844"/>
    <w:uiPriority w:val="99"/>
    <w:semiHidden/>
    <w:unhideWhenUsed/>
    <w:pPr>
      <w:spacing w:after="40"/>
    </w:pPr>
    <w:rPr>
      <w:sz w:val="18"/>
    </w:rPr>
  </w:style>
  <w:style w:type="character" w:styleId="844" w:customStyle="1">
    <w:name w:val="Текст сноски Знак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678"/>
    <w:link w:val="847"/>
    <w:semiHidden/>
    <w:rPr>
      <w:sz w:val="20"/>
      <w:szCs w:val="20"/>
    </w:rPr>
  </w:style>
  <w:style w:type="character" w:styleId="847" w:customStyle="1">
    <w:name w:val="Текст концевой сноски Знак"/>
    <w:link w:val="846"/>
    <w:uiPriority w:val="99"/>
    <w:rPr>
      <w:sz w:val="20"/>
    </w:rPr>
  </w:style>
  <w:style w:type="character" w:styleId="848">
    <w:name w:val="endnote reference"/>
    <w:semiHidden/>
    <w:rPr>
      <w:vertAlign w:val="superscript"/>
    </w:rPr>
  </w:style>
  <w:style w:type="paragraph" w:styleId="849">
    <w:name w:val="toc 1"/>
    <w:basedOn w:val="678"/>
    <w:next w:val="678"/>
    <w:uiPriority w:val="39"/>
    <w:unhideWhenUsed/>
    <w:pPr>
      <w:spacing w:after="57"/>
    </w:pPr>
  </w:style>
  <w:style w:type="paragraph" w:styleId="850">
    <w:name w:val="toc 2"/>
    <w:basedOn w:val="678"/>
    <w:next w:val="678"/>
    <w:uiPriority w:val="39"/>
    <w:unhideWhenUsed/>
    <w:pPr>
      <w:ind w:left="283"/>
      <w:spacing w:after="57"/>
    </w:pPr>
  </w:style>
  <w:style w:type="paragraph" w:styleId="851">
    <w:name w:val="toc 3"/>
    <w:basedOn w:val="678"/>
    <w:next w:val="678"/>
    <w:uiPriority w:val="39"/>
    <w:unhideWhenUsed/>
    <w:pPr>
      <w:ind w:left="567"/>
      <w:spacing w:after="57"/>
    </w:pPr>
  </w:style>
  <w:style w:type="paragraph" w:styleId="852">
    <w:name w:val="toc 4"/>
    <w:basedOn w:val="678"/>
    <w:next w:val="678"/>
    <w:uiPriority w:val="39"/>
    <w:unhideWhenUsed/>
    <w:pPr>
      <w:ind w:left="850"/>
      <w:spacing w:after="57"/>
    </w:pPr>
  </w:style>
  <w:style w:type="paragraph" w:styleId="853">
    <w:name w:val="toc 5"/>
    <w:basedOn w:val="678"/>
    <w:next w:val="678"/>
    <w:uiPriority w:val="39"/>
    <w:unhideWhenUsed/>
    <w:pPr>
      <w:ind w:left="1134"/>
      <w:spacing w:after="57"/>
    </w:pPr>
  </w:style>
  <w:style w:type="paragraph" w:styleId="854">
    <w:name w:val="toc 6"/>
    <w:basedOn w:val="678"/>
    <w:next w:val="678"/>
    <w:uiPriority w:val="39"/>
    <w:unhideWhenUsed/>
    <w:pPr>
      <w:ind w:left="1417"/>
      <w:spacing w:after="57"/>
    </w:pPr>
  </w:style>
  <w:style w:type="paragraph" w:styleId="855">
    <w:name w:val="toc 7"/>
    <w:basedOn w:val="678"/>
    <w:next w:val="678"/>
    <w:uiPriority w:val="39"/>
    <w:unhideWhenUsed/>
    <w:pPr>
      <w:ind w:left="1701"/>
      <w:spacing w:after="57"/>
    </w:pPr>
  </w:style>
  <w:style w:type="paragraph" w:styleId="856">
    <w:name w:val="toc 8"/>
    <w:basedOn w:val="678"/>
    <w:next w:val="678"/>
    <w:uiPriority w:val="39"/>
    <w:unhideWhenUsed/>
    <w:pPr>
      <w:ind w:left="1984"/>
      <w:spacing w:after="57"/>
    </w:pPr>
  </w:style>
  <w:style w:type="paragraph" w:styleId="857">
    <w:name w:val="toc 9"/>
    <w:basedOn w:val="678"/>
    <w:next w:val="678"/>
    <w:uiPriority w:val="39"/>
    <w:unhideWhenUsed/>
    <w:pPr>
      <w:ind w:left="2268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678"/>
    <w:next w:val="678"/>
    <w:uiPriority w:val="99"/>
    <w:unhideWhenUsed/>
  </w:style>
  <w:style w:type="character" w:styleId="860">
    <w:name w:val="page number"/>
    <w:basedOn w:val="688"/>
  </w:style>
  <w:style w:type="paragraph" w:styleId="861" w:customStyle="1">
    <w:name w:val="ConsNonformat"/>
    <w:pPr>
      <w:ind w:right="19772"/>
      <w:widowControl w:val="off"/>
    </w:pPr>
    <w:rPr>
      <w:rFonts w:ascii="Courier New" w:hAnsi="Courier New" w:cs="Courier New"/>
      <w:sz w:val="24"/>
      <w:szCs w:val="24"/>
      <w:lang w:eastAsia="ru-RU"/>
    </w:rPr>
  </w:style>
  <w:style w:type="paragraph" w:styleId="862" w:customStyle="1">
    <w:name w:val="ConsPlusNormal"/>
    <w:pPr>
      <w:ind w:firstLine="720"/>
    </w:pPr>
    <w:rPr>
      <w:rFonts w:ascii="Arial" w:hAnsi="Arial" w:cs="Arial"/>
      <w:lang w:eastAsia="ru-RU"/>
    </w:rPr>
  </w:style>
  <w:style w:type="paragraph" w:styleId="863">
    <w:name w:val="Balloon Text"/>
    <w:basedOn w:val="678"/>
    <w:link w:val="864"/>
    <w:rPr>
      <w:rFonts w:ascii="Tahoma" w:hAnsi="Tahoma"/>
      <w:sz w:val="16"/>
      <w:szCs w:val="16"/>
      <w:lang w:val="en-US" w:eastAsia="en-US"/>
    </w:rPr>
  </w:style>
  <w:style w:type="character" w:styleId="864" w:customStyle="1">
    <w:name w:val="Текст выноски Знак"/>
    <w:link w:val="863"/>
    <w:rPr>
      <w:rFonts w:ascii="Tahoma" w:hAnsi="Tahoma" w:cs="Tahoma"/>
      <w:sz w:val="16"/>
      <w:szCs w:val="16"/>
    </w:rPr>
  </w:style>
  <w:style w:type="character" w:styleId="865" w:customStyle="1">
    <w:name w:val="Font Style13"/>
    <w:uiPriority w:val="99"/>
    <w:rPr>
      <w:rFonts w:ascii="Times New Roman" w:hAnsi="Times New Roman" w:cs="Times New Roman"/>
      <w:sz w:val="22"/>
      <w:szCs w:val="22"/>
    </w:rPr>
  </w:style>
  <w:style w:type="character" w:styleId="866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867" w:customStyle="1">
    <w:name w:val="1"/>
    <w:basedOn w:val="678"/>
    <w:next w:val="868"/>
    <w:pPr>
      <w:spacing w:before="100" w:beforeAutospacing="1" w:after="100" w:afterAutospacing="1"/>
    </w:pPr>
  </w:style>
  <w:style w:type="paragraph" w:styleId="868">
    <w:name w:val="Normal (Web)"/>
    <w:basedOn w:val="678"/>
  </w:style>
  <w:style w:type="table" w:styleId="869" w:customStyle="1">
    <w:name w:val="Сетка таблицы1"/>
    <w:basedOn w:val="689"/>
    <w:next w:val="716"/>
    <w:uiPriority w:val="39"/>
    <w:rPr>
      <w:rFonts w:ascii="Calibri" w:hAnsi="Calibri" w:eastAsia="Calibri"/>
      <w:sz w:val="22"/>
      <w:szCs w:val="22"/>
      <w:lang w:eastAsia="en-US"/>
    </w:rPr>
    <w:tblPr/>
  </w:style>
  <w:style w:type="character" w:styleId="870" w:customStyle="1">
    <w:name w:val="Нижний колонтитул Знак"/>
    <w:link w:val="712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mailto:pervTU@admkir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B83BA-1772-4D6A-AB4E-4ACA87C4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>Управление соцзащиты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</dc:title>
  <dc:creator>Н.Симонова</dc:creator>
  <cp:revision>9</cp:revision>
  <dcterms:created xsi:type="dcterms:W3CDTF">2026-06-23T10:13:00Z</dcterms:created>
  <dcterms:modified xsi:type="dcterms:W3CDTF">2026-08-17T05:15:30Z</dcterms:modified>
  <cp:version>1048576</cp:version>
</cp:coreProperties>
</file>