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Техническое задание на поставку источника бесперебойного питания</w:t>
      </w:r>
    </w:p>
    <w:p>
      <w:pPr>
        <w:pStyle w:val="Normal"/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Объект закупки: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 источник бесперебойного питания</w:t>
        <w:br/>
      </w: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Количество: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 1 шт.</w:t>
      </w:r>
    </w:p>
    <w:p>
      <w:pPr>
        <w:pStyle w:val="Normal"/>
        <w:spacing w:lineRule="auto" w:line="240" w:before="52" w:after="52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Сроки поставки:</w:t>
      </w:r>
      <w:r>
        <w:rPr>
          <w:rFonts w:ascii="Liberation Serif" w:hAnsi="Liberation Serif"/>
          <w:sz w:val="24"/>
          <w:szCs w:val="24"/>
        </w:rPr>
        <w:t xml:space="preserve"> 10 рабочих дней с даты заключения контракта.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Требования к техническим и функциональным характеристикам</w:t>
      </w:r>
    </w:p>
    <w:tbl>
      <w:tblPr>
        <w:tblW w:w="10324" w:type="dxa"/>
        <w:jc w:val="start"/>
        <w:tblInd w:w="-672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4044"/>
        <w:gridCol w:w="6280"/>
      </w:tblGrid>
      <w:tr>
        <w:trPr>
          <w:tblHeader w:val="true"/>
        </w:trPr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Значение/требование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Ippon Innova RT II 3000 (артикул/код 1398366) либо эквивалент с полным соответствием характеристикам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Тип ИБП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Онлайн (двойного преобразования), с чистой синусоидой на выходе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Полная выходная мощность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3000 ВА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Активная выходная мощность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3000 Вт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Номинальное выходное напряжение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220/230/240 В (автовыбор или настраиваемое)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Стабильность выходного напряжения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±1%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Частота выходного напряжения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50/60 Гц, стабильность ±0,1 Гц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Время переключения на батареи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 мс (за счёт топологии онлайн)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Диапазон входного напряжения без перехода на батареи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110–300 В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КПД в линейном режиме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93%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Форма выходного напряжения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чистая синусоида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Выходные разъёмы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8×IEC 320 C13 и 1×IEC 320 C19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Интерфейсы управления и мониторинга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USB, RS</w:t>
              <w:noBreakHyphen/>
              <w:t>232, , Ethernet (SNMP/Web)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Дисплей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матричный ЖК</w:t>
              <w:noBreakHyphen/>
              <w:t>дисплей с отображением параметров и событий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Возможность расширения времени автономной работы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поддержка подключения внешних батарейных модулей (опционально)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Режим ECO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Уровень шума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50 дБ на расстоянии 1 м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Степень защиты корпуса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ниже IP20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эксплуатации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температура 0–40 °C, влажность до 95% без конденсата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Габариты (ориентир)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438×445×85,5 мм (2U)</w:t>
            </w:r>
          </w:p>
        </w:tc>
      </w:tr>
      <w:tr>
        <w:trPr/>
        <w:tc>
          <w:tcPr>
            <w:tcW w:w="404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62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более 31 кг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="52" w:after="52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2. Требования к комплектации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поставку должны входить: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ИБП в заводской упаковке;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комплект кабелей питания (входной и выходные);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кабель USB/RS</w:t>
        <w:noBreakHyphen/>
        <w:t>232 для мониторинга;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крепёжные элементы для установки в 19″ стойку (рельсы/кронштейны);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руководство пользователя и паспорт изделия на русском языке;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сертификат соответствия и/или декларация о соответствии требованиям ЕАЭС;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гарантийный талон.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3. Требования к качеству, безопасности и сертификации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Соответствие требованиям ТР ЕАЭС 004/2011 (о безопасности низковольтного оборудования) и ТР ЕАЭС 020/2011 (электромагнитная совместимость).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Наличие действующей декларации/сертификата соответствия ЕАЭС.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Отсутствие в составе опасных веществ, превышающих нормы RoHS.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Соответствие ГОСТ IEC 62040</w:t>
        <w:noBreakHyphen/>
        <w:t>1 и ГОСТ 32133.2.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Товар должен быть новым, не бывшем в употреблении, не восстановленный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4. Требования к гарантии и обслуживанию</w:t>
      </w:r>
    </w:p>
    <w:p>
      <w:pPr>
        <w:pStyle w:val="Normal"/>
        <w:numPr>
          <w:ilvl w:val="0"/>
          <w:numId w:val="3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Гарантийный срок — не менее 24 месяцев с даты подписания акта приёма</w:t>
        <w:noBreakHyphen/>
        <w:t>передачи.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Гарантия распространяется на изделие и встроенные аккумуляторные батареи.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Поставщик обязан обеспечить гарантийное обслуживание на территории заказчика либо в авторизованном сервисном центре в регионе заказчика.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реагирования на обращение при гарантийном случае — не более 2 рабочих дней; срок устранения неисправности — не более 5 рабочих дней либо предоставление подменного оборудования на время ремонта.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ru-RU"/>
        </w:rPr>
        <w:t>5. Требования к поставке</w:t>
      </w:r>
    </w:p>
    <w:p>
      <w:pPr>
        <w:pStyle w:val="Normal"/>
        <w:numPr>
          <w:ilvl w:val="0"/>
          <w:numId w:val="4"/>
        </w:numPr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Место поставки: г. Рязань ул соборная д. 22а.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поставки: не более 10 рабочих дней с даты заключения контракта.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Упаковка: заводская, обеспечивающая сохранность при транспортировке и хранении.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Доставка до заказчика осуществляется за счёт поставщика</w:t>
      </w: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17780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5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0c35d4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3"/>
    <w:uiPriority w:val="9"/>
    <w:qFormat/>
    <w:rsid w:val="000c35d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0c35d4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0c35d4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0c35d4"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0c35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LibreOffice/26.2.4.2$Linux_X86_64 LibreOffice_project/620$Build-2</Application>
  <AppVersion>15.0000</AppVersion>
  <Pages>2</Pages>
  <Words>432</Words>
  <Characters>2715</Characters>
  <CharactersWithSpaces>3055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2026-07-13T11:43:00Z</dcterms:created>
  <dc:creator>Михаил С. Бадалов</dc:creator>
  <dc:description/>
  <dc:language>ru-RU</dc:language>
  <cp:lastModifiedBy/>
  <dcterms:modified xsi:type="dcterms:W3CDTF">2026-07-23T16:39:45Z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