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Nonformat"/>
        <w:widowControl/>
        <w:ind w:left="0" w:right="0" w:hanging="0"/>
        <w:jc w:val="center"/>
        <w:rPr>
          <w:rFonts w:ascii="Times New Roman" w:hAnsi="Times New Roman" w:cs="Times New Roman"/>
          <w:b/>
          <w:b/>
          <w:color w:val="000000"/>
          <w:sz w:val="24"/>
          <w:szCs w:val="24"/>
          <w:u w:val="single"/>
          <w:shd w:fill="auto" w:val="clear"/>
        </w:rPr>
      </w:pPr>
      <w:r>
        <w:rPr>
          <w:rFonts w:cs="Times New Roman" w:ascii="Times New Roman" w:hAnsi="Times New Roman"/>
          <w:b/>
          <w:color w:val="000000"/>
          <w:sz w:val="24"/>
          <w:szCs w:val="24"/>
          <w:u w:val="single"/>
          <w:shd w:fill="auto" w:val="clear"/>
        </w:rPr>
        <w:t>ГОСУДАРСТВЕННЫЙ КОНТРАКТ № 03-ЕП/2026</w:t>
      </w:r>
    </w:p>
    <w:p>
      <w:pPr>
        <w:pStyle w:val="ConsNonformat"/>
        <w:widowControl/>
        <w:ind w:left="0" w:right="0" w:hanging="0"/>
        <w:jc w:val="center"/>
        <w:rPr>
          <w:rFonts w:ascii="Times New Roman" w:hAnsi="Times New Roman" w:cs="Times New Roman"/>
          <w:b/>
          <w:b/>
          <w:color w:val="000000"/>
          <w:sz w:val="24"/>
          <w:szCs w:val="24"/>
          <w:shd w:fill="auto" w:val="clear"/>
        </w:rPr>
      </w:pPr>
      <w:r>
        <w:rPr>
          <w:rFonts w:cs="Times New Roman" w:ascii="Times New Roman" w:hAnsi="Times New Roman"/>
          <w:b/>
          <w:color w:val="000000"/>
          <w:sz w:val="24"/>
          <w:szCs w:val="24"/>
          <w:shd w:fill="auto" w:val="clear"/>
        </w:rPr>
        <w:t>на оказание услуг</w:t>
      </w:r>
    </w:p>
    <w:p>
      <w:pPr>
        <w:pStyle w:val="ConsNonformat"/>
        <w:widowControl/>
        <w:ind w:left="0" w:right="0" w:hanging="0"/>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ab/>
        <w:t xml:space="preserve"> </w:t>
        <w:tab/>
        <w:t xml:space="preserve"> </w:t>
      </w:r>
    </w:p>
    <w:tbl>
      <w:tblPr>
        <w:tblW w:w="5000" w:type="pct"/>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ConsNonformat"/>
              <w:widowControl/>
              <w:ind w:left="0" w:right="0" w:hanging="0"/>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г. Сыктывкар</w:t>
              <w:tab/>
            </w:r>
          </w:p>
        </w:tc>
        <w:tc>
          <w:tcPr>
            <w:tcW w:w="4678" w:type="dxa"/>
            <w:tcBorders/>
          </w:tcPr>
          <w:p>
            <w:pPr>
              <w:pStyle w:val="ConsNonformat"/>
              <w:widowControl/>
              <w:ind w:left="0" w:right="0" w:hanging="0"/>
              <w:jc w:val="right"/>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«__» __________ 2026 г.</w:t>
            </w:r>
          </w:p>
        </w:tc>
      </w:tr>
    </w:tbl>
    <w:p>
      <w:pPr>
        <w:pStyle w:val="ConsNonformat"/>
        <w:widowControl/>
        <w:ind w:left="0" w:right="0" w:hanging="0"/>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r>
    </w:p>
    <w:p>
      <w:pPr>
        <w:pStyle w:val="Normal"/>
        <w:shd w:fill="FFFFFF" w:val="clear"/>
        <w:autoSpaceDE w:val="false"/>
        <w:ind w:left="0" w:right="0" w:firstLine="720"/>
        <w:jc w:val="both"/>
        <w:rPr/>
      </w:pPr>
      <w:r>
        <w:rPr>
          <w:color w:val="000000"/>
          <w:shd w:fill="auto" w:val="clear"/>
        </w:rPr>
        <w:t>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в лице Заместителя начальника управления-начальника Филиала Федерального государственного бюджетного учреждения Северное управление по гидрометеорологии и мониторингу окружающей среды «Центр по гидрометеорологии и мониторингу окружающей среды Республики Коми» (Филиал ФГБУ Северное УГМС «Коми ЦГМС») Козела Олега Георгиевича, действующего на основании Положения о Филиале и доверенности № 306-06-45-482 от 03.10.2024г., с одной стороны и ___________________________, именуемое в дальнейшем «Исполнитель», в лице _________________________, действующего на основании _____________________, с другой стороны далее именуемые «Стороны», в соответствии с п. 4 ч. 1 ст. 93 № 44-ФЗ от 05.04.2013 г. и на основании итогового протокола закупочной сессии от ___________ № ____________________, заключили настоящий государственный контракт (далее – Контракт) о нижеследующем:</w:t>
      </w:r>
    </w:p>
    <w:p>
      <w:pPr>
        <w:pStyle w:val="Normal"/>
        <w:shd w:fill="FFFFFF" w:val="clear"/>
        <w:autoSpaceDE w:val="false"/>
        <w:ind w:left="0" w:right="0" w:firstLine="720"/>
        <w:jc w:val="both"/>
        <w:rPr>
          <w:color w:val="000000"/>
          <w:sz w:val="20"/>
          <w:szCs w:val="20"/>
          <w:shd w:fill="auto" w:val="clear"/>
        </w:rPr>
      </w:pPr>
      <w:r>
        <w:rPr>
          <w:color w:val="000000"/>
          <w:sz w:val="20"/>
          <w:szCs w:val="20"/>
          <w:shd w:fill="auto" w:val="clear"/>
        </w:rPr>
      </w:r>
    </w:p>
    <w:p>
      <w:pPr>
        <w:pStyle w:val="ConsNonformat"/>
        <w:widowControl/>
        <w:ind w:left="0" w:right="0" w:hanging="0"/>
        <w:jc w:val="center"/>
        <w:rPr>
          <w:rFonts w:ascii="Times New Roman" w:hAnsi="Times New Roman" w:cs="Times New Roman"/>
          <w:b/>
          <w:b/>
          <w:color w:val="000000"/>
          <w:sz w:val="24"/>
          <w:szCs w:val="24"/>
          <w:shd w:fill="auto" w:val="clear"/>
        </w:rPr>
      </w:pPr>
      <w:r>
        <w:rPr>
          <w:rFonts w:cs="Times New Roman" w:ascii="Times New Roman" w:hAnsi="Times New Roman"/>
          <w:b/>
          <w:color w:val="000000"/>
          <w:sz w:val="24"/>
          <w:szCs w:val="24"/>
          <w:shd w:fill="auto" w:val="clear"/>
        </w:rPr>
        <w:t>1. ПРЕДМЕТ КОНТРАКТА</w:t>
      </w:r>
    </w:p>
    <w:p>
      <w:pPr>
        <w:pStyle w:val="Normal"/>
        <w:ind w:left="0" w:right="0" w:firstLine="709"/>
        <w:jc w:val="both"/>
        <w:rPr/>
      </w:pPr>
      <w:r>
        <w:rPr>
          <w:color w:val="000000"/>
          <w:shd w:fill="auto" w:val="clear"/>
        </w:rPr>
        <w:t>1.1. Исполнитель по заданию Заказчика обязуется в установленный Контрактом срок оказать услуги по техническому обслуживанию спектрометра с индуктивно</w:t>
        <w:noBreakHyphen/>
        <w:t>связанной плазмой ICPE-9000 Shimadzu, серийный номер B 41845100949 CZ (далее – Оборудование) для нужд Филиал ФГБУ Северное УГМС «Коми ЦГМС» (далее - услуги), а Заказчик обязуется принять оказанные услуги и оплатить их.</w:t>
      </w:r>
    </w:p>
    <w:p>
      <w:pPr>
        <w:pStyle w:val="Normal"/>
        <w:shd w:fill="FFFFFF" w:val="clear"/>
        <w:autoSpaceDE w:val="false"/>
        <w:ind w:left="0" w:right="0" w:firstLine="709"/>
        <w:jc w:val="both"/>
        <w:rPr>
          <w:color w:val="000000"/>
          <w:shd w:fill="auto" w:val="clear"/>
        </w:rPr>
      </w:pPr>
      <w:r>
        <w:rPr>
          <w:color w:val="000000"/>
          <w:shd w:fill="auto" w:val="clear"/>
        </w:rPr>
        <w:t>1.2.</w:t>
        <w:tab/>
        <w:t>ИКЗ: 261290122065411014300100060000000244.</w:t>
      </w:r>
    </w:p>
    <w:p>
      <w:pPr>
        <w:pStyle w:val="Normal"/>
        <w:shd w:fill="FFFFFF" w:val="clear"/>
        <w:autoSpaceDE w:val="false"/>
        <w:jc w:val="both"/>
        <w:rPr>
          <w:b/>
          <w:b/>
          <w:color w:val="000000"/>
          <w:sz w:val="20"/>
          <w:szCs w:val="20"/>
          <w:shd w:fill="auto" w:val="clear"/>
        </w:rPr>
      </w:pPr>
      <w:r>
        <w:rPr>
          <w:b/>
          <w:color w:val="000000"/>
          <w:sz w:val="20"/>
          <w:szCs w:val="20"/>
          <w:shd w:fill="auto" w:val="clear"/>
        </w:rPr>
      </w:r>
    </w:p>
    <w:p>
      <w:pPr>
        <w:pStyle w:val="Normal"/>
        <w:shd w:fill="FFFFFF" w:val="clear"/>
        <w:autoSpaceDE w:val="false"/>
        <w:jc w:val="center"/>
        <w:rPr>
          <w:b/>
          <w:b/>
          <w:color w:val="000000"/>
          <w:shd w:fill="auto" w:val="clear"/>
        </w:rPr>
      </w:pPr>
      <w:r>
        <w:rPr>
          <w:b/>
          <w:color w:val="000000"/>
          <w:shd w:fill="auto" w:val="clear"/>
        </w:rPr>
        <w:t>2. УСЛОВИЯ ОКАЗАНИЯ УСЛУГ</w:t>
      </w:r>
    </w:p>
    <w:p>
      <w:pPr>
        <w:pStyle w:val="Normal"/>
        <w:tabs>
          <w:tab w:val="clear" w:pos="709"/>
          <w:tab w:val="left" w:pos="720" w:leader="none"/>
        </w:tabs>
        <w:ind w:left="0" w:right="0" w:firstLine="567"/>
        <w:jc w:val="both"/>
        <w:rPr>
          <w:color w:val="000000"/>
          <w:shd w:fill="auto" w:val="clear"/>
        </w:rPr>
      </w:pPr>
      <w:r>
        <w:rPr>
          <w:color w:val="000000"/>
          <w:shd w:fill="auto" w:val="clear"/>
        </w:rPr>
        <w:t>2.1. Услуги оказываются Исполнителем в соответствии с требованиями технического задания (спецификация)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pPr>
        <w:pStyle w:val="Normal"/>
        <w:tabs>
          <w:tab w:val="clear" w:pos="709"/>
          <w:tab w:val="left" w:pos="720" w:leader="none"/>
        </w:tabs>
        <w:ind w:left="0" w:right="0" w:firstLine="567"/>
        <w:jc w:val="both"/>
        <w:rPr>
          <w:color w:val="000000"/>
          <w:sz w:val="20"/>
          <w:szCs w:val="20"/>
          <w:shd w:fill="auto" w:val="clear"/>
        </w:rPr>
      </w:pPr>
      <w:r>
        <w:rPr>
          <w:color w:val="000000"/>
          <w:sz w:val="20"/>
          <w:szCs w:val="20"/>
          <w:shd w:fill="auto" w:val="clear"/>
        </w:rPr>
      </w:r>
    </w:p>
    <w:p>
      <w:pPr>
        <w:pStyle w:val="Normal"/>
        <w:shd w:fill="FFFFFF" w:val="clear"/>
        <w:autoSpaceDE w:val="false"/>
        <w:jc w:val="center"/>
        <w:rPr>
          <w:b/>
          <w:b/>
          <w:color w:val="000000"/>
          <w:shd w:fill="auto" w:val="clear"/>
        </w:rPr>
      </w:pPr>
      <w:r>
        <w:rPr>
          <w:b/>
          <w:color w:val="000000"/>
          <w:shd w:fill="auto" w:val="clear"/>
        </w:rPr>
        <w:t>3. ВЗАИМОДЕЙСТВИЕ СТОРОН</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3.1. Исполнитель вправе:</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а) требовать своевременной оплаты на условиях, установленных Контрактом, надлежащим образом оказанных и принятых Заказчиком услуг;</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 xml:space="preserve">б) принять решение об одностороннем отказе от исполнения Контракта в соответствии с гражданским законодательством; </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N 44-ФЗ;</w:t>
      </w:r>
    </w:p>
    <w:p>
      <w:pPr>
        <w:pStyle w:val="Normal"/>
        <w:widowControl/>
        <w:shd w:fill="FFFFFF" w:val="clear"/>
        <w:suppressAutoHyphens w:val="true"/>
        <w:autoSpaceDE w:val="false"/>
        <w:bidi w:val="0"/>
        <w:ind w:left="0" w:right="0" w:firstLine="680"/>
        <w:jc w:val="both"/>
        <w:rPr/>
      </w:pPr>
      <w:r>
        <w:rPr>
          <w:rFonts w:eastAsia="Times New Roman" w:cs="Times New Roman"/>
          <w:b w:val="false"/>
          <w:bCs w:val="false"/>
          <w:color w:val="000000"/>
          <w:sz w:val="24"/>
          <w:szCs w:val="24"/>
          <w:shd w:fill="auto" w:val="clear"/>
          <w:lang w:val="ru-RU" w:eastAsia="zh-CN" w:bidi="ar-SA"/>
        </w:rPr>
        <w:t xml:space="preserve"> </w:t>
      </w:r>
      <w:r>
        <w:rPr>
          <w:rFonts w:eastAsia="Times New Roman" w:cs="Times New Roman"/>
          <w:b w:val="false"/>
          <w:bCs w:val="false"/>
          <w:color w:val="000000"/>
          <w:sz w:val="24"/>
          <w:szCs w:val="24"/>
          <w:shd w:fill="auto" w:val="clear"/>
          <w:lang w:val="ru-RU" w:eastAsia="zh-CN" w:bidi="ar-SA"/>
        </w:rPr>
        <w:t>г) требовать возмещения убытков, уплаты неустоек (штрафов, пеней) в соответствии с разделом 8 Контракта Ответственность Сторон;</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3.2. Исполнитель обязан:</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 xml:space="preserve">а) оказать услуги в соответствии с техническим заданием в предусмотренный Контрактом срок; </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б) предоставлять Заказчику и его подразделениям по его требованию документы, относящиеся к предмету Контракта, а также своевременно предоставлять Заказчику и его подразделениям достоверную информацию о ходе исполнения своих обязательств, в том числе о сложностях, возникающих при исполнении Контракта;</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в) в случае принятия решения об одностороннем отказе от исполнения Контракта Исполнитель направляет такое решение Заказчику в порядке, установленном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д) к оказанию услуг по техническому обслуживанию оборудования Заказчика и его подразделений допускать специалистов, имеющих соответствующую профессиональную подготовку.</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3.3. Заказчик вправе:</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а) требовать от Исполнителя надлежащего исполнения обязательств, установленных Контрактом;</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б) требовать от Исполнителя своевременного устранения недостатков, выявленных как в ходе приемки, так и в течение гарантийного периода;</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г) требовать возмещения убытков в соответствии с разделом 8 Контракта Ответственность Сторон, причиненных по вине Исполнителя;</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N 44-ФЗ; </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 xml:space="preserve">е) принять решение об одностороннем отказе от исполнения Контракта в соответствии с гражданским законодательством; </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3.4. Заказчик обязан:</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а) принять и оплатить оказанные услуги в соответствии с Контрактом;</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б) обеспечить контроль за исполнением Контракта, в том числе на отдельных этапах его исполнения;;</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в) провести экспертизу оказанных услуг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г) требовать уплаты неустоек (штрафов, пеней) в соответствии с разделом 8 Контракта Ответственность Сторон.</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0"/>
          <w:szCs w:val="20"/>
          <w:shd w:fill="auto" w:val="clear"/>
          <w:lang w:val="ru-RU" w:eastAsia="zh-CN" w:bidi="ar-SA"/>
        </w:rPr>
      </w:pPr>
      <w:r>
        <w:rPr>
          <w:rFonts w:eastAsia="Times New Roman" w:cs="Times New Roman"/>
          <w:b w:val="false"/>
          <w:bCs w:val="false"/>
          <w:color w:val="000000"/>
          <w:sz w:val="20"/>
          <w:szCs w:val="20"/>
          <w:shd w:fill="auto" w:val="clear"/>
          <w:lang w:val="ru-RU" w:eastAsia="zh-CN" w:bidi="ar-SA"/>
        </w:rPr>
      </w:r>
    </w:p>
    <w:p>
      <w:pPr>
        <w:pStyle w:val="Normal"/>
        <w:widowControl/>
        <w:shd w:fill="FFFFFF" w:val="clear"/>
        <w:suppressAutoHyphens w:val="true"/>
        <w:autoSpaceDE w:val="false"/>
        <w:bidi w:val="0"/>
        <w:ind w:left="0" w:right="0" w:hanging="0"/>
        <w:jc w:val="center"/>
        <w:rPr>
          <w:rFonts w:eastAsia="Times New Roman" w:cs="Times New Roman"/>
          <w:b/>
          <w:b/>
          <w:bCs/>
          <w:color w:val="000000"/>
          <w:sz w:val="24"/>
          <w:szCs w:val="24"/>
          <w:shd w:fill="auto" w:val="clear"/>
          <w:lang w:val="ru-RU" w:eastAsia="zh-CN" w:bidi="ar-SA"/>
        </w:rPr>
      </w:pPr>
      <w:r>
        <w:rPr>
          <w:rFonts w:eastAsia="Times New Roman" w:cs="Times New Roman"/>
          <w:b/>
          <w:bCs/>
          <w:color w:val="000000"/>
          <w:sz w:val="24"/>
          <w:szCs w:val="24"/>
          <w:shd w:fill="auto" w:val="clear"/>
          <w:lang w:val="ru-RU" w:eastAsia="zh-CN" w:bidi="ar-SA"/>
        </w:rPr>
        <w:t>4. МЕСТО И СРОКИ ОКАЗАНИЯ УСЛУГ</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4.1. Услуги оказываются в сроки, указанные в Контракте.</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 xml:space="preserve">Начало оказания услуг – с момента заключения Контракта. </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Окончание оказания услуг – 30 сентября 2026 г.</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Конкретные даты/время оказания услуг (выполнения работ) специалистами Исполнителя предварительно согласуются с Заказчиком (Контракт не предусматривает отдельных (промежуточных) этапов оказания услуг).</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 xml:space="preserve">4.2. Датой исполнения Исполнителем обязательств по Контракту считается дата подписания Сторонами акта сдачи-приемки оказанных услуг. </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4.3. Место оказания услуг: по месту нахождения Заказчика по адресу 167983, Республика Коми, г. Сыктывкар, м. Дырнос , д. 88.</w:t>
      </w:r>
    </w:p>
    <w:p>
      <w:pPr>
        <w:pStyle w:val="Normal"/>
        <w:widowControl/>
        <w:shd w:fill="FFFFFF" w:val="clear"/>
        <w:suppressAutoHyphens w:val="true"/>
        <w:autoSpaceDE w:val="false"/>
        <w:bidi w:val="0"/>
        <w:ind w:left="0" w:right="0" w:hanging="0"/>
        <w:jc w:val="center"/>
        <w:rPr>
          <w:rFonts w:eastAsia="Times New Roman" w:cs="Times New Roman"/>
          <w:b/>
          <w:b/>
          <w:bCs/>
          <w:color w:val="000000"/>
          <w:sz w:val="24"/>
          <w:szCs w:val="24"/>
          <w:shd w:fill="auto" w:val="clear"/>
          <w:lang w:val="ru-RU" w:eastAsia="zh-CN" w:bidi="ar-SA"/>
        </w:rPr>
      </w:pPr>
      <w:r>
        <w:rPr>
          <w:rFonts w:eastAsia="Times New Roman" w:cs="Times New Roman"/>
          <w:b/>
          <w:bCs/>
          <w:color w:val="000000"/>
          <w:sz w:val="24"/>
          <w:szCs w:val="24"/>
          <w:shd w:fill="auto" w:val="clear"/>
          <w:lang w:val="ru-RU" w:eastAsia="zh-CN" w:bidi="ar-SA"/>
        </w:rPr>
        <w:t>5. ПОРЯДОК СДАЧИ И ПРИЕМКИ ОКАЗАННЫХ УСЛУГ</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5.1. По итогам оказания услуг Исполнитель представляет Заказчику акт сдачи-приемки оказанных услуг. К акту сдачи-приемки оказанных услуг (этапа оказания услуг) прилагаются также документы, предусмотренные техническим заданием.</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5.2. Для проверки предоставленных Исполнителем результатов Заказчик вправе провести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5.3. Заказчик в течение 5 (пяти) рабочих дней с даты получения акта сдачи-приемки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5.4. После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Исполнитель повторно представляет Заказчику документы, указанные в пункте 5.1 Контракта.</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5.5. Заказчик в течение 5 (пяти) рабочих дней с даты получения документов, повторно направленных Исполнителем в соответствии с пунктом 5.4 Контракта, осуществляет проверку и приемку оказанных Исполнителем услуг (этапа оказания услуг) в порядке, предусмотренном пунктами 5.2 и 5.3 Контракта.</w:t>
      </w:r>
    </w:p>
    <w:p>
      <w:pPr>
        <w:pStyle w:val="Normal"/>
        <w:widowControl/>
        <w:shd w:fill="FFFFFF" w:val="clear"/>
        <w:suppressAutoHyphens w:val="true"/>
        <w:autoSpaceDE w:val="false"/>
        <w:bidi w:val="0"/>
        <w:ind w:left="0" w:right="0" w:firstLine="680"/>
        <w:jc w:val="both"/>
        <w:rPr>
          <w:rFonts w:eastAsia="Times New Roman" w:cs="Times New Roman"/>
          <w:b w:val="false"/>
          <w:b w:val="false"/>
          <w:bCs w:val="false"/>
          <w:color w:val="000000"/>
          <w:sz w:val="24"/>
          <w:szCs w:val="24"/>
          <w:shd w:fill="auto" w:val="clear"/>
          <w:lang w:val="ru-RU" w:eastAsia="zh-CN" w:bidi="ar-SA"/>
        </w:rPr>
      </w:pPr>
      <w:r>
        <w:rPr>
          <w:rFonts w:eastAsia="Times New Roman" w:cs="Times New Roman"/>
          <w:b w:val="false"/>
          <w:bCs w:val="false"/>
          <w:color w:val="000000"/>
          <w:sz w:val="24"/>
          <w:szCs w:val="24"/>
          <w:shd w:fill="auto" w:val="clear"/>
          <w:lang w:val="ru-RU" w:eastAsia="zh-CN" w:bidi="ar-SA"/>
        </w:rPr>
        <w:t>5.6.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pPr>
        <w:pStyle w:val="Normal"/>
        <w:widowControl/>
        <w:shd w:fill="FFFFFF" w:val="clear"/>
        <w:suppressAutoHyphens w:val="true"/>
        <w:autoSpaceDE w:val="false"/>
        <w:bidi w:val="0"/>
        <w:ind w:left="0" w:right="0" w:firstLine="680"/>
        <w:jc w:val="both"/>
        <w:rPr>
          <w:b/>
          <w:b/>
          <w:color w:val="000000"/>
          <w:sz w:val="20"/>
          <w:szCs w:val="20"/>
          <w:shd w:fill="auto" w:val="clear"/>
        </w:rPr>
      </w:pPr>
      <w:r>
        <w:rPr>
          <w:b/>
          <w:color w:val="000000"/>
          <w:sz w:val="20"/>
          <w:szCs w:val="20"/>
          <w:shd w:fill="auto" w:val="clear"/>
        </w:rPr>
      </w:r>
    </w:p>
    <w:p>
      <w:pPr>
        <w:pStyle w:val="Normal"/>
        <w:shd w:fill="FFFFFF" w:val="clear"/>
        <w:autoSpaceDE w:val="false"/>
        <w:jc w:val="center"/>
        <w:rPr>
          <w:b/>
          <w:b/>
          <w:color w:val="000000"/>
          <w:shd w:fill="auto" w:val="clear"/>
        </w:rPr>
      </w:pPr>
      <w:r>
        <w:rPr>
          <w:b/>
          <w:color w:val="000000"/>
          <w:shd w:fill="auto" w:val="clear"/>
        </w:rPr>
        <w:t>6. ЦЕНА КОНТРАКТА И ПОРЯДОК РАСЧЕТОВ</w:t>
      </w:r>
    </w:p>
    <w:p>
      <w:pPr>
        <w:pStyle w:val="Normal"/>
        <w:shd w:fill="FFFFFF" w:val="clear"/>
        <w:autoSpaceDE w:val="false"/>
        <w:ind w:left="0" w:right="0" w:firstLine="709"/>
        <w:jc w:val="both"/>
        <w:rPr/>
      </w:pPr>
      <w:r>
        <w:rPr>
          <w:color w:val="000000"/>
          <w:shd w:fill="auto" w:val="clear"/>
        </w:rPr>
        <w:t xml:space="preserve">6.1. Цена Контракта составляет </w:t>
      </w:r>
      <w:r>
        <w:rPr>
          <w:b/>
          <w:color w:val="000000"/>
          <w:shd w:fill="auto" w:val="clear"/>
        </w:rPr>
        <w:t xml:space="preserve">__________ </w:t>
      </w:r>
      <w:r>
        <w:rPr>
          <w:color w:val="000000"/>
          <w:shd w:fill="auto" w:val="clear"/>
        </w:rPr>
        <w:t>(_____________) рублей ___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pPr>
        <w:pStyle w:val="Normal"/>
        <w:shd w:fill="FFFFFF" w:val="clear"/>
        <w:autoSpaceDE w:val="false"/>
        <w:ind w:left="0" w:right="0" w:firstLine="709"/>
        <w:jc w:val="both"/>
        <w:rPr>
          <w:color w:val="000000"/>
          <w:shd w:fill="auto" w:val="clear"/>
        </w:rPr>
      </w:pPr>
      <w:r>
        <w:rPr>
          <w:color w:val="000000"/>
          <w:shd w:fill="auto" w:val="clear"/>
        </w:rPr>
        <w:t>6.2.Сумма,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Заказчику.</w:t>
      </w:r>
    </w:p>
    <w:p>
      <w:pPr>
        <w:pStyle w:val="Normal"/>
        <w:shd w:fill="FFFFFF" w:val="clear"/>
        <w:autoSpaceDE w:val="false"/>
        <w:ind w:left="0" w:right="0" w:firstLine="709"/>
        <w:jc w:val="both"/>
        <w:rPr>
          <w:color w:val="000000"/>
          <w:shd w:fill="auto" w:val="clear"/>
        </w:rPr>
      </w:pPr>
      <w:r>
        <w:rPr>
          <w:color w:val="000000"/>
          <w:shd w:fill="auto" w:val="clear"/>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shd w:fill="FFFFFF" w:val="clear"/>
        <w:autoSpaceDE w:val="false"/>
        <w:ind w:left="0" w:right="0" w:firstLine="709"/>
        <w:jc w:val="both"/>
        <w:rPr>
          <w:color w:val="000000"/>
          <w:shd w:fill="auto" w:val="clear"/>
        </w:rPr>
      </w:pPr>
      <w:r>
        <w:rPr>
          <w:color w:val="000000"/>
          <w:shd w:fill="auto" w:val="clear"/>
        </w:rPr>
        <w:t>6.4. Цена Контракта является твердой и определяется на весь срок исполнения Контракта за исключением случаев, установленных Федеральным законом N 44-ФЗ и Контрактом.</w:t>
      </w:r>
    </w:p>
    <w:p>
      <w:pPr>
        <w:pStyle w:val="Normal"/>
        <w:shd w:fill="FFFFFF" w:val="clear"/>
        <w:autoSpaceDE w:val="false"/>
        <w:ind w:left="0" w:right="0" w:firstLine="709"/>
        <w:jc w:val="both"/>
        <w:rPr>
          <w:color w:val="000000"/>
          <w:shd w:fill="auto" w:val="clear"/>
        </w:rPr>
      </w:pPr>
      <w:r>
        <w:rPr>
          <w:color w:val="000000"/>
          <w:shd w:fill="auto" w:val="clear"/>
        </w:rPr>
        <w:t>6.5. Источник финансирования Контракта: Средства бюджетных учреждений: субсидия на выполнение государственного задания.</w:t>
      </w:r>
    </w:p>
    <w:p>
      <w:pPr>
        <w:pStyle w:val="Normal"/>
        <w:shd w:fill="FFFFFF" w:val="clear"/>
        <w:autoSpaceDE w:val="false"/>
        <w:ind w:left="0" w:right="0" w:firstLine="709"/>
        <w:jc w:val="both"/>
        <w:rPr>
          <w:color w:val="000000"/>
          <w:shd w:fill="auto" w:val="clear"/>
        </w:rPr>
      </w:pPr>
      <w:r>
        <w:rPr>
          <w:color w:val="000000"/>
          <w:shd w:fill="auto" w:val="clear"/>
        </w:rPr>
        <w:t>6.7. Оплата по настоящему Договору производится в следующем порядке:</w:t>
      </w:r>
    </w:p>
    <w:p>
      <w:pPr>
        <w:pStyle w:val="Normal"/>
        <w:shd w:fill="FFFFFF" w:val="clear"/>
        <w:autoSpaceDE w:val="false"/>
        <w:ind w:left="0" w:right="0" w:firstLine="709"/>
        <w:jc w:val="both"/>
        <w:rPr>
          <w:color w:val="000000"/>
          <w:shd w:fill="auto" w:val="clear"/>
        </w:rPr>
      </w:pPr>
      <w:r>
        <w:rPr>
          <w:color w:val="000000"/>
          <w:shd w:fill="auto" w:val="clear"/>
        </w:rPr>
        <w:t>6.7.1. Предоплата в размере 30 % от стоимости услуг по настоящей спецификации в течение 7 (семи) рабочих дней с момента выставления счета Исполнителем;</w:t>
      </w:r>
    </w:p>
    <w:p>
      <w:pPr>
        <w:pStyle w:val="Normal"/>
        <w:shd w:fill="FFFFFF" w:val="clear"/>
        <w:autoSpaceDE w:val="false"/>
        <w:ind w:left="0" w:right="0" w:firstLine="709"/>
        <w:jc w:val="both"/>
        <w:rPr>
          <w:color w:val="000000"/>
          <w:shd w:fill="auto" w:val="clear"/>
        </w:rPr>
      </w:pPr>
      <w:r>
        <w:rPr>
          <w:color w:val="000000"/>
          <w:shd w:fill="auto" w:val="clear"/>
        </w:rPr>
        <w:t>6.7.2. Окончательный расчет за оказанные услуги - в течение 7 (семи) рабочих дней с даты подписания Заказчиком Акта оказанных услуг.</w:t>
      </w:r>
    </w:p>
    <w:p>
      <w:pPr>
        <w:pStyle w:val="Normal"/>
        <w:shd w:fill="FFFFFF" w:val="clear"/>
        <w:autoSpaceDE w:val="false"/>
        <w:ind w:left="0" w:right="0" w:firstLine="709"/>
        <w:jc w:val="both"/>
        <w:rPr>
          <w:color w:val="000000"/>
          <w:shd w:fill="auto" w:val="clear"/>
        </w:rPr>
      </w:pPr>
      <w:r>
        <w:rPr>
          <w:color w:val="000000"/>
          <w:shd w:fill="auto" w:val="clear"/>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shd w:fill="FFFFFF" w:val="clear"/>
        <w:autoSpaceDE w:val="false"/>
        <w:ind w:left="0" w:right="0" w:firstLine="709"/>
        <w:jc w:val="both"/>
        <w:rPr>
          <w:color w:val="000000"/>
          <w:sz w:val="20"/>
          <w:szCs w:val="20"/>
          <w:shd w:fill="auto" w:val="clear"/>
        </w:rPr>
      </w:pPr>
      <w:r>
        <w:rPr>
          <w:color w:val="000000"/>
          <w:sz w:val="20"/>
          <w:szCs w:val="20"/>
          <w:shd w:fill="auto" w:val="clear"/>
        </w:rPr>
      </w:r>
    </w:p>
    <w:p>
      <w:pPr>
        <w:pStyle w:val="Normal"/>
        <w:widowControl/>
        <w:shd w:fill="FFFFFF" w:val="clear"/>
        <w:suppressAutoHyphens w:val="true"/>
        <w:autoSpaceDE w:val="false"/>
        <w:bidi w:val="0"/>
        <w:ind w:left="0" w:right="0" w:hanging="0"/>
        <w:jc w:val="center"/>
        <w:rPr>
          <w:b/>
          <w:b/>
          <w:bCs/>
          <w:color w:val="000000"/>
          <w:shd w:fill="auto" w:val="clear"/>
        </w:rPr>
      </w:pPr>
      <w:r>
        <w:rPr>
          <w:b/>
          <w:bCs/>
          <w:color w:val="000000"/>
          <w:shd w:fill="auto" w:val="clear"/>
        </w:rPr>
        <w:t>7. ГАРАНТИЙНЫЕ ОБЯЗАТЕЛЬСТВА</w:t>
      </w:r>
    </w:p>
    <w:p>
      <w:pPr>
        <w:pStyle w:val="Normal"/>
        <w:shd w:fill="FFFFFF" w:val="clear"/>
        <w:autoSpaceDE w:val="false"/>
        <w:ind w:left="0" w:right="0" w:firstLine="709"/>
        <w:jc w:val="both"/>
        <w:rPr>
          <w:color w:val="000000"/>
          <w:shd w:fill="auto" w:val="clear"/>
        </w:rPr>
      </w:pPr>
      <w:r>
        <w:rPr>
          <w:color w:val="000000"/>
          <w:shd w:fill="auto" w:val="clear"/>
        </w:rPr>
        <w:t>7.1. Исполнитель гарантирует Заказчику качество оказания услуг в соответствии с требованиями, предусмотренными Контрактом.</w:t>
      </w:r>
    </w:p>
    <w:p>
      <w:pPr>
        <w:pStyle w:val="Normal"/>
        <w:shd w:fill="FFFFFF" w:val="clear"/>
        <w:autoSpaceDE w:val="false"/>
        <w:ind w:left="0" w:right="0" w:firstLine="709"/>
        <w:jc w:val="both"/>
        <w:rPr>
          <w:color w:val="000000"/>
          <w:shd w:fill="auto" w:val="clear"/>
        </w:rPr>
      </w:pPr>
      <w:r>
        <w:rPr>
          <w:color w:val="000000"/>
          <w:shd w:fill="auto" w:val="clear"/>
        </w:rPr>
        <w:t xml:space="preserve">7.2. Срок гарантии на оказанные услуги по техническому обслуживанию оборудования должен составлять не менее 30 календарных дней с даты подписания Сторонами Акта об оказании услуг. </w:t>
      </w:r>
    </w:p>
    <w:p>
      <w:pPr>
        <w:pStyle w:val="Normal"/>
        <w:shd w:fill="FFFFFF" w:val="clear"/>
        <w:autoSpaceDE w:val="false"/>
        <w:ind w:left="0" w:right="0" w:firstLine="709"/>
        <w:jc w:val="both"/>
        <w:rPr>
          <w:color w:val="000000"/>
          <w:shd w:fill="auto" w:val="clear"/>
        </w:rPr>
      </w:pPr>
      <w:r>
        <w:rPr>
          <w:color w:val="000000"/>
          <w:shd w:fill="auto" w:val="clear"/>
        </w:rPr>
        <w:t>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shd w:fill="FFFFFF" w:val="clear"/>
        <w:autoSpaceDE w:val="false"/>
        <w:ind w:left="0" w:right="0" w:firstLine="709"/>
        <w:jc w:val="both"/>
        <w:rPr>
          <w:color w:val="000000"/>
          <w:sz w:val="20"/>
          <w:szCs w:val="20"/>
          <w:shd w:fill="auto" w:val="clear"/>
        </w:rPr>
      </w:pPr>
      <w:r>
        <w:rPr>
          <w:color w:val="000000"/>
          <w:sz w:val="20"/>
          <w:szCs w:val="20"/>
          <w:shd w:fill="auto" w:val="clear"/>
        </w:rPr>
      </w:r>
    </w:p>
    <w:p>
      <w:pPr>
        <w:pStyle w:val="Normal"/>
        <w:jc w:val="center"/>
        <w:rPr>
          <w:b/>
          <w:b/>
          <w:color w:val="000000"/>
          <w:shd w:fill="auto" w:val="clear"/>
        </w:rPr>
      </w:pPr>
      <w:r>
        <w:rPr>
          <w:b/>
          <w:color w:val="000000"/>
          <w:shd w:fill="auto" w:val="clear"/>
        </w:rPr>
        <w:t>8. ОТВЕТСТВЕННОСТЬ СТОРОН</w:t>
      </w:r>
    </w:p>
    <w:p>
      <w:pPr>
        <w:pStyle w:val="Normal"/>
        <w:ind w:left="0" w:right="0" w:firstLine="709"/>
        <w:jc w:val="both"/>
        <w:rPr>
          <w:color w:val="000000"/>
          <w:shd w:fill="auto" w:val="clear"/>
        </w:rPr>
      </w:pPr>
      <w:r>
        <w:rPr>
          <w:color w:val="000000"/>
          <w:shd w:fill="auto" w:val="clear"/>
        </w:rPr>
        <w:t>8.1.</w:t>
        <w:tab/>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нормами настоящего Контракта.</w:t>
      </w:r>
    </w:p>
    <w:p>
      <w:pPr>
        <w:pStyle w:val="Normal"/>
        <w:ind w:left="0" w:right="0" w:firstLine="680"/>
        <w:jc w:val="both"/>
        <w:rPr>
          <w:color w:val="000000"/>
          <w:shd w:fill="auto" w:val="clear"/>
        </w:rPr>
      </w:pPr>
      <w:r>
        <w:rPr>
          <w:color w:val="000000"/>
          <w:shd w:fill="auto" w:val="clear"/>
        </w:rPr>
        <w:t>8.2.</w:t>
        <w:tab/>
        <w:t>В случае просрочки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настоящего Контракта.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pPr>
        <w:pStyle w:val="Normal"/>
        <w:ind w:left="0" w:right="0" w:firstLine="680"/>
        <w:jc w:val="both"/>
        <w:rPr>
          <w:color w:val="000000"/>
          <w:shd w:fill="auto" w:val="clear"/>
        </w:rPr>
      </w:pPr>
      <w:r>
        <w:rPr>
          <w:color w:val="000000"/>
          <w:shd w:fill="auto" w:val="clear"/>
        </w:rPr>
        <w:t>8.3.</w:t>
        <w:tab/>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направить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устанавливается в размере 10 процентов цены Контракта. </w:t>
      </w:r>
    </w:p>
    <w:p>
      <w:pPr>
        <w:pStyle w:val="Normal"/>
        <w:ind w:left="0" w:right="0" w:firstLine="709"/>
        <w:jc w:val="both"/>
        <w:rPr>
          <w:color w:val="000000"/>
          <w:shd w:fill="auto" w:val="clear"/>
        </w:rPr>
      </w:pPr>
      <w:r>
        <w:rPr>
          <w:color w:val="000000"/>
          <w:shd w:fill="auto" w:val="clear"/>
        </w:rPr>
        <w:t>8.4.</w:t>
        <w:tab/>
        <w:t>Уплата неустойки не освобождает Исполнителя от его договорных обязательств.</w:t>
      </w:r>
    </w:p>
    <w:p>
      <w:pPr>
        <w:pStyle w:val="Normal"/>
        <w:ind w:left="0" w:right="0" w:firstLine="709"/>
        <w:jc w:val="both"/>
        <w:rPr>
          <w:color w:val="000000"/>
          <w:shd w:fill="auto" w:val="clear"/>
        </w:rPr>
      </w:pPr>
      <w:r>
        <w:rPr>
          <w:color w:val="000000"/>
          <w:shd w:fill="auto" w:val="clear"/>
        </w:rPr>
        <w:t>8.5.</w:t>
        <w:tab/>
        <w:t>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Normal"/>
        <w:ind w:left="0" w:right="0" w:firstLine="709"/>
        <w:jc w:val="both"/>
        <w:rPr>
          <w:color w:val="000000"/>
          <w:sz w:val="20"/>
          <w:szCs w:val="20"/>
          <w:shd w:fill="auto" w:val="clear"/>
        </w:rPr>
      </w:pPr>
      <w:r>
        <w:rPr>
          <w:color w:val="000000"/>
          <w:sz w:val="20"/>
          <w:szCs w:val="20"/>
          <w:shd w:fill="auto" w:val="clear"/>
        </w:rPr>
      </w:r>
    </w:p>
    <w:p>
      <w:pPr>
        <w:pStyle w:val="Normal"/>
        <w:widowControl/>
        <w:suppressAutoHyphens w:val="true"/>
        <w:bidi w:val="0"/>
        <w:ind w:left="0" w:right="0" w:hanging="0"/>
        <w:jc w:val="center"/>
        <w:rPr>
          <w:b/>
          <w:b/>
          <w:bCs/>
          <w:color w:val="000000"/>
          <w:shd w:fill="auto" w:val="clear"/>
        </w:rPr>
      </w:pPr>
      <w:r>
        <w:rPr>
          <w:b/>
          <w:bCs/>
          <w:color w:val="000000"/>
          <w:shd w:fill="auto" w:val="clear"/>
        </w:rPr>
        <w:t xml:space="preserve">9. ОБСТОЯТЕЛЬСТВА НЕПРЕОДОЛИМОЙ СИЛЫ </w:t>
      </w:r>
    </w:p>
    <w:p>
      <w:pPr>
        <w:pStyle w:val="Normal"/>
        <w:ind w:left="0" w:right="0" w:firstLine="709"/>
        <w:jc w:val="both"/>
        <w:rPr>
          <w:color w:val="000000"/>
          <w:shd w:fill="auto" w:val="clear"/>
        </w:rPr>
      </w:pPr>
      <w:r>
        <w:rPr>
          <w:color w:val="000000"/>
          <w:shd w:fill="auto" w:val="clear"/>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ind w:left="0" w:right="0" w:firstLine="709"/>
        <w:jc w:val="both"/>
        <w:rPr>
          <w:color w:val="000000"/>
          <w:shd w:fill="auto" w:val="clear"/>
        </w:rPr>
      </w:pPr>
      <w:r>
        <w:rPr>
          <w:color w:val="000000"/>
          <w:shd w:fill="auto" w:val="clear"/>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ind w:left="0" w:right="0" w:firstLine="709"/>
        <w:jc w:val="both"/>
        <w:rPr>
          <w:color w:val="000000"/>
          <w:shd w:fill="auto" w:val="clear"/>
        </w:rPr>
      </w:pPr>
      <w:r>
        <w:rPr>
          <w:color w:val="000000"/>
          <w:shd w:fill="auto" w:val="clear"/>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ind w:left="0" w:right="0" w:firstLine="709"/>
        <w:jc w:val="both"/>
        <w:rPr>
          <w:color w:val="000000"/>
          <w:shd w:fill="auto" w:val="clear"/>
        </w:rPr>
      </w:pPr>
      <w:r>
        <w:rPr>
          <w:color w:val="000000"/>
          <w:shd w:fill="auto" w:val="clear"/>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ind w:left="0" w:right="0" w:firstLine="709"/>
        <w:jc w:val="both"/>
        <w:rPr>
          <w:color w:val="000000"/>
          <w:sz w:val="20"/>
          <w:szCs w:val="20"/>
          <w:shd w:fill="auto" w:val="clear"/>
        </w:rPr>
      </w:pPr>
      <w:r>
        <w:rPr>
          <w:color w:val="000000"/>
          <w:sz w:val="20"/>
          <w:szCs w:val="20"/>
          <w:shd w:fill="auto" w:val="clear"/>
        </w:rPr>
      </w:r>
    </w:p>
    <w:p>
      <w:pPr>
        <w:pStyle w:val="Normal"/>
        <w:widowControl/>
        <w:suppressAutoHyphens w:val="true"/>
        <w:bidi w:val="0"/>
        <w:ind w:left="0" w:right="0" w:hanging="0"/>
        <w:jc w:val="center"/>
        <w:rPr>
          <w:b/>
          <w:b/>
          <w:bCs/>
          <w:color w:val="000000"/>
          <w:shd w:fill="auto" w:val="clear"/>
        </w:rPr>
      </w:pPr>
      <w:r>
        <w:rPr>
          <w:b/>
          <w:bCs/>
          <w:color w:val="000000"/>
          <w:shd w:fill="auto" w:val="clear"/>
        </w:rPr>
        <w:t>10. РАССМОТРЕНИЕ И РАЗРЕШЕНИЕ СПОРОВ</w:t>
      </w:r>
    </w:p>
    <w:p>
      <w:pPr>
        <w:pStyle w:val="Normal"/>
        <w:ind w:left="0" w:right="0" w:firstLine="709"/>
        <w:jc w:val="both"/>
        <w:rPr>
          <w:color w:val="000000"/>
          <w:shd w:fill="auto" w:val="clear"/>
        </w:rPr>
      </w:pPr>
      <w:r>
        <w:rPr>
          <w:color w:val="000000"/>
          <w:shd w:fill="auto" w:val="clear"/>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left="0" w:right="0" w:firstLine="709"/>
        <w:jc w:val="both"/>
        <w:rPr>
          <w:color w:val="000000"/>
          <w:shd w:fill="auto" w:val="clear"/>
        </w:rPr>
      </w:pPr>
      <w:r>
        <w:rPr>
          <w:color w:val="000000"/>
          <w:shd w:fill="auto" w:val="clear"/>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left="0" w:right="0" w:firstLine="709"/>
        <w:jc w:val="both"/>
        <w:rPr>
          <w:color w:val="000000"/>
          <w:shd w:fill="auto" w:val="clear"/>
        </w:rPr>
      </w:pPr>
      <w:r>
        <w:rPr>
          <w:color w:val="000000"/>
          <w:shd w:fill="auto" w:val="clear"/>
        </w:rPr>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ind w:left="0" w:right="0" w:firstLine="709"/>
        <w:jc w:val="both"/>
        <w:rPr>
          <w:color w:val="000000"/>
          <w:shd w:fill="auto" w:val="clear"/>
        </w:rPr>
      </w:pPr>
      <w:r>
        <w:rPr>
          <w:color w:val="000000"/>
          <w:shd w:fill="auto" w:val="clear"/>
        </w:rPr>
        <w:t>10.3. При неурегулировании Сторонами спора в досудебном порядке спор разрешается в судебном порядке.</w:t>
      </w:r>
    </w:p>
    <w:p>
      <w:pPr>
        <w:pStyle w:val="Normal"/>
        <w:ind w:left="0" w:right="0" w:firstLine="709"/>
        <w:jc w:val="both"/>
        <w:rPr>
          <w:color w:val="000000"/>
          <w:sz w:val="20"/>
          <w:szCs w:val="20"/>
          <w:shd w:fill="auto" w:val="clear"/>
        </w:rPr>
      </w:pPr>
      <w:r>
        <w:rPr>
          <w:color w:val="000000"/>
          <w:sz w:val="20"/>
          <w:szCs w:val="20"/>
          <w:shd w:fill="auto" w:val="clear"/>
        </w:rPr>
      </w:r>
    </w:p>
    <w:p>
      <w:pPr>
        <w:pStyle w:val="Normal"/>
        <w:widowControl/>
        <w:suppressAutoHyphens w:val="true"/>
        <w:bidi w:val="0"/>
        <w:ind w:left="0" w:right="0" w:hanging="0"/>
        <w:jc w:val="center"/>
        <w:rPr>
          <w:b/>
          <w:b/>
          <w:bCs/>
          <w:color w:val="000000"/>
          <w:shd w:fill="auto" w:val="clear"/>
        </w:rPr>
      </w:pPr>
      <w:r>
        <w:rPr>
          <w:b/>
          <w:bCs/>
          <w:color w:val="000000"/>
          <w:shd w:fill="auto" w:val="clear"/>
        </w:rPr>
        <w:t>11. СРОК ДЕЙСТВИЯ КОНТРАКТА</w:t>
      </w:r>
    </w:p>
    <w:p>
      <w:pPr>
        <w:pStyle w:val="Normal"/>
        <w:ind w:left="0" w:right="0" w:firstLine="709"/>
        <w:jc w:val="both"/>
        <w:rPr>
          <w:color w:val="000000"/>
          <w:shd w:fill="auto" w:val="clear"/>
        </w:rPr>
      </w:pPr>
      <w:r>
        <w:rPr>
          <w:color w:val="000000"/>
          <w:shd w:fill="auto" w:val="clear"/>
        </w:rPr>
        <w:t>11.1. Контракт вступает в силу с даты его подписания обеими Сторонами и действует по 30.09.2026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а также обязательств в части расчетов и их сверки между Сторонами.</w:t>
      </w:r>
    </w:p>
    <w:p>
      <w:pPr>
        <w:pStyle w:val="Normal"/>
        <w:ind w:left="0" w:right="0" w:firstLine="709"/>
        <w:jc w:val="both"/>
        <w:rPr>
          <w:color w:val="000000"/>
          <w:sz w:val="20"/>
          <w:szCs w:val="20"/>
          <w:shd w:fill="auto" w:val="clear"/>
        </w:rPr>
      </w:pPr>
      <w:r>
        <w:rPr>
          <w:color w:val="000000"/>
          <w:sz w:val="20"/>
          <w:szCs w:val="20"/>
          <w:shd w:fill="auto" w:val="clear"/>
        </w:rPr>
      </w:r>
    </w:p>
    <w:p>
      <w:pPr>
        <w:pStyle w:val="Normal"/>
        <w:widowControl/>
        <w:suppressAutoHyphens w:val="true"/>
        <w:bidi w:val="0"/>
        <w:ind w:left="0" w:right="0" w:hanging="0"/>
        <w:jc w:val="center"/>
        <w:rPr>
          <w:b/>
          <w:b/>
          <w:bCs/>
          <w:color w:val="000000"/>
          <w:shd w:fill="auto" w:val="clear"/>
        </w:rPr>
      </w:pPr>
      <w:r>
        <w:rPr>
          <w:b/>
          <w:bCs/>
          <w:color w:val="000000"/>
          <w:shd w:fill="auto" w:val="clear"/>
        </w:rPr>
        <w:t>12. ИНЫЕ ПОЛОЖЕНИЯ</w:t>
      </w:r>
    </w:p>
    <w:p>
      <w:pPr>
        <w:pStyle w:val="Normal"/>
        <w:ind w:left="0" w:right="0" w:firstLine="709"/>
        <w:jc w:val="both"/>
        <w:rPr>
          <w:color w:val="000000"/>
          <w:shd w:fill="auto" w:val="clear"/>
        </w:rPr>
      </w:pPr>
      <w:r>
        <w:rPr>
          <w:color w:val="000000"/>
          <w:shd w:fill="auto" w:val="clear"/>
        </w:rPr>
        <w:t>12.1. Контракт составлен в форме электронного документа, подписанного усиленными электронными подписями Сторон.</w:t>
      </w:r>
    </w:p>
    <w:p>
      <w:pPr>
        <w:pStyle w:val="Normal"/>
        <w:ind w:left="0" w:right="0" w:firstLine="709"/>
        <w:jc w:val="both"/>
        <w:rPr>
          <w:color w:val="000000"/>
          <w:shd w:fill="auto" w:val="clear"/>
        </w:rPr>
      </w:pPr>
      <w:r>
        <w:rPr>
          <w:color w:val="000000"/>
          <w:shd w:fill="auto" w:val="clear"/>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ind w:left="0" w:right="0" w:firstLine="709"/>
        <w:jc w:val="both"/>
        <w:rPr>
          <w:color w:val="000000"/>
          <w:shd w:fill="auto" w:val="clear"/>
        </w:rPr>
      </w:pPr>
      <w:r>
        <w:rPr>
          <w:color w:val="000000"/>
          <w:shd w:fill="auto" w:val="clear"/>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ind w:left="0" w:right="0" w:firstLine="709"/>
        <w:jc w:val="both"/>
        <w:rPr>
          <w:color w:val="000000"/>
          <w:shd w:fill="auto" w:val="clear"/>
        </w:rPr>
      </w:pPr>
      <w:r>
        <w:rPr>
          <w:color w:val="000000"/>
          <w:shd w:fill="auto" w:val="clear"/>
        </w:rPr>
        <w:t>12.4. Изменение существенных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ind w:left="0" w:right="0" w:firstLine="709"/>
        <w:jc w:val="both"/>
        <w:rPr>
          <w:color w:val="000000"/>
          <w:shd w:fill="auto" w:val="clear"/>
        </w:rPr>
      </w:pPr>
      <w:r>
        <w:rPr>
          <w:color w:val="000000"/>
          <w:shd w:fill="auto" w:val="clear"/>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Normal"/>
        <w:ind w:left="0" w:right="0" w:firstLine="709"/>
        <w:jc w:val="both"/>
        <w:rPr>
          <w:color w:val="000000"/>
          <w:shd w:fill="auto" w:val="clear"/>
        </w:rPr>
      </w:pPr>
      <w:r>
        <w:rPr>
          <w:color w:val="000000"/>
          <w:shd w:fill="auto" w:val="clear"/>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ind w:left="0" w:right="0" w:firstLine="709"/>
        <w:jc w:val="both"/>
        <w:rPr>
          <w:color w:val="000000"/>
          <w:shd w:fill="auto" w:val="clear"/>
        </w:rPr>
      </w:pPr>
      <w:r>
        <w:rPr>
          <w:color w:val="000000"/>
          <w:shd w:fill="auto" w:val="clear"/>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ind w:left="0" w:right="0" w:firstLine="709"/>
        <w:jc w:val="both"/>
        <w:rPr>
          <w:color w:val="000000"/>
          <w:shd w:fill="auto" w:val="clear"/>
        </w:rPr>
      </w:pPr>
      <w:r>
        <w:rPr>
          <w:color w:val="000000"/>
          <w:shd w:fill="auto" w:val="clear"/>
        </w:rPr>
        <w:t>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 44-ФЗ.</w:t>
      </w:r>
    </w:p>
    <w:p>
      <w:pPr>
        <w:pStyle w:val="Normal"/>
        <w:ind w:left="0" w:right="0" w:firstLine="709"/>
        <w:jc w:val="both"/>
        <w:rPr>
          <w:color w:val="000000"/>
          <w:shd w:fill="auto" w:val="clear"/>
        </w:rPr>
      </w:pPr>
      <w:r>
        <w:rPr>
          <w:color w:val="000000"/>
          <w:shd w:fill="auto" w:val="clear"/>
        </w:rPr>
        <w:t>12.8. Во всем, что не оговорено в Контракте, Стороны руководствуются действующим законодательством Российской Федерации.</w:t>
      </w:r>
    </w:p>
    <w:p>
      <w:pPr>
        <w:pStyle w:val="Normal"/>
        <w:ind w:left="0" w:right="0" w:firstLine="709"/>
        <w:jc w:val="both"/>
        <w:rPr>
          <w:color w:val="000000"/>
          <w:sz w:val="20"/>
          <w:szCs w:val="20"/>
          <w:shd w:fill="auto" w:val="clear"/>
        </w:rPr>
      </w:pPr>
      <w:r>
        <w:rPr>
          <w:color w:val="000000"/>
          <w:sz w:val="20"/>
          <w:szCs w:val="20"/>
          <w:shd w:fill="auto" w:val="clear"/>
        </w:rPr>
      </w:r>
    </w:p>
    <w:p>
      <w:pPr>
        <w:pStyle w:val="Normal"/>
        <w:widowControl/>
        <w:suppressAutoHyphens w:val="true"/>
        <w:bidi w:val="0"/>
        <w:ind w:left="0" w:right="0" w:hanging="0"/>
        <w:jc w:val="center"/>
        <w:rPr>
          <w:b/>
          <w:b/>
          <w:bCs/>
          <w:color w:val="000000"/>
          <w:shd w:fill="auto" w:val="clear"/>
        </w:rPr>
      </w:pPr>
      <w:r>
        <w:rPr>
          <w:b/>
          <w:bCs/>
          <w:color w:val="000000"/>
          <w:shd w:fill="auto" w:val="clear"/>
        </w:rPr>
        <w:t>13. ПЕРЕЧЕНЬ ПРИЛОЖЕНИЙ</w:t>
      </w:r>
    </w:p>
    <w:p>
      <w:pPr>
        <w:pStyle w:val="Normal"/>
        <w:ind w:left="0" w:right="0" w:firstLine="709"/>
        <w:jc w:val="both"/>
        <w:rPr>
          <w:color w:val="000000"/>
          <w:shd w:fill="auto" w:val="clear"/>
        </w:rPr>
      </w:pPr>
      <w:r>
        <w:rPr>
          <w:color w:val="000000"/>
          <w:shd w:fill="auto" w:val="clear"/>
        </w:rPr>
        <w:t>13.1. Неотъемлемой частью настоящего документа Контракта является следующее приложение:</w:t>
      </w:r>
    </w:p>
    <w:p>
      <w:pPr>
        <w:pStyle w:val="Normal"/>
        <w:ind w:left="0" w:right="0" w:firstLine="709"/>
        <w:jc w:val="both"/>
        <w:rPr>
          <w:color w:val="000000"/>
          <w:shd w:fill="auto" w:val="clear"/>
        </w:rPr>
      </w:pPr>
      <w:r>
        <w:rPr>
          <w:color w:val="000000"/>
          <w:shd w:fill="auto" w:val="clear"/>
        </w:rPr>
        <w:t>- Приложение №1 - Техническое задание (спецификация).</w:t>
      </w:r>
    </w:p>
    <w:p>
      <w:pPr>
        <w:pStyle w:val="Normal"/>
        <w:ind w:left="0" w:right="0" w:firstLine="709"/>
        <w:jc w:val="both"/>
        <w:rPr>
          <w:b/>
          <w:b/>
          <w:color w:val="000000"/>
          <w:sz w:val="20"/>
          <w:szCs w:val="20"/>
          <w:shd w:fill="auto" w:val="clear"/>
        </w:rPr>
      </w:pPr>
      <w:r>
        <w:rPr>
          <w:b/>
          <w:color w:val="000000"/>
          <w:sz w:val="20"/>
          <w:szCs w:val="20"/>
          <w:shd w:fill="auto" w:val="clear"/>
        </w:rPr>
      </w:r>
    </w:p>
    <w:p>
      <w:pPr>
        <w:pStyle w:val="Normal"/>
        <w:shd w:fill="FFFFFF" w:val="clear"/>
        <w:autoSpaceDE w:val="false"/>
        <w:spacing w:before="0" w:after="57"/>
        <w:jc w:val="center"/>
        <w:rPr>
          <w:b/>
          <w:b/>
          <w:color w:val="000000"/>
          <w:shd w:fill="auto" w:val="clear"/>
        </w:rPr>
      </w:pPr>
      <w:r>
        <w:rPr>
          <w:b/>
          <w:color w:val="000000"/>
          <w:shd w:fill="auto" w:val="clear"/>
        </w:rPr>
        <w:t>14. АДРЕСА, РЕКВИЗИТЫ И ПОДПИСИ СТОРОН</w:t>
      </w:r>
    </w:p>
    <w:tbl>
      <w:tblPr>
        <w:tblW w:w="9570" w:type="dxa"/>
        <w:jc w:val="left"/>
        <w:tblInd w:w="-108" w:type="dxa"/>
        <w:tblLayout w:type="fixed"/>
        <w:tblCellMar>
          <w:top w:w="0" w:type="dxa"/>
          <w:left w:w="108" w:type="dxa"/>
          <w:bottom w:w="0" w:type="dxa"/>
          <w:right w:w="108" w:type="dxa"/>
        </w:tblCellMar>
      </w:tblPr>
      <w:tblGrid>
        <w:gridCol w:w="4928"/>
        <w:gridCol w:w="4642"/>
      </w:tblGrid>
      <w:tr>
        <w:trPr/>
        <w:tc>
          <w:tcPr>
            <w:tcW w:w="4928" w:type="dxa"/>
            <w:tcBorders/>
          </w:tcPr>
          <w:p>
            <w:pPr>
              <w:pStyle w:val="Normal"/>
              <w:jc w:val="center"/>
              <w:rPr>
                <w:color w:val="000000"/>
                <w:shd w:fill="auto" w:val="clear"/>
              </w:rPr>
            </w:pPr>
            <w:r>
              <w:rPr>
                <w:color w:val="000000"/>
                <w:shd w:fill="auto" w:val="clear"/>
              </w:rPr>
              <w:t>ЗАКАЗЧИК</w:t>
            </w:r>
          </w:p>
        </w:tc>
        <w:tc>
          <w:tcPr>
            <w:tcW w:w="4642" w:type="dxa"/>
            <w:tcBorders/>
          </w:tcPr>
          <w:p>
            <w:pPr>
              <w:pStyle w:val="Normal"/>
              <w:jc w:val="center"/>
              <w:rPr>
                <w:color w:val="000000"/>
                <w:shd w:fill="auto" w:val="clear"/>
              </w:rPr>
            </w:pPr>
            <w:r>
              <w:rPr>
                <w:color w:val="000000"/>
                <w:shd w:fill="auto" w:val="clear"/>
              </w:rPr>
              <w:t>ИСПОЛНИТЕЛЬ</w:t>
            </w:r>
          </w:p>
        </w:tc>
      </w:tr>
      <w:tr>
        <w:trPr/>
        <w:tc>
          <w:tcPr>
            <w:tcW w:w="4928" w:type="dxa"/>
            <w:tcBorders/>
          </w:tcPr>
          <w:p>
            <w:pPr>
              <w:pStyle w:val="Normal"/>
              <w:snapToGrid w:val="false"/>
              <w:rPr>
                <w:i w:val="false"/>
                <w:i w:val="false"/>
                <w:iCs w:val="false"/>
                <w:color w:val="000000"/>
                <w:sz w:val="24"/>
                <w:szCs w:val="24"/>
                <w:shd w:fill="auto" w:val="clear"/>
              </w:rPr>
            </w:pPr>
            <w:r>
              <w:rPr>
                <w:i w:val="false"/>
                <w:iCs w:val="false"/>
                <w:color w:val="000000"/>
                <w:sz w:val="24"/>
                <w:szCs w:val="24"/>
                <w:shd w:fill="auto" w:val="clear"/>
              </w:rPr>
              <w:t>ФГБУ «Северное УГМС»</w:t>
            </w:r>
          </w:p>
          <w:p>
            <w:pPr>
              <w:pStyle w:val="Style26"/>
              <w:snapToGrid w:val="false"/>
              <w:ind w:left="0" w:right="0" w:hanging="0"/>
              <w:rPr>
                <w:i w:val="false"/>
                <w:i w:val="false"/>
                <w:iCs w:val="false"/>
                <w:color w:val="000000"/>
                <w:sz w:val="24"/>
                <w:szCs w:val="24"/>
                <w:shd w:fill="auto" w:val="clear"/>
              </w:rPr>
            </w:pPr>
            <w:r>
              <w:rPr>
                <w:i w:val="false"/>
                <w:iCs w:val="false"/>
                <w:color w:val="000000"/>
                <w:sz w:val="24"/>
                <w:szCs w:val="24"/>
                <w:shd w:fill="auto" w:val="clear"/>
              </w:rPr>
              <w:t>Местонахождение: 163020, Архангельск, ул. Маяковского, 2</w:t>
            </w:r>
          </w:p>
          <w:p>
            <w:pPr>
              <w:pStyle w:val="Style26"/>
              <w:snapToGrid w:val="false"/>
              <w:spacing w:before="0" w:after="0"/>
              <w:ind w:left="0" w:right="0" w:hanging="0"/>
              <w:rPr/>
            </w:pPr>
            <w:r>
              <w:rPr>
                <w:i w:val="false"/>
                <w:iCs w:val="false"/>
                <w:color w:val="000000"/>
                <w:sz w:val="24"/>
                <w:szCs w:val="24"/>
                <w:shd w:fill="auto" w:val="clear"/>
              </w:rPr>
              <w:t xml:space="preserve">ИНН 2901220654              </w:t>
            </w:r>
            <w:r>
              <w:rPr>
                <w:i w:val="false"/>
                <w:iCs w:val="false"/>
                <w:color w:val="000000"/>
                <w:sz w:val="24"/>
                <w:szCs w:val="24"/>
                <w:shd w:fill="auto" w:val="clear"/>
                <w:lang w:val="ru-RU"/>
              </w:rPr>
              <w:t>КПП 290101001</w:t>
            </w:r>
          </w:p>
          <w:p>
            <w:pPr>
              <w:pStyle w:val="Style26"/>
              <w:snapToGrid w:val="false"/>
              <w:ind w:left="0" w:right="0" w:hanging="0"/>
              <w:rPr/>
            </w:pPr>
            <w:r>
              <w:rPr>
                <w:i w:val="false"/>
                <w:iCs w:val="false"/>
                <w:color w:val="000000"/>
                <w:sz w:val="24"/>
                <w:szCs w:val="24"/>
                <w:shd w:fill="auto" w:val="clear"/>
              </w:rPr>
              <w:t xml:space="preserve">ОГРН 1112901011640      </w:t>
            </w:r>
            <w:r>
              <w:rPr>
                <w:i w:val="false"/>
                <w:iCs w:val="false"/>
                <w:color w:val="000000"/>
                <w:sz w:val="24"/>
                <w:szCs w:val="24"/>
                <w:shd w:fill="auto" w:val="clear"/>
                <w:lang w:val="ru-RU"/>
              </w:rPr>
              <w:t>ОКОПФ 75103</w:t>
            </w:r>
          </w:p>
          <w:p>
            <w:pPr>
              <w:pStyle w:val="Style26"/>
              <w:snapToGrid w:val="false"/>
              <w:ind w:left="0" w:right="0" w:hanging="0"/>
              <w:rPr>
                <w:i w:val="false"/>
                <w:i w:val="false"/>
                <w:iCs w:val="false"/>
                <w:color w:val="000000"/>
                <w:sz w:val="24"/>
                <w:szCs w:val="24"/>
                <w:shd w:fill="auto" w:val="clear"/>
              </w:rPr>
            </w:pPr>
            <w:r>
              <w:rPr>
                <w:i w:val="false"/>
                <w:iCs w:val="false"/>
                <w:color w:val="000000"/>
                <w:sz w:val="24"/>
                <w:szCs w:val="24"/>
                <w:shd w:fill="auto" w:val="clear"/>
              </w:rPr>
              <w:t xml:space="preserve">Место регистрации филиала ФГБУ Северное УГМС «Коми ЦГМС» 167983, г. Сыктывкар, м. Дырнос, д.88 </w:t>
            </w:r>
          </w:p>
          <w:p>
            <w:pPr>
              <w:pStyle w:val="Style26"/>
              <w:snapToGrid w:val="false"/>
              <w:ind w:left="0" w:right="0" w:hanging="0"/>
              <w:rPr>
                <w:bCs/>
                <w:i w:val="false"/>
                <w:i w:val="false"/>
                <w:iCs w:val="false"/>
                <w:color w:val="000000"/>
                <w:sz w:val="24"/>
                <w:szCs w:val="24"/>
                <w:shd w:fill="auto" w:val="clear"/>
              </w:rPr>
            </w:pPr>
            <w:r>
              <w:rPr>
                <w:bCs/>
                <w:i w:val="false"/>
                <w:iCs w:val="false"/>
                <w:color w:val="000000"/>
                <w:sz w:val="24"/>
                <w:szCs w:val="24"/>
                <w:shd w:fill="auto" w:val="clear"/>
              </w:rPr>
              <w:t xml:space="preserve">ИНН 2901220654              КПП 110143001 </w:t>
            </w:r>
          </w:p>
          <w:p>
            <w:pPr>
              <w:pStyle w:val="Style26"/>
              <w:snapToGrid w:val="false"/>
              <w:ind w:left="0" w:right="0" w:hanging="0"/>
              <w:rPr>
                <w:bCs/>
                <w:i w:val="false"/>
                <w:i w:val="false"/>
                <w:iCs w:val="false"/>
                <w:color w:val="000000"/>
                <w:sz w:val="24"/>
                <w:szCs w:val="24"/>
                <w:shd w:fill="auto" w:val="clear"/>
                <w:lang w:val="ru-RU"/>
              </w:rPr>
            </w:pPr>
            <w:r>
              <w:rPr>
                <w:bCs/>
                <w:i w:val="false"/>
                <w:iCs w:val="false"/>
                <w:color w:val="000000"/>
                <w:sz w:val="24"/>
                <w:szCs w:val="24"/>
                <w:shd w:fill="auto" w:val="clear"/>
                <w:lang w:val="ru-RU"/>
              </w:rPr>
              <w:t>ИКУ 12901220654110143001</w:t>
            </w:r>
          </w:p>
          <w:p>
            <w:pPr>
              <w:pStyle w:val="Normal"/>
              <w:snapToGrid w:val="false"/>
              <w:rPr>
                <w:bCs/>
                <w:iCs/>
                <w:color w:val="000000"/>
                <w:sz w:val="24"/>
                <w:szCs w:val="24"/>
                <w:shd w:fill="auto" w:val="clear"/>
              </w:rPr>
            </w:pPr>
            <w:r>
              <w:rPr>
                <w:bCs/>
                <w:iCs/>
                <w:color w:val="000000"/>
                <w:sz w:val="24"/>
                <w:szCs w:val="24"/>
                <w:shd w:fill="auto" w:val="clear"/>
              </w:rPr>
              <w:t>Получатель: УФК по Нижегородской области (Филиал ФГБУ Северное УГМС «Коми ЦГМС», л/с 20076У92530)</w:t>
            </w:r>
          </w:p>
          <w:p>
            <w:pPr>
              <w:pStyle w:val="Normal"/>
              <w:snapToGrid w:val="false"/>
              <w:rPr>
                <w:bCs/>
                <w:iCs/>
                <w:color w:val="000000"/>
                <w:sz w:val="24"/>
                <w:szCs w:val="24"/>
                <w:shd w:fill="auto" w:val="clear"/>
              </w:rPr>
            </w:pPr>
            <w:r>
              <w:rPr>
                <w:bCs/>
                <w:iCs/>
                <w:color w:val="000000"/>
                <w:sz w:val="24"/>
                <w:szCs w:val="24"/>
                <w:shd w:fill="auto" w:val="clear"/>
              </w:rPr>
              <w:t>Расчетный счет: 03214643000000013207</w:t>
            </w:r>
          </w:p>
          <w:p>
            <w:pPr>
              <w:pStyle w:val="Normal"/>
              <w:snapToGrid w:val="false"/>
              <w:rPr>
                <w:bCs/>
                <w:iCs/>
                <w:color w:val="000000"/>
                <w:sz w:val="24"/>
                <w:szCs w:val="24"/>
                <w:shd w:fill="auto" w:val="clear"/>
              </w:rPr>
            </w:pPr>
            <w:r>
              <w:rPr>
                <w:bCs/>
                <w:iCs/>
                <w:color w:val="000000"/>
                <w:sz w:val="24"/>
                <w:szCs w:val="24"/>
                <w:shd w:fill="auto" w:val="clear"/>
              </w:rPr>
              <w:t>Банковский счет единого казначейского счета: 40102810745370000024</w:t>
            </w:r>
          </w:p>
          <w:p>
            <w:pPr>
              <w:pStyle w:val="Normal"/>
              <w:snapToGrid w:val="false"/>
              <w:rPr>
                <w:bCs/>
                <w:iCs/>
                <w:color w:val="000000"/>
                <w:sz w:val="24"/>
                <w:szCs w:val="24"/>
                <w:shd w:fill="auto" w:val="clear"/>
              </w:rPr>
            </w:pPr>
            <w:r>
              <w:rPr>
                <w:bCs/>
                <w:iCs/>
                <w:color w:val="000000"/>
                <w:sz w:val="24"/>
                <w:szCs w:val="24"/>
                <w:shd w:fill="auto" w:val="clear"/>
              </w:rPr>
              <w:t>Банк: ОКЦ № 1 ВВГУ Банка России//УФК по Нижегородской области г. Нижний Новгород</w:t>
            </w:r>
          </w:p>
          <w:p>
            <w:pPr>
              <w:pStyle w:val="Normal"/>
              <w:snapToGrid w:val="false"/>
              <w:rPr>
                <w:bCs/>
                <w:iCs/>
                <w:color w:val="000000"/>
                <w:sz w:val="24"/>
                <w:szCs w:val="24"/>
                <w:shd w:fill="auto" w:val="clear"/>
              </w:rPr>
            </w:pPr>
            <w:r>
              <w:rPr>
                <w:bCs/>
                <w:iCs/>
                <w:color w:val="000000"/>
                <w:sz w:val="24"/>
                <w:szCs w:val="24"/>
                <w:shd w:fill="auto" w:val="clear"/>
              </w:rPr>
              <w:t>БИК 012202102</w:t>
            </w:r>
          </w:p>
          <w:p>
            <w:pPr>
              <w:pStyle w:val="Normal"/>
              <w:snapToGrid w:val="false"/>
              <w:rPr>
                <w:b w:val="false"/>
                <w:b w:val="false"/>
                <w:bCs w:val="false"/>
                <w:iCs/>
                <w:color w:val="000000"/>
                <w:sz w:val="24"/>
                <w:szCs w:val="24"/>
                <w:shd w:fill="auto" w:val="clear"/>
              </w:rPr>
            </w:pPr>
            <w:r>
              <w:rPr>
                <w:b w:val="false"/>
                <w:bCs w:val="false"/>
                <w:iCs/>
                <w:color w:val="000000"/>
                <w:sz w:val="24"/>
                <w:szCs w:val="24"/>
                <w:shd w:fill="auto" w:val="clear"/>
              </w:rPr>
              <w:t>КБК 06050000000000000244      КВР 244</w:t>
            </w:r>
          </w:p>
          <w:p>
            <w:pPr>
              <w:pStyle w:val="Normal"/>
              <w:snapToGrid w:val="false"/>
              <w:rPr/>
            </w:pPr>
            <w:r>
              <w:rPr>
                <w:bCs/>
                <w:iCs/>
                <w:color w:val="000000"/>
                <w:sz w:val="24"/>
                <w:szCs w:val="24"/>
                <w:shd w:fill="auto" w:val="clear"/>
              </w:rPr>
              <w:t xml:space="preserve">ОКПО 24954715        </w:t>
            </w:r>
            <w:r>
              <w:rPr>
                <w:rStyle w:val="Style11"/>
                <w:iCs/>
                <w:color w:val="000000"/>
                <w:sz w:val="24"/>
                <w:szCs w:val="24"/>
                <w:u w:val="none"/>
                <w:shd w:fill="auto" w:val="clear"/>
              </w:rPr>
              <w:t>ОКОНХ 85300</w:t>
            </w:r>
          </w:p>
        </w:tc>
        <w:tc>
          <w:tcPr>
            <w:tcW w:w="4642" w:type="dxa"/>
            <w:tcBorders/>
          </w:tcPr>
          <w:p>
            <w:pPr>
              <w:pStyle w:val="35"/>
              <w:snapToGrid w:val="false"/>
              <w:spacing w:before="0" w:after="0"/>
              <w:rPr>
                <w:color w:val="000000"/>
                <w:shd w:fill="auto" w:val="clear"/>
              </w:rPr>
            </w:pPr>
            <w:r>
              <w:rPr>
                <w:color w:val="000000"/>
                <w:shd w:fill="auto" w:val="clear"/>
              </w:rPr>
            </w:r>
          </w:p>
        </w:tc>
      </w:tr>
    </w:tbl>
    <w:p>
      <w:pPr>
        <w:pStyle w:val="Normal"/>
        <w:ind w:left="0" w:right="0" w:firstLine="680"/>
        <w:rPr>
          <w:bCs/>
          <w:iCs/>
          <w:color w:val="000000"/>
          <w:sz w:val="12"/>
          <w:szCs w:val="12"/>
          <w:shd w:fill="auto" w:val="clear"/>
          <w:lang w:val="en-US"/>
        </w:rPr>
      </w:pPr>
      <w:r>
        <w:rPr>
          <w:bCs/>
          <w:iCs/>
          <w:color w:val="000000"/>
          <w:sz w:val="12"/>
          <w:szCs w:val="12"/>
          <w:shd w:fill="auto" w:val="clear"/>
          <w:lang w:val="en-US"/>
        </w:rPr>
      </w:r>
    </w:p>
    <w:tbl>
      <w:tblPr>
        <w:tblW w:w="9607" w:type="dxa"/>
        <w:jc w:val="left"/>
        <w:tblInd w:w="-108" w:type="dxa"/>
        <w:tblLayout w:type="fixed"/>
        <w:tblCellMar>
          <w:top w:w="0" w:type="dxa"/>
          <w:left w:w="108" w:type="dxa"/>
          <w:bottom w:w="0" w:type="dxa"/>
          <w:right w:w="108" w:type="dxa"/>
        </w:tblCellMar>
      </w:tblPr>
      <w:tblGrid>
        <w:gridCol w:w="4928"/>
        <w:gridCol w:w="4679"/>
      </w:tblGrid>
      <w:tr>
        <w:trPr/>
        <w:tc>
          <w:tcPr>
            <w:tcW w:w="4928" w:type="dxa"/>
            <w:tcBorders/>
          </w:tcPr>
          <w:p>
            <w:pPr>
              <w:pStyle w:val="35"/>
              <w:spacing w:before="0" w:after="0"/>
              <w:rPr/>
            </w:pPr>
            <w:r>
              <w:rPr>
                <w:bCs/>
                <w:iCs/>
                <w:color w:val="000000"/>
                <w:sz w:val="24"/>
                <w:szCs w:val="24"/>
                <w:shd w:fill="auto" w:val="clear"/>
                <w:lang w:val="ru-RU"/>
              </w:rPr>
              <w:t>Заместитель н</w:t>
            </w:r>
            <w:r>
              <w:rPr>
                <w:bCs/>
                <w:iCs/>
                <w:color w:val="000000"/>
                <w:sz w:val="24"/>
                <w:szCs w:val="24"/>
                <w:shd w:fill="auto" w:val="clear"/>
              </w:rPr>
              <w:t>ачальн</w:t>
            </w:r>
            <w:r>
              <w:rPr>
                <w:bCs/>
                <w:iCs/>
                <w:color w:val="000000"/>
                <w:sz w:val="24"/>
                <w:szCs w:val="24"/>
                <w:shd w:fill="auto" w:val="clear"/>
                <w:lang w:val="ru-RU"/>
              </w:rPr>
              <w:t>ика управления — начальник филиала</w:t>
            </w:r>
          </w:p>
          <w:p>
            <w:pPr>
              <w:pStyle w:val="35"/>
              <w:spacing w:before="0" w:after="0"/>
              <w:rPr/>
            </w:pPr>
            <w:r>
              <w:rPr>
                <w:bCs/>
                <w:iCs/>
                <w:color w:val="000000"/>
                <w:sz w:val="24"/>
                <w:szCs w:val="24"/>
                <w:shd w:fill="auto" w:val="clear"/>
              </w:rPr>
              <w:t>ФГБУ Северное УГМС «</w:t>
            </w:r>
            <w:r>
              <w:rPr>
                <w:bCs/>
                <w:iCs/>
                <w:color w:val="000000"/>
                <w:sz w:val="24"/>
                <w:szCs w:val="24"/>
                <w:shd w:fill="auto" w:val="clear"/>
                <w:lang w:val="ru-RU"/>
              </w:rPr>
              <w:t>Коми ЦГМС</w:t>
            </w:r>
            <w:r>
              <w:rPr>
                <w:bCs/>
                <w:iCs/>
                <w:color w:val="000000"/>
                <w:sz w:val="24"/>
                <w:szCs w:val="24"/>
                <w:shd w:fill="auto" w:val="clear"/>
              </w:rPr>
              <w:t xml:space="preserve">» </w:t>
            </w:r>
          </w:p>
          <w:p>
            <w:pPr>
              <w:pStyle w:val="Normal"/>
              <w:rPr>
                <w:bCs/>
                <w:iCs/>
                <w:color w:val="000000"/>
                <w:sz w:val="24"/>
                <w:szCs w:val="24"/>
                <w:shd w:fill="auto" w:val="clear"/>
              </w:rPr>
            </w:pPr>
            <w:r>
              <w:rPr>
                <w:bCs/>
                <w:iCs/>
                <w:color w:val="000000"/>
                <w:sz w:val="24"/>
                <w:szCs w:val="24"/>
                <w:shd w:fill="auto" w:val="clear"/>
              </w:rPr>
            </w:r>
          </w:p>
          <w:p>
            <w:pPr>
              <w:pStyle w:val="Normal"/>
              <w:rPr>
                <w:bCs/>
                <w:iCs/>
                <w:color w:val="000000"/>
                <w:shd w:fill="auto" w:val="clear"/>
              </w:rPr>
            </w:pPr>
            <w:r>
              <w:rPr>
                <w:bCs/>
                <w:iCs/>
                <w:color w:val="000000"/>
                <w:shd w:fill="auto" w:val="clear"/>
              </w:rPr>
              <w:t>_______________ О.Г. Козел</w:t>
            </w:r>
          </w:p>
          <w:p>
            <w:pPr>
              <w:pStyle w:val="Normal"/>
              <w:jc w:val="both"/>
              <w:rPr/>
            </w:pPr>
            <w:r>
              <w:rPr>
                <w:color w:val="000000"/>
                <w:position w:val="0"/>
                <w:sz w:val="16"/>
                <w:sz w:val="16"/>
                <w:szCs w:val="16"/>
                <w:shd w:fill="auto" w:val="clear"/>
                <w:vertAlign w:val="baseline"/>
              </w:rPr>
              <w:t xml:space="preserve"> </w:t>
            </w:r>
            <w:r>
              <w:rPr>
                <w:color w:val="000000"/>
                <w:position w:val="0"/>
                <w:sz w:val="16"/>
                <w:sz w:val="16"/>
                <w:szCs w:val="16"/>
                <w:shd w:fill="auto" w:val="clear"/>
                <w:vertAlign w:val="baseline"/>
              </w:rPr>
              <w:t xml:space="preserve">(подпись) </w:t>
            </w:r>
          </w:p>
          <w:p>
            <w:pPr>
              <w:pStyle w:val="Normal"/>
              <w:spacing w:before="0" w:after="0"/>
              <w:rPr>
                <w:bCs/>
                <w:iCs/>
                <w:color w:val="000000"/>
                <w:position w:val="0"/>
                <w:sz w:val="16"/>
                <w:sz w:val="16"/>
                <w:szCs w:val="16"/>
                <w:shd w:fill="auto" w:val="clear"/>
                <w:vertAlign w:val="baseline"/>
              </w:rPr>
            </w:pPr>
            <w:r>
              <w:rPr>
                <w:bCs/>
                <w:iCs/>
                <w:color w:val="000000"/>
                <w:position w:val="0"/>
                <w:sz w:val="16"/>
                <w:sz w:val="16"/>
                <w:szCs w:val="16"/>
                <w:shd w:fill="auto" w:val="clear"/>
                <w:vertAlign w:val="baseline"/>
              </w:rPr>
              <w:t xml:space="preserve">М.п. </w:t>
            </w:r>
          </w:p>
        </w:tc>
        <w:tc>
          <w:tcPr>
            <w:tcW w:w="4679" w:type="dxa"/>
            <w:tcBorders/>
          </w:tcPr>
          <w:p>
            <w:pPr>
              <w:pStyle w:val="Normal"/>
              <w:snapToGrid w:val="false"/>
              <w:rPr>
                <w:bCs/>
                <w:iCs/>
                <w:color w:val="000000"/>
                <w:shd w:fill="auto" w:val="clear"/>
              </w:rPr>
            </w:pPr>
            <w:r>
              <w:rPr>
                <w:bCs/>
                <w:iCs/>
                <w:color w:val="000000"/>
                <w:shd w:fill="auto" w:val="clear"/>
              </w:rPr>
            </w:r>
          </w:p>
          <w:p>
            <w:pPr>
              <w:pStyle w:val="Normal"/>
              <w:rPr>
                <w:bCs/>
                <w:iCs/>
                <w:color w:val="000000"/>
                <w:shd w:fill="auto" w:val="clear"/>
              </w:rPr>
            </w:pPr>
            <w:r>
              <w:rPr>
                <w:bCs/>
                <w:iCs/>
                <w:color w:val="000000"/>
                <w:shd w:fill="auto" w:val="clear"/>
              </w:rPr>
            </w:r>
          </w:p>
          <w:p>
            <w:pPr>
              <w:pStyle w:val="Normal"/>
              <w:rPr>
                <w:bCs/>
                <w:iCs/>
                <w:color w:val="000000"/>
                <w:shd w:fill="auto" w:val="clear"/>
              </w:rPr>
            </w:pPr>
            <w:r>
              <w:rPr>
                <w:bCs/>
                <w:iCs/>
                <w:color w:val="000000"/>
                <w:shd w:fill="auto" w:val="clear"/>
              </w:rPr>
            </w:r>
          </w:p>
          <w:p>
            <w:pPr>
              <w:pStyle w:val="Normal"/>
              <w:rPr>
                <w:bCs/>
                <w:iCs/>
                <w:color w:val="000000"/>
                <w:shd w:fill="auto" w:val="clear"/>
              </w:rPr>
            </w:pPr>
            <w:r>
              <w:rPr>
                <w:bCs/>
                <w:iCs/>
                <w:color w:val="000000"/>
                <w:shd w:fill="auto" w:val="clear"/>
              </w:rPr>
            </w:r>
          </w:p>
          <w:p>
            <w:pPr>
              <w:pStyle w:val="Normal"/>
              <w:rPr>
                <w:color w:val="000000"/>
                <w:shd w:fill="auto" w:val="clear"/>
              </w:rPr>
            </w:pPr>
            <w:r>
              <w:rPr>
                <w:color w:val="000000"/>
                <w:shd w:fill="auto" w:val="clear"/>
              </w:rPr>
              <w:t xml:space="preserve">_______________ </w:t>
            </w:r>
          </w:p>
          <w:p>
            <w:pPr>
              <w:pStyle w:val="Normal"/>
              <w:rPr/>
            </w:pPr>
            <w:r>
              <w:rPr>
                <w:color w:val="000000"/>
                <w:sz w:val="16"/>
                <w:szCs w:val="16"/>
                <w:shd w:fill="auto" w:val="clear"/>
              </w:rPr>
              <w:t xml:space="preserve"> </w:t>
            </w:r>
            <w:r>
              <w:rPr>
                <w:color w:val="000000"/>
                <w:sz w:val="16"/>
                <w:szCs w:val="16"/>
                <w:shd w:fill="auto" w:val="clear"/>
              </w:rPr>
              <w:t>(подпись)</w:t>
            </w:r>
          </w:p>
          <w:p>
            <w:pPr>
              <w:pStyle w:val="Normal"/>
              <w:rPr>
                <w:color w:val="000000"/>
                <w:position w:val="0"/>
                <w:sz w:val="16"/>
                <w:sz w:val="16"/>
                <w:szCs w:val="16"/>
                <w:shd w:fill="auto" w:val="clear"/>
                <w:vertAlign w:val="baseline"/>
              </w:rPr>
            </w:pPr>
            <w:r>
              <w:rPr>
                <w:color w:val="000000"/>
                <w:position w:val="0"/>
                <w:sz w:val="16"/>
                <w:sz w:val="16"/>
                <w:szCs w:val="16"/>
                <w:shd w:fill="auto" w:val="clear"/>
                <w:vertAlign w:val="baseline"/>
              </w:rPr>
              <w:t xml:space="preserve">М.п. </w:t>
            </w:r>
          </w:p>
        </w:tc>
      </w:tr>
    </w:tbl>
    <w:p>
      <w:pPr>
        <w:pStyle w:val="35"/>
        <w:rPr>
          <w:bCs/>
          <w:iCs/>
          <w:color w:val="000000"/>
          <w:sz w:val="4"/>
          <w:szCs w:val="4"/>
          <w:shd w:fill="auto" w:val="clear"/>
          <w:lang w:val="ru-RU"/>
        </w:rPr>
      </w:pPr>
      <w:r>
        <w:rPr>
          <w:bCs/>
          <w:iCs/>
          <w:color w:val="000000"/>
          <w:sz w:val="4"/>
          <w:szCs w:val="4"/>
          <w:shd w:fill="auto" w:val="clear"/>
          <w:lang w:val="ru-RU"/>
        </w:rPr>
      </w:r>
      <w:r>
        <w:br w:type="page"/>
      </w:r>
    </w:p>
    <w:p>
      <w:pPr>
        <w:pStyle w:val="Normal"/>
        <w:jc w:val="right"/>
        <w:rPr>
          <w:color w:val="000000"/>
          <w:shd w:fill="auto" w:val="clear"/>
        </w:rPr>
      </w:pPr>
      <w:r>
        <w:rPr>
          <w:color w:val="000000"/>
          <w:shd w:fill="auto" w:val="clear"/>
        </w:rPr>
        <w:t>Приложение № 1</w:t>
      </w:r>
    </w:p>
    <w:p>
      <w:pPr>
        <w:pStyle w:val="Normal"/>
        <w:jc w:val="right"/>
        <w:rPr>
          <w:color w:val="000000"/>
          <w:shd w:fill="auto" w:val="clear"/>
        </w:rPr>
      </w:pPr>
      <w:r>
        <w:rPr>
          <w:color w:val="000000"/>
          <w:shd w:fill="auto" w:val="clear"/>
        </w:rPr>
        <w:t>к Контракту № 03-ЕП</w:t>
      </w:r>
    </w:p>
    <w:p>
      <w:pPr>
        <w:pStyle w:val="Normal"/>
        <w:jc w:val="right"/>
        <w:rPr/>
      </w:pPr>
      <w:r>
        <w:rPr>
          <w:color w:val="000000"/>
          <w:shd w:fill="auto" w:val="clear"/>
        </w:rPr>
        <w:t xml:space="preserve"> </w:t>
      </w:r>
      <w:r>
        <w:rPr>
          <w:color w:val="000000"/>
          <w:shd w:fill="auto" w:val="clear"/>
        </w:rPr>
        <w:t>от «__» __________ 2026 г.</w:t>
      </w:r>
    </w:p>
    <w:p>
      <w:pPr>
        <w:pStyle w:val="Normal"/>
        <w:jc w:val="right"/>
        <w:rPr>
          <w:color w:val="000000"/>
          <w:shd w:fill="auto" w:val="clear"/>
        </w:rPr>
      </w:pPr>
      <w:r>
        <w:rPr>
          <w:color w:val="000000"/>
          <w:shd w:fill="auto" w:val="clear"/>
        </w:rPr>
      </w:r>
    </w:p>
    <w:p>
      <w:pPr>
        <w:pStyle w:val="ConsNonformat"/>
        <w:widowControl/>
        <w:ind w:left="0" w:right="0" w:hanging="0"/>
        <w:jc w:val="center"/>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r>
    </w:p>
    <w:p>
      <w:pPr>
        <w:pStyle w:val="Normal"/>
        <w:ind w:left="0" w:right="0" w:firstLine="680"/>
        <w:jc w:val="center"/>
        <w:rPr>
          <w:rFonts w:cs="Times New Roman"/>
          <w:color w:val="000000"/>
          <w:sz w:val="24"/>
          <w:szCs w:val="24"/>
          <w:shd w:fill="auto" w:val="clear"/>
        </w:rPr>
      </w:pPr>
      <w:r>
        <w:rPr>
          <w:rFonts w:cs="Times New Roman"/>
          <w:color w:val="000000"/>
          <w:sz w:val="24"/>
          <w:szCs w:val="24"/>
          <w:shd w:fill="auto" w:val="clear"/>
        </w:rPr>
        <w:t>Спецификация</w:t>
      </w:r>
    </w:p>
    <w:p>
      <w:pPr>
        <w:pStyle w:val="Normal"/>
        <w:ind w:left="0" w:right="0" w:firstLine="680"/>
        <w:jc w:val="both"/>
        <w:rPr>
          <w:color w:val="000000"/>
          <w:shd w:fill="auto" w:val="clear"/>
        </w:rPr>
      </w:pPr>
      <w:r>
        <w:rPr>
          <w:color w:val="000000"/>
          <w:shd w:fill="auto" w:val="clear"/>
        </w:rPr>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Перечень работ проводимых при техническому обслуживанию спектрометра с индуктивно-связанной плазмой ICPE-9000 Shimadzu, серийный номер B 41845100949 CZ:</w:t>
      </w:r>
    </w:p>
    <w:p>
      <w:pPr>
        <w:pStyle w:val="Normal"/>
        <w:ind w:left="0" w:right="0" w:firstLine="680"/>
        <w:jc w:val="both"/>
        <w:rPr>
          <w:color w:val="000000"/>
          <w:shd w:fill="auto" w:val="clear"/>
        </w:rPr>
      </w:pPr>
      <w:r>
        <w:rPr>
          <w:color w:val="000000"/>
          <w:shd w:fill="auto" w:val="clear"/>
        </w:rPr>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1. Проведение внешнего осмотра оборудования;</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2. Оценка технического состояния прибора;</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3. Проверка системы ввода образца;</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4. Проверка молекулярных сит;</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5. Обслуживание вакуумного насоса;</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6. Чистка отражающего зеркала в рубашке охлаждения;</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7. Чистка входных окон;</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8. Чистка вентиляционных фильтров;</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9. Проведение тестов на корректность работы оборудования согласно эксплуатационной документации Производителя;</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10. Проверка метрологических характеристик согласно методике поверки. Проведение подготовки оборудования к периодической поверке в соответствии с методикой поверки для данного прибора;</w:t>
      </w:r>
    </w:p>
    <w:p>
      <w:pPr>
        <w:pStyle w:val="Normal"/>
        <w:ind w:left="0" w:right="0" w:firstLine="680"/>
        <w:jc w:val="both"/>
        <w:rPr>
          <w:rFonts w:cs="Times New Roman"/>
          <w:color w:val="000000"/>
          <w:sz w:val="24"/>
          <w:szCs w:val="24"/>
          <w:shd w:fill="auto" w:val="clear"/>
        </w:rPr>
      </w:pPr>
      <w:r>
        <w:rPr>
          <w:rFonts w:cs="Times New Roman"/>
          <w:color w:val="000000"/>
          <w:sz w:val="24"/>
          <w:szCs w:val="24"/>
          <w:shd w:fill="auto" w:val="clear"/>
        </w:rPr>
        <w:t>11. Составление перечня рекомендаций по обслуживанию оборудования.</w:t>
      </w:r>
    </w:p>
    <w:p>
      <w:pPr>
        <w:pStyle w:val="Normal"/>
        <w:ind w:left="0" w:right="0" w:firstLine="680"/>
        <w:jc w:val="both"/>
        <w:rPr>
          <w:color w:val="000000"/>
          <w:shd w:fill="auto" w:val="clear"/>
        </w:rPr>
      </w:pPr>
      <w:r>
        <w:rPr>
          <w:color w:val="000000"/>
          <w:shd w:fill="auto" w:val="clear"/>
        </w:rPr>
      </w:r>
    </w:p>
    <w:p>
      <w:pPr>
        <w:pStyle w:val="Normal"/>
        <w:ind w:left="0" w:right="0" w:firstLine="680"/>
        <w:jc w:val="both"/>
        <w:rPr>
          <w:color w:val="000000"/>
          <w:shd w:fill="auto" w:val="clear"/>
        </w:rPr>
      </w:pPr>
      <w:r>
        <w:rPr>
          <w:color w:val="000000"/>
          <w:shd w:fill="auto" w:val="clear"/>
        </w:rPr>
      </w:r>
    </w:p>
    <w:p>
      <w:pPr>
        <w:pStyle w:val="Normal"/>
        <w:shd w:fill="FFFFFF" w:val="clear"/>
        <w:autoSpaceDE w:val="false"/>
        <w:ind w:left="0" w:right="0" w:firstLine="709"/>
        <w:jc w:val="both"/>
        <w:rPr>
          <w:color w:val="000000"/>
          <w:shd w:fill="auto" w:val="clear"/>
        </w:rPr>
      </w:pPr>
      <w:r>
        <w:rPr>
          <w:color w:val="000000"/>
          <w:shd w:fill="auto" w:val="clear"/>
        </w:rPr>
      </w:r>
    </w:p>
    <w:p>
      <w:pPr>
        <w:pStyle w:val="Normal"/>
        <w:shd w:fill="FFFFFF" w:val="clear"/>
        <w:autoSpaceDE w:val="false"/>
        <w:ind w:left="0" w:right="0" w:firstLine="709"/>
        <w:jc w:val="both"/>
        <w:rPr>
          <w:color w:val="000000"/>
          <w:shd w:fill="auto" w:val="clear"/>
        </w:rPr>
      </w:pPr>
      <w:r>
        <w:rPr>
          <w:color w:val="000000"/>
          <w:shd w:fill="auto" w:val="clear"/>
        </w:rPr>
      </w:r>
    </w:p>
    <w:p>
      <w:pPr>
        <w:pStyle w:val="Normal"/>
        <w:tabs>
          <w:tab w:val="clear" w:pos="709"/>
          <w:tab w:val="left" w:pos="720" w:leader="none"/>
        </w:tabs>
        <w:ind w:left="0" w:right="0" w:firstLine="567"/>
        <w:jc w:val="both"/>
        <w:rPr>
          <w:color w:val="000000"/>
          <w:shd w:fill="auto" w:val="clear"/>
        </w:rPr>
      </w:pPr>
      <w:r>
        <w:rPr>
          <w:color w:val="000000"/>
          <w:shd w:fill="auto" w:val="clear"/>
        </w:rPr>
        <w:t>Цена Контракта: _________ (________________) рублей ___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pPr>
        <w:pStyle w:val="Normal"/>
        <w:tabs>
          <w:tab w:val="clear" w:pos="709"/>
          <w:tab w:val="left" w:pos="720" w:leader="none"/>
        </w:tabs>
        <w:ind w:left="0" w:right="0" w:firstLine="567"/>
        <w:jc w:val="both"/>
        <w:rPr>
          <w:color w:val="000000"/>
          <w:shd w:fill="auto" w:val="clear"/>
        </w:rPr>
      </w:pPr>
      <w:r>
        <w:rPr>
          <w:color w:val="000000"/>
          <w:shd w:fill="auto" w:val="clear"/>
        </w:rPr>
      </w:r>
    </w:p>
    <w:p>
      <w:pPr>
        <w:pStyle w:val="Normal"/>
        <w:tabs>
          <w:tab w:val="clear" w:pos="709"/>
          <w:tab w:val="left" w:pos="720" w:leader="none"/>
        </w:tabs>
        <w:ind w:left="0" w:right="0" w:firstLine="567"/>
        <w:jc w:val="both"/>
        <w:rPr>
          <w:color w:val="000000"/>
          <w:shd w:fill="auto" w:val="clear"/>
        </w:rPr>
      </w:pPr>
      <w:r>
        <w:rPr>
          <w:color w:val="000000"/>
          <w:shd w:fill="auto" w:val="clear"/>
        </w:rPr>
      </w:r>
    </w:p>
    <w:p>
      <w:pPr>
        <w:pStyle w:val="Normal"/>
        <w:tabs>
          <w:tab w:val="clear" w:pos="709"/>
          <w:tab w:val="left" w:pos="720" w:leader="none"/>
        </w:tabs>
        <w:ind w:left="0" w:right="0" w:firstLine="567"/>
        <w:jc w:val="both"/>
        <w:rPr>
          <w:color w:val="000000"/>
          <w:shd w:fill="auto" w:val="clear"/>
        </w:rPr>
      </w:pPr>
      <w:r>
        <w:rPr>
          <w:color w:val="000000"/>
          <w:shd w:fill="auto" w:val="clear"/>
        </w:rPr>
      </w:r>
    </w:p>
    <w:p>
      <w:pPr>
        <w:pStyle w:val="Normal"/>
        <w:shd w:fill="FFFFFF" w:val="clear"/>
        <w:autoSpaceDE w:val="false"/>
        <w:ind w:left="0" w:right="0" w:firstLine="709"/>
        <w:jc w:val="both"/>
        <w:rPr>
          <w:color w:val="000000"/>
          <w:shd w:fill="auto" w:val="clear"/>
        </w:rPr>
      </w:pPr>
      <w:r>
        <w:rPr>
          <w:color w:val="000000"/>
          <w:shd w:fill="auto" w:val="clear"/>
        </w:rPr>
      </w:r>
    </w:p>
    <w:p>
      <w:pPr>
        <w:pStyle w:val="Normal"/>
        <w:shd w:fill="FFFFFF" w:val="clear"/>
        <w:autoSpaceDE w:val="false"/>
        <w:ind w:left="0" w:right="0" w:firstLine="709"/>
        <w:jc w:val="both"/>
        <w:rPr>
          <w:caps/>
          <w:color w:val="000000"/>
          <w:shd w:fill="auto" w:val="clear"/>
        </w:rPr>
      </w:pPr>
      <w:r>
        <w:rPr>
          <w:caps/>
          <w:color w:val="000000"/>
          <w:shd w:fill="auto" w:val="clear"/>
        </w:rPr>
      </w:r>
    </w:p>
    <w:p>
      <w:pPr>
        <w:pStyle w:val="Normal"/>
        <w:tabs>
          <w:tab w:val="clear" w:pos="709"/>
          <w:tab w:val="left" w:pos="5245" w:leader="none"/>
        </w:tabs>
        <w:rPr>
          <w:bCs/>
          <w:iCs/>
          <w:caps/>
          <w:color w:val="000000"/>
          <w:shd w:fill="auto" w:val="clear"/>
        </w:rPr>
      </w:pPr>
      <w:r>
        <w:rPr>
          <w:bCs/>
          <w:iCs/>
          <w:caps/>
          <w:color w:val="000000"/>
          <w:shd w:fill="auto" w:val="clear"/>
        </w:rPr>
      </w:r>
    </w:p>
    <w:tbl>
      <w:tblPr>
        <w:tblW w:w="9856" w:type="dxa"/>
        <w:jc w:val="left"/>
        <w:tblInd w:w="-108" w:type="dxa"/>
        <w:tblLayout w:type="fixed"/>
        <w:tblCellMar>
          <w:top w:w="0" w:type="dxa"/>
          <w:left w:w="108" w:type="dxa"/>
          <w:bottom w:w="0" w:type="dxa"/>
          <w:right w:w="108" w:type="dxa"/>
        </w:tblCellMar>
      </w:tblPr>
      <w:tblGrid>
        <w:gridCol w:w="4928"/>
        <w:gridCol w:w="4928"/>
      </w:tblGrid>
      <w:tr>
        <w:trPr/>
        <w:tc>
          <w:tcPr>
            <w:tcW w:w="4928" w:type="dxa"/>
            <w:tcBorders/>
          </w:tcPr>
          <w:p>
            <w:pPr>
              <w:pStyle w:val="Normal"/>
              <w:tabs>
                <w:tab w:val="clear" w:pos="709"/>
                <w:tab w:val="left" w:pos="5245" w:leader="none"/>
              </w:tabs>
              <w:spacing w:before="0" w:after="0"/>
              <w:jc w:val="center"/>
              <w:rPr>
                <w:bCs/>
                <w:iCs/>
                <w:caps/>
                <w:color w:val="000000"/>
                <w:shd w:fill="auto" w:val="clear"/>
              </w:rPr>
            </w:pPr>
            <w:r>
              <w:rPr>
                <w:bCs/>
                <w:iCs/>
                <w:caps/>
                <w:color w:val="000000"/>
                <w:shd w:fill="auto" w:val="clear"/>
              </w:rPr>
              <w:t>ЗАКАЗЧИК</w:t>
            </w:r>
          </w:p>
        </w:tc>
        <w:tc>
          <w:tcPr>
            <w:tcW w:w="4928" w:type="dxa"/>
            <w:tcBorders/>
          </w:tcPr>
          <w:p>
            <w:pPr>
              <w:pStyle w:val="Normal"/>
              <w:tabs>
                <w:tab w:val="clear" w:pos="709"/>
                <w:tab w:val="left" w:pos="5245" w:leader="none"/>
              </w:tabs>
              <w:snapToGrid w:val="false"/>
              <w:jc w:val="center"/>
              <w:rPr>
                <w:bCs/>
                <w:iCs/>
                <w:caps/>
                <w:color w:val="000000"/>
                <w:shd w:fill="auto" w:val="clear"/>
              </w:rPr>
            </w:pPr>
            <w:r>
              <w:rPr>
                <w:bCs/>
                <w:iCs/>
                <w:caps/>
                <w:color w:val="000000"/>
                <w:shd w:fill="auto" w:val="clear"/>
              </w:rPr>
              <w:t>ИСПОЛНИТЕЛЬ</w:t>
            </w:r>
          </w:p>
        </w:tc>
      </w:tr>
      <w:tr>
        <w:trPr/>
        <w:tc>
          <w:tcPr>
            <w:tcW w:w="4928" w:type="dxa"/>
            <w:tcBorders/>
          </w:tcPr>
          <w:p>
            <w:pPr>
              <w:pStyle w:val="35"/>
              <w:spacing w:before="0" w:after="0"/>
              <w:rPr/>
            </w:pPr>
            <w:r>
              <w:rPr>
                <w:bCs/>
                <w:iCs/>
                <w:color w:val="000000"/>
                <w:sz w:val="24"/>
                <w:szCs w:val="24"/>
                <w:shd w:fill="auto" w:val="clear"/>
                <w:lang w:val="ru-RU"/>
              </w:rPr>
              <w:t>Заместитель н</w:t>
            </w:r>
            <w:r>
              <w:rPr>
                <w:bCs/>
                <w:iCs/>
                <w:color w:val="000000"/>
                <w:sz w:val="24"/>
                <w:szCs w:val="24"/>
                <w:shd w:fill="auto" w:val="clear"/>
              </w:rPr>
              <w:t>ачальн</w:t>
            </w:r>
            <w:r>
              <w:rPr>
                <w:bCs/>
                <w:iCs/>
                <w:color w:val="000000"/>
                <w:sz w:val="24"/>
                <w:szCs w:val="24"/>
                <w:shd w:fill="auto" w:val="clear"/>
                <w:lang w:val="ru-RU"/>
              </w:rPr>
              <w:t>ика управления — начальник филиала</w:t>
            </w:r>
          </w:p>
          <w:p>
            <w:pPr>
              <w:pStyle w:val="35"/>
              <w:spacing w:before="0" w:after="0"/>
              <w:rPr/>
            </w:pPr>
            <w:r>
              <w:rPr>
                <w:bCs/>
                <w:iCs/>
                <w:color w:val="000000"/>
                <w:sz w:val="24"/>
                <w:szCs w:val="24"/>
                <w:shd w:fill="auto" w:val="clear"/>
              </w:rPr>
              <w:t>ФГБУ Северное УГМС «</w:t>
            </w:r>
            <w:r>
              <w:rPr>
                <w:bCs/>
                <w:iCs/>
                <w:color w:val="000000"/>
                <w:sz w:val="24"/>
                <w:szCs w:val="24"/>
                <w:shd w:fill="auto" w:val="clear"/>
                <w:lang w:val="ru-RU"/>
              </w:rPr>
              <w:t>Коми ЦГМС</w:t>
            </w:r>
            <w:r>
              <w:rPr>
                <w:bCs/>
                <w:iCs/>
                <w:color w:val="000000"/>
                <w:sz w:val="24"/>
                <w:szCs w:val="24"/>
                <w:shd w:fill="auto" w:val="clear"/>
              </w:rPr>
              <w:t xml:space="preserve">» </w:t>
            </w:r>
          </w:p>
          <w:p>
            <w:pPr>
              <w:pStyle w:val="Normal"/>
              <w:rPr>
                <w:bCs/>
                <w:iCs/>
                <w:color w:val="000000"/>
                <w:sz w:val="24"/>
                <w:szCs w:val="24"/>
                <w:shd w:fill="auto" w:val="clear"/>
              </w:rPr>
            </w:pPr>
            <w:r>
              <w:rPr>
                <w:bCs/>
                <w:iCs/>
                <w:color w:val="000000"/>
                <w:sz w:val="24"/>
                <w:szCs w:val="24"/>
                <w:shd w:fill="auto" w:val="clear"/>
              </w:rPr>
            </w:r>
          </w:p>
          <w:p>
            <w:pPr>
              <w:pStyle w:val="Normal"/>
              <w:rPr>
                <w:bCs/>
                <w:iCs/>
                <w:color w:val="000000"/>
                <w:shd w:fill="auto" w:val="clear"/>
              </w:rPr>
            </w:pPr>
            <w:r>
              <w:rPr>
                <w:bCs/>
                <w:iCs/>
                <w:color w:val="000000"/>
                <w:shd w:fill="auto" w:val="clear"/>
              </w:rPr>
              <w:t>_______________ О.Г. Козел</w:t>
            </w:r>
          </w:p>
          <w:p>
            <w:pPr>
              <w:pStyle w:val="Normal"/>
              <w:jc w:val="both"/>
              <w:rPr/>
            </w:pPr>
            <w:r>
              <w:rPr>
                <w:color w:val="000000"/>
                <w:shd w:fill="auto" w:val="clear"/>
                <w:vertAlign w:val="superscript"/>
              </w:rPr>
              <w:t xml:space="preserve"> </w:t>
            </w:r>
            <w:r>
              <w:rPr>
                <w:color w:val="000000"/>
                <w:shd w:fill="auto" w:val="clear"/>
                <w:vertAlign w:val="superscript"/>
              </w:rPr>
              <w:t xml:space="preserve">(подпись) </w:t>
            </w:r>
          </w:p>
          <w:p>
            <w:pPr>
              <w:pStyle w:val="Normal"/>
              <w:spacing w:before="0" w:after="0"/>
              <w:rPr>
                <w:bCs/>
                <w:iCs/>
                <w:color w:val="000000"/>
                <w:sz w:val="24"/>
                <w:szCs w:val="24"/>
                <w:shd w:fill="auto" w:val="clear"/>
                <w:vertAlign w:val="superscript"/>
              </w:rPr>
            </w:pPr>
            <w:r>
              <w:rPr>
                <w:bCs/>
                <w:iCs/>
                <w:color w:val="000000"/>
                <w:sz w:val="24"/>
                <w:szCs w:val="24"/>
                <w:shd w:fill="auto" w:val="clear"/>
                <w:vertAlign w:val="superscript"/>
              </w:rPr>
              <w:t xml:space="preserve">М.п. </w:t>
            </w:r>
          </w:p>
        </w:tc>
        <w:tc>
          <w:tcPr>
            <w:tcW w:w="4928" w:type="dxa"/>
            <w:tcBorders/>
          </w:tcPr>
          <w:p>
            <w:pPr>
              <w:pStyle w:val="Normal"/>
              <w:snapToGrid w:val="false"/>
              <w:rPr>
                <w:bCs/>
                <w:iCs/>
                <w:color w:val="000000"/>
                <w:shd w:fill="auto" w:val="clear"/>
              </w:rPr>
            </w:pPr>
            <w:r>
              <w:rPr>
                <w:bCs/>
                <w:iCs/>
                <w:color w:val="000000"/>
                <w:shd w:fill="auto" w:val="clear"/>
              </w:rPr>
            </w:r>
          </w:p>
          <w:p>
            <w:pPr>
              <w:pStyle w:val="Normal"/>
              <w:snapToGrid w:val="false"/>
              <w:rPr>
                <w:bCs/>
                <w:iCs/>
                <w:color w:val="000000"/>
                <w:shd w:fill="auto" w:val="clear"/>
              </w:rPr>
            </w:pPr>
            <w:r>
              <w:rPr>
                <w:bCs/>
                <w:iCs/>
                <w:color w:val="000000"/>
                <w:shd w:fill="auto" w:val="clear"/>
              </w:rPr>
            </w:r>
          </w:p>
          <w:p>
            <w:pPr>
              <w:pStyle w:val="Normal"/>
              <w:rPr>
                <w:bCs/>
                <w:iCs/>
                <w:color w:val="000000"/>
                <w:shd w:fill="auto" w:val="clear"/>
              </w:rPr>
            </w:pPr>
            <w:r>
              <w:rPr>
                <w:bCs/>
                <w:iCs/>
                <w:color w:val="000000"/>
                <w:shd w:fill="auto" w:val="clear"/>
              </w:rPr>
            </w:r>
          </w:p>
          <w:p>
            <w:pPr>
              <w:pStyle w:val="Normal"/>
              <w:rPr>
                <w:bCs/>
                <w:iCs/>
                <w:color w:val="000000"/>
                <w:shd w:fill="auto" w:val="clear"/>
              </w:rPr>
            </w:pPr>
            <w:r>
              <w:rPr>
                <w:bCs/>
                <w:iCs/>
                <w:color w:val="000000"/>
                <w:shd w:fill="auto" w:val="clear"/>
              </w:rPr>
            </w:r>
          </w:p>
          <w:p>
            <w:pPr>
              <w:pStyle w:val="Normal"/>
              <w:rPr>
                <w:color w:val="000000"/>
                <w:shd w:fill="auto" w:val="clear"/>
              </w:rPr>
            </w:pPr>
            <w:r>
              <w:rPr>
                <w:color w:val="000000"/>
                <w:shd w:fill="auto" w:val="clear"/>
              </w:rPr>
              <w:t xml:space="preserve">_______________ </w:t>
            </w:r>
          </w:p>
          <w:p>
            <w:pPr>
              <w:pStyle w:val="Normal"/>
              <w:rPr/>
            </w:pPr>
            <w:r>
              <w:rPr>
                <w:color w:val="000000"/>
                <w:sz w:val="18"/>
                <w:szCs w:val="18"/>
                <w:shd w:fill="auto" w:val="clear"/>
              </w:rPr>
              <w:t xml:space="preserve"> </w:t>
            </w:r>
            <w:r>
              <w:rPr>
                <w:color w:val="000000"/>
                <w:sz w:val="18"/>
                <w:szCs w:val="18"/>
                <w:shd w:fill="auto" w:val="clear"/>
              </w:rPr>
              <w:t>(подпись)</w:t>
            </w:r>
          </w:p>
          <w:p>
            <w:pPr>
              <w:pStyle w:val="Normal"/>
              <w:rPr>
                <w:color w:val="000000"/>
                <w:shd w:fill="auto" w:val="clear"/>
                <w:vertAlign w:val="superscript"/>
              </w:rPr>
            </w:pPr>
            <w:r>
              <w:rPr>
                <w:color w:val="000000"/>
                <w:shd w:fill="auto" w:val="clear"/>
                <w:vertAlign w:val="superscript"/>
              </w:rPr>
              <w:t xml:space="preserve">М.п. </w:t>
            </w:r>
          </w:p>
        </w:tc>
      </w:tr>
    </w:tbl>
    <w:p>
      <w:pPr>
        <w:pStyle w:val="Normal"/>
        <w:numPr>
          <w:ilvl w:val="0"/>
          <w:numId w:val="0"/>
        </w:numPr>
        <w:autoSpaceDE w:val="false"/>
        <w:ind w:left="0" w:right="0" w:hanging="0"/>
        <w:jc w:val="right"/>
        <w:outlineLvl w:val="0"/>
        <w:rPr>
          <w:rFonts w:ascii="Arial" w:hAnsi="Arial" w:cs="Arial"/>
          <w:color w:val="000000"/>
          <w:sz w:val="20"/>
          <w:shd w:fill="auto" w:val="clear"/>
        </w:rPr>
      </w:pPr>
      <w:r>
        <w:rPr>
          <w:rFonts w:cs="Arial" w:ascii="Arial" w:hAnsi="Arial"/>
          <w:color w:val="000000"/>
          <w:sz w:val="20"/>
          <w:shd w:fill="auto" w:val="clear"/>
        </w:rPr>
      </w:r>
    </w:p>
    <w:sectPr>
      <w:type w:val="nextPage"/>
      <w:pgSz w:w="11906" w:h="16838"/>
      <w:pgMar w:left="1560" w:right="991" w:gutter="0" w:header="0" w:top="851"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libri">
    <w:charset w:val="cc"/>
    <w:family w:val="swiss"/>
    <w:pitch w:val="variable"/>
  </w:font>
  <w:font w:name="Tahoma">
    <w:charset w:val="cc"/>
    <w:family w:val="swiss"/>
    <w:pitch w:val="variable"/>
  </w:font>
  <w:font w:name="Wingdings">
    <w:charset w:val="02"/>
    <w:family w:val="auto"/>
    <w:pitch w:val="variable"/>
  </w:font>
  <w:font w:name="Courier New">
    <w:charset w:val="cc"/>
    <w:family w:val="modern"/>
    <w:pitch w:val="default"/>
  </w:font>
  <w:font w:name="Lucida Sans Unicode">
    <w:charset w:val="cc"/>
    <w:family w:val="swiss"/>
    <w:pitch w:val="variable"/>
  </w:font>
  <w:font w:name="Consolas">
    <w:charset w:val="cc"/>
    <w:family w:val="modern"/>
    <w:pitch w:val="default"/>
  </w:font>
  <w:font w:name="GaramondNarrowC">
    <w:altName w:val="Courier New"/>
    <w:charset w:val="00"/>
    <w:family w:val="roman"/>
    <w:pitch w:val="variable"/>
  </w:font>
  <w:font w:name="Verdana">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1836"/>
        </w:tabs>
        <w:ind w:left="1836" w:hanging="576"/>
      </w:pPr>
      <w:rPr/>
    </w:lvl>
    <w:lvl w:ilvl="2">
      <w:start w:val="1"/>
      <w:numFmt w:val="decimal"/>
      <w:lvlText w:val="%1.%2.%3"/>
      <w:lvlJc w:val="left"/>
      <w:pPr>
        <w:tabs>
          <w:tab w:val="num" w:pos="1487"/>
        </w:tabs>
        <w:ind w:left="1260" w:hanging="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1">
    <w:name w:val="Heading 1"/>
    <w:basedOn w:val="Normal"/>
    <w:next w:val="Normal"/>
    <w:qFormat/>
    <w:pPr>
      <w:keepNext w:val="true"/>
      <w:numPr>
        <w:ilvl w:val="0"/>
        <w:numId w:val="1"/>
      </w:numPr>
      <w:spacing w:before="240" w:after="60"/>
      <w:outlineLvl w:val="0"/>
    </w:pPr>
    <w:rPr>
      <w:rFonts w:ascii="Arial" w:hAnsi="Arial" w:cs="Arial"/>
      <w:b/>
      <w:bCs/>
      <w:kern w:val="2"/>
      <w:sz w:val="32"/>
      <w:szCs w:val="32"/>
      <w:lang w:val="ru-RU"/>
    </w:rPr>
  </w:style>
  <w:style w:type="paragraph" w:styleId="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3">
    <w:name w:val="Heading 3"/>
    <w:basedOn w:val="Normal"/>
    <w:next w:val="Normal"/>
    <w:qFormat/>
    <w:pPr>
      <w:keepNext w:val="true"/>
      <w:numPr>
        <w:ilvl w:val="2"/>
        <w:numId w:val="1"/>
      </w:numPr>
      <w:ind w:left="2160" w:right="0" w:hanging="0"/>
      <w:outlineLvl w:val="2"/>
    </w:pPr>
    <w:rPr>
      <w:sz w:val="28"/>
      <w:szCs w:val="20"/>
    </w:rPr>
  </w:style>
  <w:style w:type="paragraph" w:styleId="4">
    <w:name w:val="Heading 4"/>
    <w:basedOn w:val="Normal"/>
    <w:next w:val="Normal"/>
    <w:qFormat/>
    <w:pPr>
      <w:keepNext w:val="true"/>
      <w:numPr>
        <w:ilvl w:val="3"/>
        <w:numId w:val="1"/>
      </w:numPr>
      <w:spacing w:before="240" w:after="60"/>
      <w:outlineLvl w:val="3"/>
    </w:pPr>
    <w:rPr>
      <w:b/>
      <w:bCs/>
      <w:sz w:val="28"/>
      <w:szCs w:val="28"/>
    </w:rPr>
  </w:style>
  <w:style w:type="character" w:styleId="WW8Num2z0">
    <w:name w:val="WW8Num2z0"/>
    <w:qFormat/>
    <w:rPr/>
  </w:style>
  <w:style w:type="character" w:styleId="WW8Num3z0">
    <w:name w:val="WW8Num3z0"/>
    <w:qFormat/>
    <w:rPr>
      <w:rFonts w:ascii="Calibri" w:hAnsi="Calibri" w:cs="Times New Roman"/>
    </w:rPr>
  </w:style>
  <w:style w:type="character" w:styleId="WW8Num4z0">
    <w:name w:val="WW8Num4z0"/>
    <w:qFormat/>
    <w:rPr>
      <w:rFonts w:ascii="Tahoma" w:hAnsi="Tahoma" w:cs="Tahoma"/>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4z4">
    <w:name w:val="WW8Num4z4"/>
    <w:qFormat/>
    <w:rPr>
      <w:rFonts w:ascii="Courier New" w:hAnsi="Courier New" w:cs="Courier New"/>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Times New Roman" w:hAnsi="Times New Roman" w:cs="Times New Roman"/>
      <w:b/>
    </w:rPr>
  </w:style>
  <w:style w:type="character" w:styleId="WW8Num6z1">
    <w:name w:val="WW8Num6z1"/>
    <w:qFormat/>
    <w:rPr>
      <w:rFonts w:ascii="Times New Roman" w:hAnsi="Times New Roman" w:cs="Times New Roman"/>
    </w:rPr>
  </w:style>
  <w:style w:type="character" w:styleId="WW8Num7z0">
    <w:name w:val="WW8Num7z0"/>
    <w:qFormat/>
    <w:rPr>
      <w:rFonts w:ascii="Wingdings" w:hAnsi="Wingdings" w:cs="Wingdings"/>
    </w:rPr>
  </w:style>
  <w:style w:type="character" w:styleId="WW8Num7z1">
    <w:name w:val="WW8Num7z1"/>
    <w:qFormat/>
    <w:rPr>
      <w:rFonts w:ascii="Courier New" w:hAnsi="Courier New" w:cs="Courier New"/>
    </w:rPr>
  </w:style>
  <w:style w:type="character" w:styleId="WW8Num7z3">
    <w:name w:val="WW8Num7z3"/>
    <w:qFormat/>
    <w:rPr>
      <w:rFonts w:ascii="Symbol" w:hAnsi="Symbol" w:cs="Symbol"/>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b/>
      <w:bCs/>
    </w:rPr>
  </w:style>
  <w:style w:type="character" w:styleId="WW8Num10z0">
    <w:name w:val="WW8Num10z0"/>
    <w:qFormat/>
    <w:rPr>
      <w:rFonts w:ascii="Tahoma" w:hAnsi="Tahoma" w:cs="Tahoma"/>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Times New Roman" w:hAnsi="Times New Roman" w:cs="Times New Roman"/>
    </w:rPr>
  </w:style>
  <w:style w:type="character" w:styleId="WW8Num14z0">
    <w:name w:val="WW8Num14z0"/>
    <w:qFormat/>
    <w:rPr>
      <w:rFonts w:ascii="Times New Roman" w:hAnsi="Times New Roman" w:eastAsia="Times New Roman" w:cs="Times New Roman"/>
      <w:b w:val="false"/>
    </w:rPr>
  </w:style>
  <w:style w:type="character" w:styleId="Style10">
    <w:name w:val="Основной шрифт абзаца"/>
    <w:qFormat/>
    <w:rPr/>
  </w:style>
  <w:style w:type="character" w:styleId="Style11">
    <w:name w:val="Интернет-ссылка"/>
    <w:rPr>
      <w:color w:val="0000FF"/>
      <w:u w:val="single"/>
    </w:rPr>
  </w:style>
  <w:style w:type="character" w:styleId="21">
    <w:name w:val="Стиль2 Знак"/>
    <w:qFormat/>
    <w:rPr>
      <w:b/>
      <w:sz w:val="24"/>
      <w:lang w:val="ru-RU" w:bidi="ar-SA"/>
    </w:rPr>
  </w:style>
  <w:style w:type="character" w:styleId="Style12">
    <w:name w:val="Основной текст Знак"/>
    <w:qFormat/>
    <w:rPr>
      <w:sz w:val="24"/>
      <w:szCs w:val="24"/>
      <w:lang w:val="ru-RU" w:bidi="ar-SA"/>
    </w:rPr>
  </w:style>
  <w:style w:type="character" w:styleId="Style13">
    <w:name w:val="Выделение"/>
    <w:qFormat/>
    <w:rPr>
      <w:b/>
      <w:bCs/>
      <w:i w:val="false"/>
      <w:iCs w:val="false"/>
    </w:rPr>
  </w:style>
  <w:style w:type="character" w:styleId="FontStyle11">
    <w:name w:val="Font Style11"/>
    <w:qFormat/>
    <w:rPr>
      <w:rFonts w:ascii="Arial" w:hAnsi="Arial" w:cs="Arial"/>
      <w:sz w:val="16"/>
      <w:szCs w:val="16"/>
    </w:rPr>
  </w:style>
  <w:style w:type="character" w:styleId="FontStyle13">
    <w:name w:val="Font Style13"/>
    <w:qFormat/>
    <w:rPr>
      <w:rFonts w:ascii="Arial" w:hAnsi="Arial" w:cs="Arial"/>
      <w:sz w:val="18"/>
      <w:szCs w:val="18"/>
    </w:rPr>
  </w:style>
  <w:style w:type="character" w:styleId="ConsPlusNormal">
    <w:name w:val="ConsPlusNormal Знак"/>
    <w:qFormat/>
    <w:rPr>
      <w:rFonts w:ascii="Arial" w:hAnsi="Arial" w:cs="Arial"/>
      <w:lang w:val="ru-RU" w:bidi="ar-SA"/>
    </w:rPr>
  </w:style>
  <w:style w:type="character" w:styleId="Style14">
    <w:name w:val="Название Знак"/>
    <w:qFormat/>
    <w:rPr>
      <w:sz w:val="28"/>
    </w:rPr>
  </w:style>
  <w:style w:type="character" w:styleId="FontStyle18">
    <w:name w:val="Font Style18"/>
    <w:qFormat/>
    <w:rPr>
      <w:rFonts w:ascii="Times New Roman" w:hAnsi="Times New Roman" w:cs="Times New Roman"/>
      <w:b/>
      <w:bCs/>
      <w:sz w:val="18"/>
      <w:szCs w:val="18"/>
    </w:rPr>
  </w:style>
  <w:style w:type="character" w:styleId="FontStyle19">
    <w:name w:val="Font Style19"/>
    <w:qFormat/>
    <w:rPr>
      <w:rFonts w:ascii="Times New Roman" w:hAnsi="Times New Roman" w:cs="Times New Roman"/>
      <w:sz w:val="18"/>
      <w:szCs w:val="18"/>
    </w:rPr>
  </w:style>
  <w:style w:type="character" w:styleId="FontStyle14">
    <w:name w:val="Font Style14"/>
    <w:qFormat/>
    <w:rPr>
      <w:rFonts w:ascii="Times New Roman" w:hAnsi="Times New Roman" w:cs="Times New Roman"/>
      <w:sz w:val="16"/>
      <w:szCs w:val="16"/>
    </w:rPr>
  </w:style>
  <w:style w:type="character" w:styleId="FontStyle15">
    <w:name w:val="Font Style15"/>
    <w:qFormat/>
    <w:rPr>
      <w:rFonts w:ascii="Times New Roman" w:hAnsi="Times New Roman" w:cs="Times New Roman"/>
      <w:i/>
      <w:iCs/>
      <w:sz w:val="16"/>
      <w:szCs w:val="16"/>
    </w:rPr>
  </w:style>
  <w:style w:type="character" w:styleId="FontStyle16">
    <w:name w:val="Font Style16"/>
    <w:qFormat/>
    <w:rPr>
      <w:rFonts w:ascii="Times New Roman" w:hAnsi="Times New Roman" w:cs="Times New Roman"/>
      <w:sz w:val="14"/>
      <w:szCs w:val="14"/>
    </w:rPr>
  </w:style>
  <w:style w:type="character" w:styleId="FontStyle12">
    <w:name w:val="Font Style12"/>
    <w:qFormat/>
    <w:rPr>
      <w:rFonts w:ascii="Times New Roman" w:hAnsi="Times New Roman" w:cs="Times New Roman"/>
      <w:i/>
      <w:iCs/>
      <w:sz w:val="16"/>
      <w:szCs w:val="16"/>
    </w:rPr>
  </w:style>
  <w:style w:type="character" w:styleId="Anrede1IhrZeichen">
    <w:name w:val="Anrede1IhrZeichen"/>
    <w:qFormat/>
    <w:rPr>
      <w:rFonts w:ascii="Arial" w:hAnsi="Arial" w:cs="Arial"/>
      <w:sz w:val="22"/>
    </w:rPr>
  </w:style>
  <w:style w:type="character" w:styleId="Style15">
    <w:name w:val="Основной текст с отступом Знак"/>
    <w:qFormat/>
    <w:rPr>
      <w:sz w:val="24"/>
      <w:szCs w:val="24"/>
    </w:rPr>
  </w:style>
  <w:style w:type="character" w:styleId="31">
    <w:name w:val="Основной текст 3 Знак"/>
    <w:qFormat/>
    <w:rPr>
      <w:sz w:val="16"/>
      <w:szCs w:val="16"/>
    </w:rPr>
  </w:style>
  <w:style w:type="character" w:styleId="Style16">
    <w:name w:val="Выделение жирным"/>
    <w:qFormat/>
    <w:rPr>
      <w:b/>
      <w:bCs/>
    </w:rPr>
  </w:style>
  <w:style w:type="character" w:styleId="Style17">
    <w:name w:val="Основной текст_"/>
    <w:qFormat/>
    <w:rPr>
      <w:rFonts w:ascii="Arial" w:hAnsi="Arial" w:eastAsia="Arial" w:cs="Arial"/>
      <w:b/>
      <w:bCs/>
      <w:spacing w:val="-3"/>
      <w:sz w:val="17"/>
      <w:szCs w:val="17"/>
      <w:shd w:fill="FFFFFF" w:val="clear"/>
    </w:rPr>
  </w:style>
  <w:style w:type="character" w:styleId="7pt0pt">
    <w:name w:val="Основной текст + 7 pt;Не полужирный;Интервал 0 pt"/>
    <w:qFormat/>
    <w:rPr>
      <w:rFonts w:ascii="Arial" w:hAnsi="Arial" w:eastAsia="Arial" w:cs="Arial"/>
      <w:b/>
      <w:bCs/>
      <w:color w:val="000000"/>
      <w:spacing w:val="-5"/>
      <w:w w:val="100"/>
      <w:position w:val="0"/>
      <w:sz w:val="14"/>
      <w:sz w:val="14"/>
      <w:szCs w:val="14"/>
      <w:shd w:fill="FFFFFF" w:val="clear"/>
      <w:vertAlign w:val="baseline"/>
      <w:lang w:val="ru-RU"/>
    </w:rPr>
  </w:style>
  <w:style w:type="character" w:styleId="11">
    <w:name w:val="Основной текст1"/>
    <w:qFormat/>
    <w:rPr>
      <w:rFonts w:ascii="Arial" w:hAnsi="Arial" w:eastAsia="Arial" w:cs="Arial"/>
      <w:b/>
      <w:bCs/>
      <w:color w:val="000000"/>
      <w:spacing w:val="-3"/>
      <w:w w:val="100"/>
      <w:position w:val="0"/>
      <w:sz w:val="17"/>
      <w:sz w:val="17"/>
      <w:szCs w:val="17"/>
      <w:shd w:fill="FFFFFF" w:val="clear"/>
      <w:vertAlign w:val="baseline"/>
      <w:lang w:val="ru-RU"/>
    </w:rPr>
  </w:style>
  <w:style w:type="character" w:styleId="75pt0pt">
    <w:name w:val="Основной текст + 7;5 pt;Не полужирный;Интервал 0 pt"/>
    <w:qFormat/>
    <w:rPr>
      <w:rFonts w:ascii="Arial" w:hAnsi="Arial" w:eastAsia="Arial" w:cs="Arial"/>
      <w:b/>
      <w:bCs/>
      <w:color w:val="000000"/>
      <w:spacing w:val="-5"/>
      <w:w w:val="100"/>
      <w:position w:val="0"/>
      <w:sz w:val="15"/>
      <w:sz w:val="15"/>
      <w:szCs w:val="15"/>
      <w:shd w:fill="FFFFFF" w:val="clear"/>
      <w:vertAlign w:val="baseline"/>
      <w:lang w:val="ru-RU"/>
    </w:rPr>
  </w:style>
  <w:style w:type="character" w:styleId="LucidaSansUnicode95pt1pt">
    <w:name w:val="Основной текст + Lucida Sans Unicode;9;5 pt;Интервал -1 pt"/>
    <w:qFormat/>
    <w:rPr>
      <w:rFonts w:ascii="Lucida Sans Unicode" w:hAnsi="Lucida Sans Unicode" w:eastAsia="Lucida Sans Unicode" w:cs="Lucida Sans Unicode"/>
      <w:b w:val="false"/>
      <w:bCs w:val="false"/>
      <w:color w:val="000000"/>
      <w:spacing w:val="-20"/>
      <w:w w:val="100"/>
      <w:position w:val="0"/>
      <w:sz w:val="19"/>
      <w:sz w:val="19"/>
      <w:szCs w:val="19"/>
      <w:shd w:fill="FFFFFF" w:val="clear"/>
      <w:vertAlign w:val="baseline"/>
      <w:lang w:val="ru-RU"/>
    </w:rPr>
  </w:style>
  <w:style w:type="character" w:styleId="LucidaSansUnicode55pt">
    <w:name w:val="Основной текст + Lucida Sans Unicode;5;5 pt"/>
    <w:qFormat/>
    <w:rPr>
      <w:rFonts w:ascii="Lucida Sans Unicode" w:hAnsi="Lucida Sans Unicode" w:eastAsia="Lucida Sans Unicode" w:cs="Lucida Sans Unicode"/>
      <w:b w:val="false"/>
      <w:bCs w:val="false"/>
      <w:color w:val="000000"/>
      <w:spacing w:val="-10"/>
      <w:w w:val="100"/>
      <w:position w:val="0"/>
      <w:sz w:val="11"/>
      <w:sz w:val="11"/>
      <w:szCs w:val="11"/>
      <w:shd w:fill="FFFFFF" w:val="clear"/>
      <w:vertAlign w:val="baseline"/>
      <w:lang w:val="en-US"/>
    </w:rPr>
  </w:style>
  <w:style w:type="character" w:styleId="Consolas10pt0pt">
    <w:name w:val="Основной текст + Consolas;10 pt;Курсив;Интервал 0 pt"/>
    <w:qFormat/>
    <w:rPr>
      <w:rFonts w:ascii="Consolas" w:hAnsi="Consolas" w:eastAsia="Consolas" w:cs="Consolas"/>
      <w:b w:val="false"/>
      <w:bCs w:val="false"/>
      <w:i/>
      <w:iCs/>
      <w:color w:val="000000"/>
      <w:spacing w:val="0"/>
      <w:w w:val="100"/>
      <w:position w:val="0"/>
      <w:sz w:val="20"/>
      <w:sz w:val="20"/>
      <w:szCs w:val="20"/>
      <w:shd w:fill="FFFFFF" w:val="clear"/>
      <w:vertAlign w:val="baseline"/>
    </w:rPr>
  </w:style>
  <w:style w:type="character" w:styleId="LucidaSansUnicode85pt0pt">
    <w:name w:val="Основной текст + Lucida Sans Unicode;8;5 pt;Курсив;Интервал 0 pt"/>
    <w:qFormat/>
    <w:rPr>
      <w:rFonts w:ascii="Lucida Sans Unicode" w:hAnsi="Lucida Sans Unicode" w:eastAsia="Lucida Sans Unicode" w:cs="Lucida Sans Unicode"/>
      <w:b w:val="false"/>
      <w:bCs w:val="false"/>
      <w:i/>
      <w:iCs/>
      <w:color w:val="000000"/>
      <w:spacing w:val="0"/>
      <w:w w:val="100"/>
      <w:position w:val="0"/>
      <w:sz w:val="17"/>
      <w:sz w:val="17"/>
      <w:szCs w:val="17"/>
      <w:shd w:fill="FFFFFF" w:val="clear"/>
      <w:vertAlign w:val="baseline"/>
    </w:rPr>
  </w:style>
  <w:style w:type="character" w:styleId="LucidaSansUnicode12pt">
    <w:name w:val="Основной текст + Lucida Sans Unicode;Полужирный;Интервал 12 pt"/>
    <w:qFormat/>
    <w:rPr>
      <w:rFonts w:ascii="Lucida Sans Unicode" w:hAnsi="Lucida Sans Unicode" w:eastAsia="Lucida Sans Unicode" w:cs="Lucida Sans Unicode"/>
      <w:b/>
      <w:bCs/>
      <w:color w:val="000000"/>
      <w:spacing w:val="247"/>
      <w:w w:val="100"/>
      <w:position w:val="0"/>
      <w:sz w:val="17"/>
      <w:sz w:val="17"/>
      <w:szCs w:val="17"/>
      <w:shd w:fill="FFFFFF" w:val="clear"/>
      <w:vertAlign w:val="baseline"/>
      <w:lang w:val="ru-RU"/>
    </w:rPr>
  </w:style>
  <w:style w:type="character" w:styleId="12">
    <w:name w:val="Заголовок 1 Знак"/>
    <w:qFormat/>
    <w:rPr>
      <w:rFonts w:ascii="Arial" w:hAnsi="Arial" w:cs="Arial"/>
      <w:b/>
      <w:bCs/>
      <w:kern w:val="2"/>
      <w:sz w:val="32"/>
      <w:szCs w:val="32"/>
    </w:rPr>
  </w:style>
  <w:style w:type="character" w:styleId="Rvts50">
    <w:name w:val="rvts50"/>
    <w:basedOn w:val="Style10"/>
    <w:qFormat/>
    <w:rPr/>
  </w:style>
  <w:style w:type="character" w:styleId="Copytarget">
    <w:name w:val="copy_target"/>
    <w:basedOn w:val="Style10"/>
    <w:qFormat/>
    <w:rPr/>
  </w:style>
  <w:style w:type="character" w:styleId="Extendedtextshort">
    <w:name w:val="extended-text__short"/>
    <w:qFormat/>
    <w:rPr/>
  </w:style>
  <w:style w:type="character" w:styleId="Style18">
    <w:name w:val="Без интервала Знак"/>
    <w:qFormat/>
    <w:rPr>
      <w:rFonts w:ascii="Calibri" w:hAnsi="Calibri" w:eastAsia="Calibri" w:cs="Calibri"/>
      <w:sz w:val="22"/>
      <w:szCs w:val="22"/>
      <w:lang w:bidi="ar-SA"/>
    </w:rPr>
  </w:style>
  <w:style w:type="character" w:styleId="1f8df9ae74c9bd8eredtext">
    <w:name w:val="1f8df9ae74c9bd8ered-text"/>
    <w:basedOn w:val="Style10"/>
    <w:qFormat/>
    <w:rPr/>
  </w:style>
  <w:style w:type="paragraph" w:styleId="Style19">
    <w:name w:val="Заголовок"/>
    <w:basedOn w:val="Normal"/>
    <w:next w:val="Style20"/>
    <w:qFormat/>
    <w:pPr>
      <w:jc w:val="center"/>
    </w:pPr>
    <w:rPr>
      <w:sz w:val="28"/>
      <w:szCs w:val="20"/>
      <w:lang w:val="ru-RU"/>
    </w:rPr>
  </w:style>
  <w:style w:type="paragraph" w:styleId="Style20">
    <w:name w:val="Body Text"/>
    <w:basedOn w:val="Normal"/>
    <w:pPr>
      <w:spacing w:before="0" w:after="12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lang w:val="zxx" w:eastAsia="zxx" w:bidi="zxx"/>
    </w:rPr>
  </w:style>
  <w:style w:type="paragraph" w:styleId="ConsNormal">
    <w:name w:val="ConsNormal"/>
    <w:qFormat/>
    <w:pPr>
      <w:widowControl w:val="false"/>
      <w:suppressAutoHyphens w:val="true"/>
      <w:bidi w:val="0"/>
      <w:ind w:left="0" w:right="19772" w:firstLine="720"/>
    </w:pPr>
    <w:rPr>
      <w:rFonts w:ascii="Arial" w:hAnsi="Arial" w:eastAsia="Times New Roman" w:cs="Arial"/>
      <w:color w:val="auto"/>
      <w:sz w:val="20"/>
      <w:szCs w:val="20"/>
      <w:lang w:val="ru-RU" w:eastAsia="zh-CN" w:bidi="ar-SA"/>
    </w:rPr>
  </w:style>
  <w:style w:type="paragraph" w:styleId="22">
    <w:name w:val="Основной текст 2"/>
    <w:basedOn w:val="Normal"/>
    <w:qFormat/>
    <w:pPr>
      <w:widowControl w:val="false"/>
      <w:autoSpaceDE w:val="false"/>
      <w:spacing w:lineRule="auto" w:line="480" w:before="0" w:after="120"/>
    </w:pPr>
    <w:rPr>
      <w:rFonts w:ascii="Arial" w:hAnsi="Arial" w:cs="Arial"/>
      <w:sz w:val="18"/>
      <w:szCs w:val="18"/>
    </w:rPr>
  </w:style>
  <w:style w:type="paragraph" w:styleId="13">
    <w:name w:val="Стиль1"/>
    <w:basedOn w:val="Normal"/>
    <w:qFormat/>
    <w:pPr>
      <w:keepNext w:val="true"/>
      <w:keepLines/>
      <w:widowControl w:val="false"/>
      <w:numPr>
        <w:ilvl w:val="0"/>
        <w:numId w:val="2"/>
      </w:numPr>
      <w:suppressLineNumbers/>
      <w:suppressAutoHyphens w:val="true"/>
      <w:spacing w:before="0" w:after="60"/>
    </w:pPr>
    <w:rPr>
      <w:b/>
      <w:sz w:val="28"/>
    </w:rPr>
  </w:style>
  <w:style w:type="paragraph" w:styleId="23">
    <w:name w:val="List Number 2"/>
    <w:basedOn w:val="Normal"/>
    <w:pPr>
      <w:tabs>
        <w:tab w:val="clear" w:pos="709"/>
        <w:tab w:val="left" w:pos="432" w:leader="none"/>
      </w:tabs>
      <w:ind w:left="432" w:right="0" w:hanging="432"/>
    </w:pPr>
    <w:rPr/>
  </w:style>
  <w:style w:type="paragraph" w:styleId="24">
    <w:name w:val="Стиль2"/>
    <w:basedOn w:val="23"/>
    <w:qFormat/>
    <w:pPr>
      <w:keepNext w:val="true"/>
      <w:keepLines/>
      <w:widowControl w:val="false"/>
      <w:numPr>
        <w:ilvl w:val="0"/>
        <w:numId w:val="2"/>
      </w:numPr>
      <w:suppressLineNumbers/>
      <w:suppressAutoHyphens w:val="true"/>
      <w:spacing w:before="0" w:after="60"/>
      <w:jc w:val="both"/>
    </w:pPr>
    <w:rPr>
      <w:b/>
      <w:szCs w:val="20"/>
    </w:rPr>
  </w:style>
  <w:style w:type="paragraph" w:styleId="25">
    <w:name w:val="Основной текст с отступом 2"/>
    <w:basedOn w:val="Normal"/>
    <w:qFormat/>
    <w:pPr>
      <w:spacing w:lineRule="auto" w:line="480" w:before="0" w:after="120"/>
      <w:ind w:left="283" w:right="0" w:hanging="0"/>
    </w:pPr>
    <w:rPr/>
  </w:style>
  <w:style w:type="paragraph" w:styleId="32">
    <w:name w:val="Стиль3"/>
    <w:basedOn w:val="25"/>
    <w:qFormat/>
    <w:pPr>
      <w:widowControl w:val="false"/>
      <w:numPr>
        <w:ilvl w:val="0"/>
        <w:numId w:val="2"/>
      </w:numPr>
      <w:spacing w:lineRule="auto" w:line="240" w:before="0" w:after="0"/>
      <w:jc w:val="both"/>
      <w:textAlignment w:val="baseline"/>
    </w:pPr>
    <w:rPr>
      <w:szCs w:val="20"/>
    </w:rPr>
  </w:style>
  <w:style w:type="paragraph" w:styleId="BodyText3">
    <w:name w:val="Body Text 3"/>
    <w:basedOn w:val="Normal"/>
    <w:qFormat/>
    <w:pPr>
      <w:tabs>
        <w:tab w:val="clear" w:pos="709"/>
        <w:tab w:val="left" w:pos="426" w:leader="none"/>
      </w:tabs>
      <w:jc w:val="both"/>
    </w:pPr>
    <w:rPr>
      <w:rFonts w:ascii="Arial" w:hAnsi="Arial" w:cs="Arial"/>
      <w:szCs w:val="20"/>
    </w:rPr>
  </w:style>
  <w:style w:type="paragraph" w:styleId="Style24">
    <w:name w:val="Обычный (веб)"/>
    <w:basedOn w:val="Normal"/>
    <w:qFormat/>
    <w:pPr>
      <w:keepNext w:val="true"/>
    </w:pPr>
    <w:rPr/>
  </w:style>
  <w:style w:type="paragraph" w:styleId="26">
    <w:name w:val="Стиль_таб2"/>
    <w:basedOn w:val="Normal"/>
    <w:qFormat/>
    <w:pPr>
      <w:widowControl w:val="false"/>
      <w:spacing w:before="120" w:after="120"/>
      <w:jc w:val="both"/>
    </w:pPr>
    <w:rPr>
      <w:szCs w:val="20"/>
    </w:rPr>
  </w:style>
  <w:style w:type="paragraph" w:styleId="ConsNonformat">
    <w:name w:val="ConsNonformat"/>
    <w:qFormat/>
    <w:pPr>
      <w:widowControl w:val="false"/>
      <w:suppressAutoHyphens w:val="true"/>
      <w:autoSpaceDE w:val="false"/>
      <w:bidi w:val="0"/>
      <w:ind w:left="0" w:right="19772" w:hanging="0"/>
    </w:pPr>
    <w:rPr>
      <w:rFonts w:ascii="Courier New" w:hAnsi="Courier New" w:eastAsia="Times New Roman" w:cs="Courier New"/>
      <w:color w:val="auto"/>
      <w:sz w:val="20"/>
      <w:szCs w:val="20"/>
      <w:lang w:val="ru-RU" w:eastAsia="zh-CN" w:bidi="ar-SA"/>
    </w:rPr>
  </w:style>
  <w:style w:type="paragraph" w:styleId="Style25">
    <w:name w:val="Комментарий пользователя"/>
    <w:basedOn w:val="Normal"/>
    <w:next w:val="Normal"/>
    <w:qFormat/>
    <w:pPr>
      <w:autoSpaceDE w:val="false"/>
      <w:ind w:left="170" w:right="0" w:hanging="0"/>
    </w:pPr>
    <w:rPr>
      <w:rFonts w:ascii="Arial" w:hAnsi="Arial" w:cs="Arial"/>
      <w:i/>
      <w:iCs/>
      <w:color w:val="000080"/>
      <w:sz w:val="20"/>
      <w:szCs w:val="20"/>
    </w:rPr>
  </w:style>
  <w:style w:type="paragraph" w:styleId="BodyTextIndent2">
    <w:name w:val="Body Text Indent 2"/>
    <w:basedOn w:val="Normal"/>
    <w:qFormat/>
    <w:pPr>
      <w:keepNext w:val="true"/>
      <w:keepLines/>
      <w:overflowPunct w:val="false"/>
      <w:autoSpaceDE w:val="false"/>
      <w:ind w:left="426" w:right="0" w:firstLine="283"/>
      <w:jc w:val="both"/>
    </w:pPr>
    <w:rPr>
      <w:szCs w:val="20"/>
    </w:rPr>
  </w:style>
  <w:style w:type="paragraph" w:styleId="ConsPlusNormal1">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33">
    <w:name w:val="TOC 3"/>
    <w:basedOn w:val="Normal"/>
    <w:next w:val="Normal"/>
    <w:pPr>
      <w:tabs>
        <w:tab w:val="clear" w:pos="709"/>
        <w:tab w:val="left" w:pos="180" w:leader="none"/>
        <w:tab w:val="left" w:pos="1680" w:leader="none"/>
        <w:tab w:val="right" w:pos="10148" w:leader="dot"/>
      </w:tabs>
      <w:jc w:val="center"/>
    </w:pPr>
    <w:rPr>
      <w:sz w:val="22"/>
      <w:szCs w:val="22"/>
    </w:rPr>
  </w:style>
  <w:style w:type="paragraph" w:styleId="02statia1">
    <w:name w:val="02statia1"/>
    <w:basedOn w:val="Normal"/>
    <w:qFormat/>
    <w:pPr>
      <w:keepNext w:val="true"/>
      <w:spacing w:lineRule="atLeast" w:line="320" w:before="280" w:after="0"/>
      <w:ind w:left="1134" w:right="851" w:hanging="578"/>
      <w:outlineLvl w:val="2"/>
    </w:pPr>
    <w:rPr>
      <w:rFonts w:ascii="GaramondNarrowC;Courier New" w:hAnsi="GaramondNarrowC;Courier New" w:cs="GaramondNarrowC;Courier New"/>
      <w:b/>
    </w:rPr>
  </w:style>
  <w:style w:type="paragraph" w:styleId="02statia2">
    <w:name w:val="02statia2"/>
    <w:basedOn w:val="Normal"/>
    <w:qFormat/>
    <w:pPr>
      <w:spacing w:lineRule="atLeast" w:line="320" w:before="120" w:after="0"/>
      <w:ind w:left="2020" w:right="0" w:hanging="880"/>
      <w:jc w:val="both"/>
    </w:pPr>
    <w:rPr>
      <w:rFonts w:ascii="GaramondNarrowC;Courier New" w:hAnsi="GaramondNarrowC;Courier New" w:cs="GaramondNarrowC;Courier New"/>
      <w:color w:val="000000"/>
      <w:sz w:val="21"/>
      <w:szCs w:val="21"/>
    </w:rPr>
  </w:style>
  <w:style w:type="paragraph" w:styleId="ConsPlusTitle">
    <w:name w:val="ConsPlusTitle"/>
    <w:qFormat/>
    <w:pPr>
      <w:widowControl w:val="false"/>
      <w:suppressAutoHyphens w:val="true"/>
      <w:autoSpaceDE w:val="false"/>
      <w:bidi w:val="0"/>
    </w:pPr>
    <w:rPr>
      <w:rFonts w:ascii="Arial" w:hAnsi="Arial" w:eastAsia="Times New Roman" w:cs="Arial"/>
      <w:b/>
      <w:bCs/>
      <w:color w:val="auto"/>
      <w:sz w:val="20"/>
      <w:szCs w:val="20"/>
      <w:lang w:val="ru-RU" w:eastAsia="zh-CN" w:bidi="ar-SA"/>
    </w:rPr>
  </w:style>
  <w:style w:type="paragraph" w:styleId="ConsTitle">
    <w:name w:val="ConsTitle"/>
    <w:qFormat/>
    <w:pPr>
      <w:widowControl w:val="false"/>
      <w:suppressAutoHyphens w:val="true"/>
      <w:bidi w:val="0"/>
      <w:ind w:left="0" w:right="19772" w:hanging="0"/>
    </w:pPr>
    <w:rPr>
      <w:rFonts w:ascii="Arial" w:hAnsi="Arial" w:eastAsia="Times New Roman" w:cs="Arial"/>
      <w:b/>
      <w:color w:val="auto"/>
      <w:sz w:val="16"/>
      <w:szCs w:val="20"/>
      <w:lang w:val="ru-RU" w:eastAsia="zh-CN" w:bidi="ar-SA"/>
    </w:rPr>
  </w:style>
  <w:style w:type="paragraph" w:styleId="02statia3">
    <w:name w:val="02statia3"/>
    <w:basedOn w:val="Normal"/>
    <w:qFormat/>
    <w:pPr>
      <w:spacing w:lineRule="atLeast" w:line="320" w:before="120" w:after="0"/>
      <w:ind w:left="2900" w:right="0" w:hanging="880"/>
      <w:jc w:val="both"/>
    </w:pPr>
    <w:rPr>
      <w:rFonts w:ascii="GaramondNarrowC;Courier New" w:hAnsi="GaramondNarrowC;Courier New" w:cs="GaramondNarrowC;Courier New"/>
      <w:color w:val="000000"/>
      <w:sz w:val="21"/>
      <w:szCs w:val="21"/>
    </w:rPr>
  </w:style>
  <w:style w:type="paragraph" w:styleId="Style26">
    <w:name w:val="Body Text Indent"/>
    <w:basedOn w:val="Normal"/>
    <w:pPr>
      <w:spacing w:before="0" w:after="120"/>
      <w:ind w:left="283" w:right="0" w:hanging="0"/>
    </w:pPr>
    <w:rPr>
      <w:lang w:val="ru-RU"/>
    </w:rPr>
  </w:style>
  <w:style w:type="paragraph" w:styleId="HTML">
    <w:name w:val="Стандартный HTML"/>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color w:val="000000"/>
      <w:sz w:val="20"/>
      <w:szCs w:val="20"/>
    </w:rPr>
  </w:style>
  <w:style w:type="paragraph" w:styleId="Style27">
    <w:name w:val="Схема документа"/>
    <w:basedOn w:val="Normal"/>
    <w:qFormat/>
    <w:pPr>
      <w:shd w:fill="000080" w:val="clear"/>
    </w:pPr>
    <w:rPr>
      <w:rFonts w:ascii="Tahoma" w:hAnsi="Tahoma" w:cs="Tahoma"/>
      <w:sz w:val="20"/>
      <w:szCs w:val="20"/>
    </w:rPr>
  </w:style>
  <w:style w:type="paragraph" w:styleId="LONormal">
    <w:name w:val="LO-Normal"/>
    <w:qFormat/>
    <w:pPr>
      <w:widowControl w:val="false"/>
      <w:suppressAutoHyphens w:val="true"/>
      <w:bidi w:val="0"/>
    </w:pPr>
    <w:rPr>
      <w:rFonts w:ascii="Times New Roman" w:hAnsi="Times New Roman" w:eastAsia="Times New Roman" w:cs="Times New Roman"/>
      <w:color w:val="auto"/>
      <w:sz w:val="20"/>
      <w:szCs w:val="20"/>
      <w:lang w:val="ru-RU" w:eastAsia="zh-CN" w:bidi="ar-SA"/>
    </w:rPr>
  </w:style>
  <w:style w:type="paragraph" w:styleId="FR1">
    <w:name w:val="FR1"/>
    <w:qFormat/>
    <w:pPr>
      <w:widowControl w:val="false"/>
      <w:suppressAutoHyphens w:val="true"/>
      <w:bidi w:val="0"/>
      <w:jc w:val="center"/>
    </w:pPr>
    <w:rPr>
      <w:rFonts w:ascii="Arial" w:hAnsi="Arial" w:eastAsia="Times New Roman" w:cs="Arial"/>
      <w:color w:val="auto"/>
      <w:sz w:val="18"/>
      <w:szCs w:val="20"/>
      <w:lang w:val="ru-RU" w:eastAsia="zh-CN" w:bidi="ar-SA"/>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34">
    <w:name w:val="Стиль3 Знак Знак"/>
    <w:basedOn w:val="25"/>
    <w:qFormat/>
    <w:pPr>
      <w:widowControl w:val="false"/>
      <w:tabs>
        <w:tab w:val="clear" w:pos="709"/>
        <w:tab w:val="left" w:pos="227" w:leader="none"/>
      </w:tabs>
      <w:spacing w:lineRule="auto" w:line="240" w:before="0" w:after="0"/>
      <w:ind w:left="0" w:right="0" w:hanging="0"/>
      <w:jc w:val="both"/>
      <w:textAlignment w:val="baseline"/>
    </w:pPr>
    <w:rPr>
      <w:szCs w:val="20"/>
    </w:rPr>
  </w:style>
  <w:style w:type="paragraph" w:styleId="Style28">
    <w:name w:val="раздел_документа"/>
    <w:basedOn w:val="1"/>
    <w:qFormat/>
    <w:pPr>
      <w:keepNext w:val="false"/>
      <w:widowControl w:val="false"/>
      <w:numPr>
        <w:ilvl w:val="0"/>
        <w:numId w:val="0"/>
      </w:numPr>
      <w:tabs>
        <w:tab w:val="clear" w:pos="709"/>
        <w:tab w:val="left" w:pos="900" w:leader="none"/>
      </w:tabs>
      <w:spacing w:before="0" w:after="0"/>
      <w:ind w:left="0" w:right="0" w:hanging="0"/>
      <w:jc w:val="center"/>
      <w:outlineLvl w:val="9"/>
    </w:pPr>
    <w:rPr>
      <w:rFonts w:ascii="Times New Roman" w:hAnsi="Times New Roman" w:cs="Times New Roman"/>
      <w:caps/>
      <w:sz w:val="28"/>
      <w:szCs w:val="28"/>
    </w:rPr>
  </w:style>
  <w:style w:type="paragraph" w:styleId="35">
    <w:name w:val="Основной текст 3"/>
    <w:basedOn w:val="Normal"/>
    <w:qFormat/>
    <w:pPr>
      <w:spacing w:before="0" w:after="120"/>
    </w:pPr>
    <w:rPr>
      <w:sz w:val="16"/>
      <w:szCs w:val="16"/>
      <w:lang w:val="ru-RU"/>
    </w:rPr>
  </w:style>
  <w:style w:type="paragraph" w:styleId="BodyTextIndent">
    <w:name w:val="Body Text Indent"/>
    <w:basedOn w:val="Normal"/>
    <w:qFormat/>
    <w:pPr>
      <w:ind w:left="0" w:right="0" w:firstLine="720"/>
      <w:jc w:val="both"/>
    </w:pPr>
    <w:rPr>
      <w:sz w:val="28"/>
      <w:szCs w:val="28"/>
    </w:rPr>
  </w:style>
  <w:style w:type="paragraph" w:styleId="Style29">
    <w:name w:val=" Знак Знак Знак Знак"/>
    <w:basedOn w:val="Normal"/>
    <w:qFormat/>
    <w:pPr>
      <w:spacing w:lineRule="exact" w:line="240" w:before="0" w:after="160"/>
    </w:pPr>
    <w:rPr>
      <w:rFonts w:ascii="Verdana" w:hAnsi="Verdana" w:cs="Verdana"/>
      <w:lang w:val="en-US"/>
    </w:rPr>
  </w:style>
  <w:style w:type="paragraph" w:styleId="Style41">
    <w:name w:val="Style4"/>
    <w:basedOn w:val="Normal"/>
    <w:qFormat/>
    <w:pPr>
      <w:widowControl w:val="false"/>
      <w:autoSpaceDE w:val="false"/>
    </w:pPr>
    <w:rPr>
      <w:rFonts w:ascii="Arial" w:hAnsi="Arial" w:cs="Arial"/>
    </w:rPr>
  </w:style>
  <w:style w:type="paragraph" w:styleId="Style61">
    <w:name w:val="Style6"/>
    <w:basedOn w:val="Normal"/>
    <w:qFormat/>
    <w:pPr>
      <w:widowControl w:val="false"/>
      <w:autoSpaceDE w:val="false"/>
      <w:spacing w:lineRule="exact" w:line="226"/>
    </w:pPr>
    <w:rPr>
      <w:rFonts w:ascii="Arial" w:hAnsi="Arial" w:cs="Arial"/>
    </w:rPr>
  </w:style>
  <w:style w:type="paragraph" w:styleId="Style31">
    <w:name w:val="Style3"/>
    <w:basedOn w:val="Normal"/>
    <w:qFormat/>
    <w:pPr>
      <w:widowControl w:val="false"/>
      <w:autoSpaceDE w:val="false"/>
    </w:pPr>
    <w:rPr>
      <w:rFonts w:eastAsia="Calibri"/>
    </w:rPr>
  </w:style>
  <w:style w:type="paragraph" w:styleId="Style91">
    <w:name w:val="Style9"/>
    <w:basedOn w:val="Normal"/>
    <w:qFormat/>
    <w:pPr>
      <w:widowControl w:val="false"/>
      <w:autoSpaceDE w:val="false"/>
      <w:spacing w:lineRule="exact" w:line="230"/>
      <w:jc w:val="right"/>
    </w:pPr>
    <w:rPr>
      <w:rFonts w:eastAsia="Calibri"/>
    </w:rPr>
  </w:style>
  <w:style w:type="paragraph" w:styleId="Style30">
    <w:name w:val=" Знак Знак Знак Знак Знак Знак Знак"/>
    <w:basedOn w:val="Normal"/>
    <w:qFormat/>
    <w:pPr>
      <w:spacing w:lineRule="exact" w:line="240" w:before="0" w:after="160"/>
    </w:pPr>
    <w:rPr>
      <w:rFonts w:ascii="Verdana" w:hAnsi="Verdana" w:cs="Verdana"/>
      <w:sz w:val="20"/>
      <w:szCs w:val="20"/>
      <w:lang w:val="en-US"/>
    </w:rPr>
  </w:style>
  <w:style w:type="paragraph" w:styleId="Default">
    <w:name w:val="Default"/>
    <w:qFormat/>
    <w:pPr>
      <w:widowControl/>
      <w:suppressAutoHyphens w:val="true"/>
      <w:autoSpaceDE w:val="false"/>
      <w:bidi w:val="0"/>
    </w:pPr>
    <w:rPr>
      <w:rFonts w:ascii="Times New Roman" w:hAnsi="Times New Roman" w:eastAsia="Times New Roman" w:cs="Times New Roman"/>
      <w:color w:val="000000"/>
      <w:sz w:val="24"/>
      <w:szCs w:val="24"/>
      <w:lang w:val="ru-RU" w:eastAsia="zh-CN" w:bidi="ar-SA"/>
    </w:rPr>
  </w:style>
  <w:style w:type="paragraph" w:styleId="Style32">
    <w:name w:val="Знак Знак Знак Знак"/>
    <w:basedOn w:val="Normal"/>
    <w:qFormat/>
    <w:pPr>
      <w:spacing w:before="280" w:after="280"/>
    </w:pPr>
    <w:rPr>
      <w:rFonts w:ascii="Tahoma" w:hAnsi="Tahoma" w:cs="Tahoma"/>
      <w:sz w:val="20"/>
      <w:szCs w:val="20"/>
      <w:lang w:val="en-US"/>
    </w:rPr>
  </w:style>
  <w:style w:type="paragraph" w:styleId="Style33">
    <w:name w:val="об"/>
    <w:basedOn w:val="1"/>
    <w:qFormat/>
    <w:pPr>
      <w:numPr>
        <w:ilvl w:val="0"/>
        <w:numId w:val="0"/>
      </w:numPr>
      <w:spacing w:before="0" w:after="0"/>
      <w:ind w:left="0" w:right="0" w:hanging="0"/>
      <w:outlineLvl w:val="9"/>
    </w:pPr>
    <w:rPr>
      <w:rFonts w:ascii="Times New Roman" w:hAnsi="Times New Roman" w:cs="Times New Roman"/>
      <w:bCs w:val="false"/>
      <w:kern w:val="0"/>
      <w:sz w:val="24"/>
      <w:szCs w:val="20"/>
    </w:rPr>
  </w:style>
  <w:style w:type="paragraph" w:styleId="Style110">
    <w:name w:val="Style1"/>
    <w:basedOn w:val="Normal"/>
    <w:qFormat/>
    <w:pPr>
      <w:widowControl w:val="false"/>
      <w:autoSpaceDE w:val="false"/>
      <w:spacing w:lineRule="exact" w:line="208"/>
      <w:ind w:left="0" w:right="0" w:firstLine="355"/>
    </w:pPr>
    <w:rPr/>
  </w:style>
  <w:style w:type="paragraph" w:styleId="Style71">
    <w:name w:val="Style7"/>
    <w:basedOn w:val="Normal"/>
    <w:qFormat/>
    <w:pPr>
      <w:widowControl w:val="false"/>
      <w:autoSpaceDE w:val="false"/>
      <w:spacing w:lineRule="exact" w:line="230"/>
    </w:pPr>
    <w:rPr/>
  </w:style>
  <w:style w:type="paragraph" w:styleId="Style121">
    <w:name w:val="Style12"/>
    <w:basedOn w:val="Normal"/>
    <w:qFormat/>
    <w:pPr>
      <w:widowControl w:val="false"/>
      <w:autoSpaceDE w:val="false"/>
    </w:pPr>
    <w:rPr/>
  </w:style>
  <w:style w:type="paragraph" w:styleId="Style51">
    <w:name w:val="Style5"/>
    <w:basedOn w:val="Normal"/>
    <w:qFormat/>
    <w:pPr>
      <w:widowControl w:val="false"/>
      <w:autoSpaceDE w:val="false"/>
      <w:spacing w:lineRule="exact" w:line="209"/>
      <w:ind w:left="0" w:right="0" w:firstLine="365"/>
    </w:pPr>
    <w:rPr/>
  </w:style>
  <w:style w:type="paragraph" w:styleId="Style210">
    <w:name w:val="Style2"/>
    <w:basedOn w:val="Normal"/>
    <w:qFormat/>
    <w:pPr>
      <w:widowControl w:val="false"/>
      <w:autoSpaceDE w:val="false"/>
      <w:spacing w:lineRule="exact" w:line="214"/>
    </w:pPr>
    <w:rPr/>
  </w:style>
  <w:style w:type="paragraph" w:styleId="Style81">
    <w:name w:val="Style8"/>
    <w:basedOn w:val="Normal"/>
    <w:qFormat/>
    <w:pPr>
      <w:widowControl w:val="false"/>
      <w:autoSpaceDE w:val="false"/>
      <w:spacing w:lineRule="exact" w:line="211"/>
      <w:ind w:left="0" w:right="0" w:firstLine="312"/>
      <w:jc w:val="both"/>
    </w:pPr>
    <w:rPr/>
  </w:style>
  <w:style w:type="paragraph" w:styleId="Style101">
    <w:name w:val="Style10"/>
    <w:basedOn w:val="Normal"/>
    <w:qFormat/>
    <w:pPr>
      <w:widowControl w:val="false"/>
      <w:autoSpaceDE w:val="false"/>
    </w:pPr>
    <w:rPr/>
  </w:style>
  <w:style w:type="paragraph" w:styleId="Style34">
    <w:name w:val="Абзац списка"/>
    <w:basedOn w:val="Normal"/>
    <w:qFormat/>
    <w:pPr>
      <w:spacing w:lineRule="auto" w:line="276" w:before="0" w:after="200"/>
      <w:ind w:left="720" w:right="0" w:hanging="0"/>
      <w:contextualSpacing/>
    </w:pPr>
    <w:rPr>
      <w:rFonts w:ascii="Calibri" w:hAnsi="Calibri" w:eastAsia="Calibri" w:cs="Calibri"/>
      <w:sz w:val="22"/>
      <w:szCs w:val="22"/>
    </w:rPr>
  </w:style>
  <w:style w:type="paragraph" w:styleId="Style35">
    <w:name w:val="ТаблицаМелкая"/>
    <w:basedOn w:val="Normal"/>
    <w:qFormat/>
    <w:pPr>
      <w:keepLines/>
    </w:pPr>
    <w:rPr>
      <w:rFonts w:ascii="Arial" w:hAnsi="Arial" w:cs="Arial"/>
      <w:sz w:val="20"/>
      <w:szCs w:val="20"/>
    </w:rPr>
  </w:style>
  <w:style w:type="paragraph" w:styleId="NoSpacing">
    <w:name w:val="No Spacing"/>
    <w:qFormat/>
    <w:pPr>
      <w:widowControl/>
      <w:suppressAutoHyphens w:val="true"/>
      <w:bidi w:val="0"/>
    </w:pPr>
    <w:rPr>
      <w:rFonts w:ascii="Calibri" w:hAnsi="Calibri" w:eastAsia="Times New Roman" w:cs="Calibri"/>
      <w:color w:val="auto"/>
      <w:sz w:val="22"/>
      <w:szCs w:val="22"/>
      <w:lang w:val="ru-RU" w:eastAsia="zh-CN" w:bidi="ar-SA"/>
    </w:rPr>
  </w:style>
  <w:style w:type="paragraph" w:styleId="Style36">
    <w:name w:val="Текст выноски"/>
    <w:basedOn w:val="Normal"/>
    <w:qFormat/>
    <w:pPr/>
    <w:rPr>
      <w:rFonts w:ascii="Tahoma" w:hAnsi="Tahoma" w:cs="Tahoma"/>
      <w:sz w:val="16"/>
      <w:szCs w:val="16"/>
    </w:rPr>
  </w:style>
  <w:style w:type="paragraph" w:styleId="27">
    <w:name w:val="Основной текст2"/>
    <w:basedOn w:val="Normal"/>
    <w:qFormat/>
    <w:pPr>
      <w:widowControl w:val="false"/>
      <w:shd w:fill="FFFFFF" w:val="clear"/>
      <w:spacing w:lineRule="atLeast" w:line="0" w:before="360" w:after="0"/>
      <w:ind w:left="0" w:right="0" w:hanging="6120"/>
    </w:pPr>
    <w:rPr>
      <w:rFonts w:ascii="Arial" w:hAnsi="Arial" w:eastAsia="Arial" w:cs="Arial"/>
      <w:b/>
      <w:bCs/>
      <w:spacing w:val="-3"/>
      <w:sz w:val="17"/>
      <w:szCs w:val="17"/>
      <w:lang w:val="ru-RU"/>
    </w:rPr>
  </w:style>
  <w:style w:type="paragraph" w:styleId="Style37">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Style38">
    <w:name w:val="Содержимое таблицы"/>
    <w:basedOn w:val="Normal"/>
    <w:qFormat/>
    <w:pPr>
      <w:widowControl w:val="false"/>
      <w:suppressLineNumbers/>
    </w:pPr>
    <w:rPr/>
  </w:style>
  <w:style w:type="paragraph" w:styleId="Style39">
    <w:name w:val="Заголовок таблицы"/>
    <w:basedOn w:val="Style38"/>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592</TotalTime>
  <Application>LibreOffice/7.3.7.2$Windows_X86_64 LibreOffice_project/e114eadc50a9ff8d8c8a0567d6da8f454beeb84f</Application>
  <AppVersion>15.0000</AppVersion>
  <Pages>8</Pages>
  <Words>2476</Words>
  <Characters>17702</Characters>
  <CharactersWithSpaces>20114</CharactersWithSpaces>
  <Paragraphs>147</Paragraphs>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2026-08-21T10:07:00Z</dcterms:created>
  <dc:creator>OPO_4</dc:creator>
  <dc:description/>
  <dc:language>ru-RU</dc:language>
  <cp:lastModifiedBy/>
  <cp:lastPrinted>2026-08-25T11:19:00Z</cp:lastPrinted>
  <dcterms:modified xsi:type="dcterms:W3CDTF">2026-08-26T11:13:20Z</dcterms:modified>
  <cp:revision>238</cp:revision>
  <dc:subject/>
  <dc:title>Приказ Минпромторга России от 26.01.2021 N 184"Об утверждении типового контракта на оказание услуг по ремонту электронного и оптического оборудования, информационной карты типового контракта на оказание услуг по ремонту электронного и оптического оборудования"(Зарегистрировано в Минюсте России 04.08.2021 N 64537)</dc:title>
</cp:coreProperties>
</file>

<file path=docProps/custom.xml><?xml version="1.0" encoding="utf-8"?>
<Properties xmlns="http://schemas.openxmlformats.org/officeDocument/2006/custom-properties" xmlns:vt="http://schemas.openxmlformats.org/officeDocument/2006/docPropsVTypes"/>
</file>