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E6" w:rsidRDefault="004A4FE6" w:rsidP="00B1601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A7A47">
        <w:rPr>
          <w:rFonts w:ascii="Times New Roman" w:eastAsia="Calibri" w:hAnsi="Times New Roman" w:cs="Times New Roman"/>
          <w:b/>
          <w:sz w:val="20"/>
          <w:szCs w:val="20"/>
        </w:rPr>
        <w:t>Договор</w:t>
      </w:r>
      <w:r w:rsidR="000740B3">
        <w:rPr>
          <w:rFonts w:ascii="Times New Roman" w:eastAsia="Calibri" w:hAnsi="Times New Roman" w:cs="Times New Roman"/>
          <w:b/>
          <w:sz w:val="20"/>
          <w:szCs w:val="20"/>
        </w:rPr>
        <w:t>/Контракт</w:t>
      </w:r>
      <w:r w:rsidRPr="00DA7A47">
        <w:rPr>
          <w:rFonts w:ascii="Times New Roman" w:eastAsia="Calibri" w:hAnsi="Times New Roman" w:cs="Times New Roman"/>
          <w:b/>
          <w:sz w:val="20"/>
          <w:szCs w:val="20"/>
        </w:rPr>
        <w:t xml:space="preserve"> № </w:t>
      </w:r>
      <w:r w:rsidR="003A478B">
        <w:rPr>
          <w:rFonts w:ascii="Times New Roman" w:eastAsia="Calibri" w:hAnsi="Times New Roman" w:cs="Times New Roman"/>
          <w:b/>
          <w:sz w:val="20"/>
          <w:szCs w:val="20"/>
        </w:rPr>
        <w:t>44/26-55</w:t>
      </w:r>
    </w:p>
    <w:p w:rsidR="003A478B" w:rsidRPr="00DA7A47" w:rsidRDefault="003A478B" w:rsidP="003A478B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00370">
        <w:rPr>
          <w:rFonts w:ascii="Times New Roman" w:eastAsia="Calibri" w:hAnsi="Times New Roman" w:cs="Times New Roman"/>
          <w:b/>
          <w:sz w:val="20"/>
          <w:szCs w:val="20"/>
        </w:rPr>
        <w:t>Идентификационный код закупки 261773401321477340100100220000000244</w:t>
      </w:r>
    </w:p>
    <w:p w:rsidR="003A478B" w:rsidRPr="00DA7A47" w:rsidRDefault="003A478B" w:rsidP="00B1601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4FE6" w:rsidRPr="00DA7A47" w:rsidRDefault="004A4FE6" w:rsidP="004A4FE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9"/>
        <w:tblW w:w="10801" w:type="dxa"/>
        <w:tblInd w:w="-572" w:type="dxa"/>
        <w:tblLook w:val="04A0" w:firstRow="1" w:lastRow="0" w:firstColumn="1" w:lastColumn="0" w:noHBand="0" w:noVBand="1"/>
      </w:tblPr>
      <w:tblGrid>
        <w:gridCol w:w="2557"/>
        <w:gridCol w:w="4106"/>
        <w:gridCol w:w="4138"/>
      </w:tblGrid>
      <w:tr w:rsidR="004A4FE6" w:rsidRPr="00DA7A47" w:rsidTr="00106976">
        <w:trPr>
          <w:trHeight w:val="555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и место заключения договора</w:t>
            </w: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Москва, </w:t>
            </w:r>
            <w:r w:rsidRPr="00287FA3">
              <w:rPr>
                <w:rFonts w:ascii="Times New Roman" w:eastAsia="Calibri" w:hAnsi="Times New Roman" w:cs="Times New Roman"/>
                <w:sz w:val="20"/>
                <w:szCs w:val="20"/>
              </w:rPr>
              <w:t>«___»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87FA3">
              <w:rPr>
                <w:rFonts w:ascii="Times New Roman" w:eastAsia="Calibri" w:hAnsi="Times New Roman" w:cs="Times New Roman"/>
                <w:sz w:val="20"/>
                <w:szCs w:val="20"/>
              </w:rPr>
              <w:t>_______________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87FA3">
              <w:rPr>
                <w:rFonts w:ascii="Times New Roman" w:eastAsia="Calibri" w:hAnsi="Times New Roman" w:cs="Times New Roman"/>
                <w:sz w:val="20"/>
                <w:szCs w:val="20"/>
              </w:rPr>
              <w:t>202__г.</w:t>
            </w:r>
          </w:p>
        </w:tc>
      </w:tr>
      <w:tr w:rsidR="008E267D" w:rsidRPr="00DA7A47" w:rsidTr="00106976">
        <w:trPr>
          <w:trHeight w:val="316"/>
        </w:trPr>
        <w:tc>
          <w:tcPr>
            <w:tcW w:w="2557" w:type="dxa"/>
          </w:tcPr>
          <w:p w:rsidR="008E267D" w:rsidRPr="00DA7A47" w:rsidRDefault="008E267D" w:rsidP="008E2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8244" w:type="dxa"/>
            <w:gridSpan w:val="2"/>
          </w:tcPr>
          <w:p w:rsidR="008E267D" w:rsidRPr="00DA7A47" w:rsidRDefault="00AE29CA" w:rsidP="008E26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028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едеральное </w:t>
            </w:r>
            <w:r w:rsidR="008E267D" w:rsidRPr="0040281A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E267D"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ФГБУ 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8E267D"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>НИЦЭМ им. Н.Ф. Гамалеи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8E267D"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Минздрава России</w:t>
            </w:r>
            <w:r w:rsidR="008E26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в лице </w:t>
            </w:r>
            <w:r w:rsidR="008E267D" w:rsidRPr="007003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заместителя директора </w:t>
            </w:r>
            <w:proofErr w:type="spellStart"/>
            <w:r w:rsidR="008E267D" w:rsidRPr="00700370">
              <w:rPr>
                <w:rFonts w:ascii="Times New Roman" w:eastAsia="Calibri" w:hAnsi="Times New Roman" w:cs="Times New Roman"/>
                <w:sz w:val="20"/>
                <w:szCs w:val="20"/>
              </w:rPr>
              <w:t>Домогаровой</w:t>
            </w:r>
            <w:proofErr w:type="spellEnd"/>
            <w:r w:rsidR="008E267D" w:rsidRPr="007003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Т.В., действующего на основании доверенности № 67/01-08-1593 от 30.12.2025г.</w:t>
            </w:r>
          </w:p>
        </w:tc>
      </w:tr>
      <w:tr w:rsidR="008E267D" w:rsidRPr="00DA7A47" w:rsidTr="00106976">
        <w:trPr>
          <w:trHeight w:val="272"/>
        </w:trPr>
        <w:tc>
          <w:tcPr>
            <w:tcW w:w="2557" w:type="dxa"/>
          </w:tcPr>
          <w:p w:rsidR="008E267D" w:rsidRPr="00DA7A47" w:rsidRDefault="008E267D" w:rsidP="008E2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/Подрядчик</w:t>
            </w:r>
          </w:p>
        </w:tc>
        <w:tc>
          <w:tcPr>
            <w:tcW w:w="8244" w:type="dxa"/>
            <w:gridSpan w:val="2"/>
          </w:tcPr>
          <w:p w:rsidR="008E267D" w:rsidRPr="00DA7A47" w:rsidRDefault="00051D4A" w:rsidP="008E26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 (________), в лице _______,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действующего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 _________</w:t>
            </w:r>
          </w:p>
        </w:tc>
      </w:tr>
      <w:tr w:rsidR="00DC5408" w:rsidRPr="00DA7A47" w:rsidTr="00106976">
        <w:trPr>
          <w:trHeight w:val="272"/>
        </w:trPr>
        <w:tc>
          <w:tcPr>
            <w:tcW w:w="2557" w:type="dxa"/>
          </w:tcPr>
          <w:p w:rsidR="00DC5408" w:rsidRPr="00DA7A47" w:rsidRDefault="00DC5408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Основание заключения</w:t>
            </w:r>
          </w:p>
        </w:tc>
        <w:tc>
          <w:tcPr>
            <w:tcW w:w="8244" w:type="dxa"/>
            <w:gridSpan w:val="2"/>
          </w:tcPr>
          <w:p w:rsidR="00DC5408" w:rsidRPr="00DA7A47" w:rsidRDefault="008E267D" w:rsidP="00324513">
            <w:pPr>
              <w:ind w:firstLine="4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A8E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 п. 4 ч. 1 ст. 93 Федерального закона от 05 апреля 2013 г. № 44 ФЗ «О контрактной системе в сфере закупок товаров, выполнение работ, для обеспечения государственных и муниципальных нужд»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25A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закупка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 </w:t>
            </w:r>
            <w:r w:rsidRPr="00125A8E">
              <w:rPr>
                <w:rFonts w:ascii="Times New Roman" w:eastAsia="Calibri" w:hAnsi="Times New Roman" w:cs="Times New Roman"/>
                <w:sz w:val="20"/>
                <w:szCs w:val="20"/>
              </w:rPr>
              <w:t>на ЕАТ</w:t>
            </w:r>
          </w:p>
        </w:tc>
      </w:tr>
      <w:tr w:rsidR="004A4FE6" w:rsidRPr="00DA7A47" w:rsidTr="00106976">
        <w:trPr>
          <w:trHeight w:val="555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Предмет 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оговора</w:t>
            </w:r>
            <w:r w:rsidR="00DC54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DC54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онтракта</w:t>
            </w:r>
          </w:p>
        </w:tc>
        <w:tc>
          <w:tcPr>
            <w:tcW w:w="8244" w:type="dxa"/>
            <w:gridSpan w:val="2"/>
          </w:tcPr>
          <w:p w:rsidR="004A4FE6" w:rsidRPr="00DA7A47" w:rsidRDefault="00255862" w:rsidP="009E3807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A0F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технической документации объект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недвижимости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C0C32" w:rsidRPr="00DA7A47" w:rsidTr="00106976">
        <w:trPr>
          <w:trHeight w:val="555"/>
        </w:trPr>
        <w:tc>
          <w:tcPr>
            <w:tcW w:w="2557" w:type="dxa"/>
          </w:tcPr>
          <w:p w:rsidR="00CC0C32" w:rsidRPr="00DA7A47" w:rsidRDefault="00CC0C32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Термины и определения</w:t>
            </w:r>
          </w:p>
        </w:tc>
        <w:tc>
          <w:tcPr>
            <w:tcW w:w="8244" w:type="dxa"/>
            <w:gridSpan w:val="2"/>
          </w:tcPr>
          <w:p w:rsidR="00CC0C32" w:rsidRDefault="00CC0C32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целях настоящего Договора/Контракта следующие понятия рассматриваются как равнозначные</w:t>
            </w:r>
            <w:r w:rsidR="00EF4CCD">
              <w:rPr>
                <w:rFonts w:ascii="Times New Roman" w:eastAsia="Calibri" w:hAnsi="Times New Roman" w:cs="Times New Roman"/>
                <w:sz w:val="20"/>
                <w:szCs w:val="20"/>
              </w:rPr>
              <w:t>, что</w:t>
            </w:r>
            <w:r w:rsidR="00EF4CCD" w:rsidRPr="00BF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допускает их равное применение при оформлении Сторонами документов </w:t>
            </w:r>
            <w:r w:rsidR="009E380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r w:rsidR="00EF4CCD" w:rsidRPr="00BF5A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 приемке и оплате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CC0C32" w:rsidRDefault="0039529D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«Договор» и «Контракт»;</w:t>
            </w:r>
          </w:p>
          <w:p w:rsidR="00CC0C32" w:rsidRDefault="0039529D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«услуги» и «работы»;</w:t>
            </w:r>
          </w:p>
          <w:p w:rsidR="00CC0C32" w:rsidRDefault="0039529D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«Исполнитель» и «Подрядчик»;</w:t>
            </w:r>
          </w:p>
          <w:p w:rsidR="00CC0C32" w:rsidRPr="00DA7A47" w:rsidRDefault="0039529D" w:rsidP="009E3807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«акт сдачи-приемки оказанных услуг», «акт сдачи-приемки выполненных работ», «универсальный передаточный документ», «электронный структурированный документ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приемке, подписанный усиленными квалифицированными электронными подписями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>с использованием функционала АИС «Портал Поставщиков»</w:t>
            </w:r>
            <w:r w:rsidR="005A5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5A55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C0C32">
              <w:rPr>
                <w:rFonts w:ascii="Times New Roman" w:eastAsia="Calibri" w:hAnsi="Times New Roman" w:cs="Times New Roman"/>
                <w:sz w:val="20"/>
                <w:szCs w:val="20"/>
              </w:rPr>
              <w:t>«ЕИС».</w:t>
            </w:r>
          </w:p>
        </w:tc>
      </w:tr>
      <w:tr w:rsidR="004A4FE6" w:rsidRPr="00DA7A47" w:rsidTr="00106976">
        <w:trPr>
          <w:trHeight w:val="565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объекта недвижимости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состав помещений</w:t>
            </w:r>
          </w:p>
        </w:tc>
        <w:tc>
          <w:tcPr>
            <w:tcW w:w="8244" w:type="dxa"/>
            <w:gridSpan w:val="2"/>
          </w:tcPr>
          <w:p w:rsidR="004A4FE6" w:rsidRPr="00255862" w:rsidRDefault="00255862" w:rsidP="00324513">
            <w:pPr>
              <w:ind w:firstLine="4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862">
              <w:rPr>
                <w:rFonts w:ascii="Times New Roman" w:eastAsia="Calibri" w:hAnsi="Times New Roman" w:cs="Times New Roman"/>
                <w:sz w:val="20"/>
                <w:szCs w:val="20"/>
              </w:rPr>
              <w:t>г. Москва, Гамалеи ул., д. 16, стр. 1;</w:t>
            </w:r>
          </w:p>
          <w:p w:rsidR="00255862" w:rsidRPr="00255862" w:rsidRDefault="00255862" w:rsidP="00324513">
            <w:pPr>
              <w:ind w:firstLine="4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862">
              <w:rPr>
                <w:rFonts w:ascii="Times New Roman" w:eastAsia="Calibri" w:hAnsi="Times New Roman" w:cs="Times New Roman"/>
                <w:sz w:val="20"/>
                <w:szCs w:val="20"/>
              </w:rPr>
              <w:t>г. Москва, Гамалеи ул., д. 19;</w:t>
            </w:r>
          </w:p>
          <w:p w:rsidR="00255862" w:rsidRPr="00255862" w:rsidRDefault="00255862" w:rsidP="00324513">
            <w:pPr>
              <w:ind w:firstLine="4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862">
              <w:rPr>
                <w:rFonts w:ascii="Times New Roman" w:eastAsia="Calibri" w:hAnsi="Times New Roman" w:cs="Times New Roman"/>
                <w:sz w:val="20"/>
                <w:szCs w:val="20"/>
              </w:rPr>
              <w:t>г. Москва, Гамалеи ул., д. 18, стр. 48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A4FE6" w:rsidRPr="00DA7A47" w:rsidTr="00106976">
        <w:trPr>
          <w:trHeight w:val="270"/>
        </w:trPr>
        <w:tc>
          <w:tcPr>
            <w:tcW w:w="2557" w:type="dxa"/>
            <w:vMerge w:val="restart"/>
          </w:tcPr>
          <w:p w:rsidR="0093136F" w:rsidRDefault="0093136F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8244" w:type="dxa"/>
            <w:gridSpan w:val="2"/>
          </w:tcPr>
          <w:p w:rsidR="00E45DC1" w:rsidRPr="00CC0C32" w:rsidRDefault="00255862" w:rsidP="00255862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семь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>) рабочих дней</w:t>
            </w:r>
            <w:r w:rsidR="00BA617B">
              <w:rPr>
                <w:rFonts w:ascii="Times New Roman" w:eastAsia="Calibri" w:hAnsi="Times New Roman" w:cs="Times New Roman"/>
                <w:sz w:val="20"/>
                <w:szCs w:val="20"/>
              </w:rPr>
              <w:t>, исчисляемых</w:t>
            </w:r>
            <w:r w:rsidR="00E45D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дня заключения Договора.</w:t>
            </w:r>
          </w:p>
        </w:tc>
      </w:tr>
      <w:tr w:rsidR="004A4FE6" w:rsidRPr="00DA7A47" w:rsidTr="00106976">
        <w:trPr>
          <w:trHeight w:val="555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Default="004A4FE6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Уведомления о начале и окончании оказания услуг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/выполнения работ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Исполнителем</w:t>
            </w:r>
            <w:r w:rsidR="003B389D"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/Подрядчиком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направляются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Заказчику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Сроки исчисляются по правилам ст.191-192 Гражданского кодекса РФ</w:t>
            </w:r>
            <w:r>
              <w:t xml:space="preserve"> </w:t>
            </w:r>
            <w:r w:rsidRPr="004A4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(начало срока устанавливается со следующего дня,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A4FE6">
              <w:rPr>
                <w:rFonts w:ascii="Times New Roman" w:eastAsia="Calibri" w:hAnsi="Times New Roman" w:cs="Times New Roman"/>
                <w:sz w:val="20"/>
                <w:szCs w:val="20"/>
              </w:rPr>
              <w:t>в котором произошло событие (оплата, заключение Договора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зависимости от способа расчета сторон</w:t>
            </w:r>
            <w:r w:rsidRPr="004A4FE6">
              <w:rPr>
                <w:rFonts w:ascii="Times New Roman" w:eastAsia="Calibri" w:hAnsi="Times New Roman" w:cs="Times New Roman"/>
                <w:sz w:val="20"/>
                <w:szCs w:val="20"/>
              </w:rPr>
              <w:t>), а окончание срока устанавливается в последний день определенного Договором срока/периода)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r w:rsidR="00BD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явки за получением результата (применимо для результатов на машиночитаемом носителе информации) и срок 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приемки не вход</w:t>
            </w:r>
            <w:r w:rsidR="00BD287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в 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исполнения обязательств Исполнителем/Подрядчиком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обязательств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может быть приостановлено любой из сторон в случае невыполнения условий оказания услуг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/выполнения работ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по другим причинам, о чем направляется уведомление. Период приостановления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исполнения обязательств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входит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исполнения обязательств</w:t>
            </w:r>
            <w:r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A4FE6" w:rsidRPr="00DA7A47" w:rsidTr="00106976">
        <w:trPr>
          <w:trHeight w:val="251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Цена </w:t>
            </w:r>
            <w:r w:rsidR="00A03B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оговора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/Контракта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44" w:type="dxa"/>
            <w:gridSpan w:val="2"/>
          </w:tcPr>
          <w:p w:rsidR="004A4FE6" w:rsidRPr="00DA7A47" w:rsidRDefault="00051D4A" w:rsidP="00051D4A">
            <w:pPr>
              <w:ind w:firstLine="442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____ (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)</w:t>
            </w:r>
            <w:r w:rsidRPr="003A0A2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рубля 00 копеек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, в том числе НДС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__% – ____ (___)</w:t>
            </w:r>
            <w:r w:rsidRPr="003A0A2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proofErr w:type="gramEnd"/>
            <w:r w:rsidRPr="003A0A2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рубля 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__</w:t>
            </w:r>
            <w:r w:rsidRPr="003A0A2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копеек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.</w:t>
            </w:r>
          </w:p>
        </w:tc>
      </w:tr>
      <w:tr w:rsidR="00A50BCE" w:rsidRPr="00DA7A47" w:rsidTr="00106976">
        <w:trPr>
          <w:trHeight w:val="251"/>
        </w:trPr>
        <w:tc>
          <w:tcPr>
            <w:tcW w:w="2557" w:type="dxa"/>
          </w:tcPr>
          <w:p w:rsidR="00A50BCE" w:rsidRPr="00DA7A47" w:rsidRDefault="00A50BCE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Способ расчета сторон</w:t>
            </w:r>
          </w:p>
        </w:tc>
        <w:tc>
          <w:tcPr>
            <w:tcW w:w="8244" w:type="dxa"/>
            <w:gridSpan w:val="2"/>
          </w:tcPr>
          <w:p w:rsidR="00A50BCE" w:rsidRDefault="00A77359" w:rsidP="00324513">
            <w:pPr>
              <w:autoSpaceDE w:val="0"/>
              <w:autoSpaceDN w:val="0"/>
              <w:adjustRightInd w:val="0"/>
              <w:ind w:firstLine="442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постоплата</w:t>
            </w:r>
            <w:proofErr w:type="spellEnd"/>
          </w:p>
        </w:tc>
      </w:tr>
      <w:tr w:rsidR="004A4FE6" w:rsidRPr="00DA7A47" w:rsidTr="00106976">
        <w:trPr>
          <w:trHeight w:val="839"/>
        </w:trPr>
        <w:tc>
          <w:tcPr>
            <w:tcW w:w="2557" w:type="dxa"/>
          </w:tcPr>
          <w:p w:rsidR="0093136F" w:rsidRDefault="0093136F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Расчет стоимости </w:t>
            </w:r>
            <w:r w:rsidR="00BB56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изменение цены Договора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/Контракта</w:t>
            </w:r>
          </w:p>
        </w:tc>
        <w:tc>
          <w:tcPr>
            <w:tcW w:w="8244" w:type="dxa"/>
            <w:gridSpan w:val="2"/>
          </w:tcPr>
          <w:p w:rsidR="004A4FE6" w:rsidRPr="00DA7A47" w:rsidRDefault="00A50BCE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Расчет стоимости услуг/работ представлен в приложении </w:t>
            </w:r>
            <w:r w:rsidR="00196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DA4E19" w:rsidRDefault="00A50BCE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A4FE6" w:rsidRPr="00DA7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 уменьшении либо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увеличении объема оказываемых услуг/выполняемых работ Стороны:</w:t>
            </w:r>
          </w:p>
          <w:p w:rsidR="00A50BCE" w:rsidRDefault="00A50BCE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 уменьшении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объема (уменьшение площади объекта по результатам обследования</w:t>
            </w:r>
            <w:r w:rsidR="00DC54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состава изготавливаемой документации, ее количества и т.п.)</w:t>
            </w:r>
            <w:r w:rsidRPr="00A50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="004147F0">
              <w:rPr>
                <w:rFonts w:ascii="Times New Roman" w:eastAsia="Calibri" w:hAnsi="Times New Roman" w:cs="Times New Roman"/>
                <w:sz w:val="20"/>
                <w:szCs w:val="20"/>
              </w:rPr>
              <w:t>фиксируют объем фактического исполнения в Акте/ином по наименованию документе</w:t>
            </w:r>
            <w:r w:rsidRPr="00A50BC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147F0" w:rsidRDefault="004147F0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при увеличении объема (увеличение площади объекта</w:t>
            </w:r>
            <w:r w:rsidR="00DC54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состава изготавливаемой документации, ее количества и т.п.) - 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>приостанавлива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обязательств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определяют возможность заключения 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дополнительного соглашения к Договору об изменении цены.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 дополнительного соглашения оформляется Исполнителем/Подрядчиком и направляется для рассмотрения Заказчику, который должен уведомить о возможности заключения дополнительного соглашения к Договору в течение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(трех) рабочих дней со дня его получения. 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отказа Заказчика от заключения дополнительного соглашения к Договору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либо неполучения ответа в установленный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Договором срок, 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осуществляет оказание услуг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/выполнение работ</w:t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объеме, предусмотренном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Расчетом стоимости.</w:t>
            </w:r>
          </w:p>
          <w:p w:rsidR="00A50BCE" w:rsidRPr="00DA7A47" w:rsidRDefault="009125B2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</w:t>
            </w:r>
            <w:r w:rsidR="001D64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 заказчиком услуг/работ выступает юридическое лицо, закупка товаров, работ, услуг которым должна осуществляться в соответствии с требованиями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1D6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Закон </w:t>
            </w:r>
            <w:r w:rsidR="009E3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D6434">
              <w:rPr>
                <w:rFonts w:ascii="Times New Roman" w:eastAsia="Calibri" w:hAnsi="Times New Roman" w:cs="Times New Roman"/>
                <w:sz w:val="20"/>
                <w:szCs w:val="20"/>
              </w:rPr>
              <w:t>о контрактной системе)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Федерального закона РФ от 18.07.2011 № 223-ФЗ «О закупках товаров, работ, услуг отдельными видами юридических лиц»</w:t>
            </w:r>
            <w:r w:rsidR="0093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Закон о закупках)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изменение цены Договора осуществляется с учетом требований </w:t>
            </w:r>
            <w:r w:rsidR="009C2732">
              <w:rPr>
                <w:rFonts w:ascii="Times New Roman" w:eastAsia="Calibri" w:hAnsi="Times New Roman" w:cs="Times New Roman"/>
                <w:sz w:val="20"/>
                <w:szCs w:val="20"/>
              </w:rPr>
              <w:t>указанных федеральных законов.</w:t>
            </w:r>
            <w:r w:rsidR="004147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DC5408" w:rsidRPr="00DA7A47" w:rsidTr="00106976">
        <w:trPr>
          <w:trHeight w:val="252"/>
        </w:trPr>
        <w:tc>
          <w:tcPr>
            <w:tcW w:w="2557" w:type="dxa"/>
          </w:tcPr>
          <w:p w:rsidR="00DC5408" w:rsidRPr="00DA7A47" w:rsidRDefault="00DC5408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Дата </w:t>
            </w:r>
            <w:r w:rsidR="009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 срок 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исполнения обязанности об оплате</w:t>
            </w:r>
          </w:p>
        </w:tc>
        <w:tc>
          <w:tcPr>
            <w:tcW w:w="8244" w:type="dxa"/>
            <w:gridSpan w:val="2"/>
          </w:tcPr>
          <w:p w:rsidR="00DA4E19" w:rsidRDefault="00932C6D" w:rsidP="00324513">
            <w:pPr>
              <w:autoSpaceDE w:val="0"/>
              <w:autoSpaceDN w:val="0"/>
              <w:adjustRightInd w:val="0"/>
              <w:ind w:firstLine="442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Датой исполнения обязанности по оплате признается день поступления денежных средств на лицевой счет Исполнителя/Подрядчика. Обязанность по оплате должна быть исполнена Заказчиком в течение 7 (семи) рабочих дней со дня приемки результатов услуг.</w:t>
            </w:r>
          </w:p>
          <w:p w:rsidR="00DC5408" w:rsidRPr="00DA7A47" w:rsidRDefault="00932C6D" w:rsidP="00324513">
            <w:pPr>
              <w:autoSpaceDE w:val="0"/>
              <w:autoSpaceDN w:val="0"/>
              <w:adjustRightInd w:val="0"/>
              <w:ind w:firstLine="442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Установленный настоящим разделом срок для исполнения обязанности по оплате применяется в тех случаях, когда Законом о контрактной системе либо Законом о закупках не установлены иные сроки для исполнения государственными (муниципальными) заказчиками обязанности по оплате товаров, работ, услуг.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93136F" w:rsidRDefault="0093136F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Условия </w:t>
            </w:r>
            <w:r w:rsidR="004044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8244" w:type="dxa"/>
            <w:gridSpan w:val="2"/>
          </w:tcPr>
          <w:p w:rsidR="004A4FE6" w:rsidRDefault="00404406">
            <w:pPr>
              <w:pStyle w:val="aa"/>
              <w:ind w:left="29" w:firstLine="442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Исполнение обязательств Исполнителем/Подрядчиком осуществляется только при наличии встречного исполнения обязательств Заказчиком: п</w:t>
            </w:r>
            <w:r w:rsidR="004A4FE6" w:rsidRPr="00DA7A47">
              <w:rPr>
                <w:rFonts w:eastAsia="Calibri"/>
                <w:sz w:val="20"/>
                <w:szCs w:val="20"/>
              </w:rPr>
              <w:t xml:space="preserve">редоставление документов, необходимых для </w:t>
            </w:r>
            <w:r>
              <w:rPr>
                <w:rFonts w:eastAsia="Calibri"/>
                <w:sz w:val="20"/>
                <w:szCs w:val="20"/>
              </w:rPr>
              <w:t>оказания услуг/выполнения работ</w:t>
            </w:r>
            <w:r w:rsidR="004A4FE6" w:rsidRPr="00DA7A47">
              <w:rPr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pStyle w:val="aa"/>
              <w:ind w:left="29" w:firstLine="4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проводится Исполнителем</w:t>
            </w:r>
            <w:r w:rsidR="001D1D36">
              <w:rPr>
                <w:sz w:val="20"/>
                <w:szCs w:val="20"/>
              </w:rPr>
              <w:t xml:space="preserve">/Подрядчиком </w:t>
            </w:r>
            <w:r>
              <w:rPr>
                <w:sz w:val="20"/>
                <w:szCs w:val="20"/>
              </w:rPr>
              <w:t xml:space="preserve">в соответствии </w:t>
            </w:r>
            <w:r w:rsidR="009E38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с </w:t>
            </w:r>
            <w:r w:rsidRPr="00051441">
              <w:rPr>
                <w:sz w:val="20"/>
                <w:szCs w:val="20"/>
              </w:rPr>
              <w:t>Постановление</w:t>
            </w:r>
            <w:r>
              <w:rPr>
                <w:sz w:val="20"/>
                <w:szCs w:val="20"/>
              </w:rPr>
              <w:t>м</w:t>
            </w:r>
            <w:r w:rsidRPr="00051441">
              <w:rPr>
                <w:sz w:val="20"/>
                <w:szCs w:val="20"/>
              </w:rPr>
              <w:t xml:space="preserve"> Правительства Москвы от 17.03.2017 </w:t>
            </w:r>
            <w:r>
              <w:rPr>
                <w:sz w:val="20"/>
                <w:szCs w:val="20"/>
              </w:rPr>
              <w:t>№</w:t>
            </w:r>
            <w:r w:rsidRPr="00051441">
              <w:rPr>
                <w:sz w:val="20"/>
                <w:szCs w:val="20"/>
              </w:rPr>
              <w:t xml:space="preserve"> 106-ПП</w:t>
            </w:r>
            <w:r>
              <w:rPr>
                <w:sz w:val="20"/>
                <w:szCs w:val="20"/>
              </w:rPr>
              <w:t xml:space="preserve"> «</w:t>
            </w:r>
            <w:r w:rsidRPr="00051441">
              <w:rPr>
                <w:sz w:val="20"/>
                <w:szCs w:val="20"/>
              </w:rPr>
              <w:t>О Порядке организации технического учета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</w:t>
            </w:r>
            <w:r>
              <w:rPr>
                <w:sz w:val="20"/>
                <w:szCs w:val="20"/>
              </w:rPr>
              <w:t>».</w:t>
            </w:r>
          </w:p>
        </w:tc>
      </w:tr>
      <w:tr w:rsidR="00404406" w:rsidRPr="00DA7A47" w:rsidTr="00106976">
        <w:trPr>
          <w:trHeight w:val="383"/>
        </w:trPr>
        <w:tc>
          <w:tcPr>
            <w:tcW w:w="2557" w:type="dxa"/>
          </w:tcPr>
          <w:p w:rsidR="00404406" w:rsidRPr="00DA7A47" w:rsidRDefault="0040440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Место получения результата </w:t>
            </w:r>
          </w:p>
        </w:tc>
        <w:tc>
          <w:tcPr>
            <w:tcW w:w="8244" w:type="dxa"/>
            <w:gridSpan w:val="2"/>
          </w:tcPr>
          <w:p w:rsidR="00404406" w:rsidRPr="00DA7A47" w:rsidRDefault="00A77359" w:rsidP="00163D57">
            <w:pPr>
              <w:pStyle w:val="aa"/>
              <w:ind w:left="29" w:firstLine="4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Электронная почта получателя _________________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получения результата либо его доставки</w:t>
            </w:r>
          </w:p>
        </w:tc>
        <w:tc>
          <w:tcPr>
            <w:tcW w:w="8244" w:type="dxa"/>
            <w:gridSpan w:val="2"/>
          </w:tcPr>
          <w:p w:rsidR="004A4FE6" w:rsidRPr="00DA7A47" w:rsidRDefault="0039529D" w:rsidP="00324513">
            <w:pPr>
              <w:pStyle w:val="aa"/>
              <w:ind w:left="29" w:firstLine="4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="00BD2878">
              <w:rPr>
                <w:rFonts w:eastAsia="Calibri"/>
                <w:sz w:val="20"/>
                <w:szCs w:val="20"/>
              </w:rPr>
              <w:t xml:space="preserve"> последний день оказания услуг (для результатов услуг без машиночитаемого носителя информации) либо в течение </w:t>
            </w:r>
            <w:r w:rsidR="00BD2878" w:rsidRPr="00DA7A47">
              <w:rPr>
                <w:rFonts w:eastAsia="Calibri"/>
                <w:sz w:val="20"/>
                <w:szCs w:val="20"/>
              </w:rPr>
              <w:t>10 (десят</w:t>
            </w:r>
            <w:r w:rsidR="00BD2878">
              <w:rPr>
                <w:rFonts w:eastAsia="Calibri"/>
                <w:sz w:val="20"/>
                <w:szCs w:val="20"/>
              </w:rPr>
              <w:t>и</w:t>
            </w:r>
            <w:r w:rsidR="00BD2878" w:rsidRPr="00DA7A47">
              <w:rPr>
                <w:rFonts w:eastAsia="Calibri"/>
                <w:sz w:val="20"/>
                <w:szCs w:val="20"/>
              </w:rPr>
              <w:t>) дней со дня окончания оказания услуг</w:t>
            </w:r>
            <w:r w:rsidR="00BD2878">
              <w:rPr>
                <w:rFonts w:eastAsia="Calibri"/>
                <w:sz w:val="20"/>
                <w:szCs w:val="20"/>
              </w:rPr>
              <w:t xml:space="preserve"> </w:t>
            </w:r>
            <w:r w:rsidR="009E3807">
              <w:rPr>
                <w:rFonts w:eastAsia="Calibri"/>
                <w:sz w:val="20"/>
                <w:szCs w:val="20"/>
              </w:rPr>
              <w:br/>
            </w:r>
            <w:r w:rsidR="00BD2878">
              <w:rPr>
                <w:rFonts w:eastAsia="Calibri"/>
                <w:sz w:val="20"/>
                <w:szCs w:val="20"/>
              </w:rPr>
              <w:t>(для результатов услуг на машиночитаемом носителе информации)</w:t>
            </w:r>
          </w:p>
        </w:tc>
      </w:tr>
      <w:tr w:rsidR="0093136F" w:rsidRPr="00DA7A47" w:rsidTr="00106976">
        <w:trPr>
          <w:trHeight w:val="282"/>
        </w:trPr>
        <w:tc>
          <w:tcPr>
            <w:tcW w:w="2557" w:type="dxa"/>
          </w:tcPr>
          <w:p w:rsidR="0093136F" w:rsidRPr="00DA7A47" w:rsidRDefault="0093136F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Форма получения результата </w:t>
            </w:r>
          </w:p>
        </w:tc>
        <w:tc>
          <w:tcPr>
            <w:tcW w:w="8244" w:type="dxa"/>
            <w:gridSpan w:val="2"/>
          </w:tcPr>
          <w:p w:rsidR="0093136F" w:rsidRPr="00DA7A47" w:rsidRDefault="0039529D" w:rsidP="00324513">
            <w:pPr>
              <w:pStyle w:val="aa"/>
              <w:ind w:left="29" w:firstLine="4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="00BD2878">
              <w:rPr>
                <w:rFonts w:eastAsia="Calibri"/>
                <w:sz w:val="20"/>
                <w:szCs w:val="20"/>
              </w:rPr>
              <w:t xml:space="preserve"> форме электронного документа, подписанного электронной подписью</w:t>
            </w:r>
          </w:p>
        </w:tc>
      </w:tr>
      <w:tr w:rsidR="00BD2878" w:rsidRPr="00DA7A47" w:rsidTr="00106976">
        <w:trPr>
          <w:trHeight w:val="282"/>
        </w:trPr>
        <w:tc>
          <w:tcPr>
            <w:tcW w:w="2557" w:type="dxa"/>
          </w:tcPr>
          <w:p w:rsidR="00BD2878" w:rsidRPr="00DA7A47" w:rsidRDefault="00BD2878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8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Экземпляр электронного документа на бумажном носителе</w:t>
            </w:r>
          </w:p>
        </w:tc>
        <w:tc>
          <w:tcPr>
            <w:tcW w:w="8244" w:type="dxa"/>
            <w:gridSpan w:val="2"/>
          </w:tcPr>
          <w:p w:rsidR="00BD2878" w:rsidRPr="00BD2878" w:rsidRDefault="0039529D" w:rsidP="00324513">
            <w:pPr>
              <w:pStyle w:val="aa"/>
              <w:ind w:left="29" w:firstLine="442"/>
              <w:jc w:val="both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="00BD2878">
              <w:rPr>
                <w:rFonts w:eastAsia="Calibri"/>
                <w:sz w:val="20"/>
                <w:szCs w:val="20"/>
              </w:rPr>
              <w:t xml:space="preserve">формляется по желанию Заказчика за плату с получением в клиентском центре Исполнителя/Подрядчика. Размер платы включается в Расчет стоимости, если </w:t>
            </w:r>
            <w:r w:rsidR="009E3807">
              <w:rPr>
                <w:rFonts w:eastAsia="Calibri"/>
                <w:sz w:val="20"/>
                <w:szCs w:val="20"/>
              </w:rPr>
              <w:br/>
            </w:r>
            <w:r w:rsidR="00BD2878">
              <w:rPr>
                <w:rFonts w:eastAsia="Calibri"/>
                <w:sz w:val="20"/>
                <w:szCs w:val="20"/>
              </w:rPr>
              <w:t>о предоставлении экземпляра электронного документа на бумажном носителе было заявлено Заказчиком при заключении Договора/Контракта, либо оплачивается на основании счет-оферты, акцептованной Заказчиком.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Получатель </w:t>
            </w:r>
            <w:r w:rsidR="009313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результата</w:t>
            </w:r>
          </w:p>
        </w:tc>
        <w:tc>
          <w:tcPr>
            <w:tcW w:w="8244" w:type="dxa"/>
            <w:gridSpan w:val="2"/>
          </w:tcPr>
          <w:p w:rsidR="004A4FE6" w:rsidRPr="006C5E9F" w:rsidRDefault="00BD2878" w:rsidP="00324513">
            <w:pPr>
              <w:pStyle w:val="aa"/>
              <w:ind w:left="29" w:firstLine="4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Представитель Заказчика либо лицо, имеющее право действовать от имени Заказчика без доверенности, в соответствии с гражданским законодательством РФ.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93136F" w:rsidRDefault="0093136F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Правила приемки результата </w:t>
            </w:r>
          </w:p>
        </w:tc>
        <w:tc>
          <w:tcPr>
            <w:tcW w:w="8244" w:type="dxa"/>
            <w:gridSpan w:val="2"/>
          </w:tcPr>
          <w:p w:rsidR="000100DA" w:rsidRPr="000100DA" w:rsidRDefault="000100DA" w:rsidP="000100DA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 услуг/работ передается Заказчику вместе с Актом, счет-фактурой, счетом на оплату (применимо для расчетов на условиях авансирования либо </w:t>
            </w:r>
            <w:proofErr w:type="spellStart"/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>постоплаты</w:t>
            </w:r>
            <w:proofErr w:type="spellEnd"/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подписанных Исполнителем/Подрядчиком. </w:t>
            </w:r>
          </w:p>
          <w:p w:rsidR="000100DA" w:rsidRPr="000100DA" w:rsidRDefault="000100DA" w:rsidP="000100DA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приемки составляет 7 (семь) дней со дня получения (вручения) результата услуг/работ Заказчику. </w:t>
            </w:r>
          </w:p>
          <w:p w:rsidR="000100DA" w:rsidRPr="000100DA" w:rsidRDefault="000100DA" w:rsidP="000100DA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этого срока Заказчик обязан подписать Акт и передать его Исполнителю/Подрядчику либо представить письменный мотивированный отказ от приемки услуг/работ с указанием выявленных недостатков. Если в этот срок Заказчиком не будет выполнена эта обязанность, услуги/работы считаются принятыми Заказчиком, о чем Исполнитель/Подрядчик вправе составить односторонний Акт либо внести соответствующую запись в ранее составленный Акт, переданный для рассмотрения Заказчику. Письменный мотивированный отказ Заказчика должен содержать исчерпывающий перечень выявленных недостатков.</w:t>
            </w:r>
          </w:p>
          <w:p w:rsidR="000100DA" w:rsidRPr="000100DA" w:rsidRDefault="000100DA" w:rsidP="000100DA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>Срок устранения недостатков услуг/работ составляет 10 (десять) рабочих дней, если иной более продолжительный срок не согласован сторонами.</w:t>
            </w:r>
          </w:p>
          <w:p w:rsidR="004A4FE6" w:rsidRPr="00DA7A47" w:rsidRDefault="000100DA" w:rsidP="000100DA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0DA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Допускается оформление Исполнителем/Подрядчиком вместо Акта и счет-фактуры универсального передаточного документа в электронной форме, включающего счет-фактуру, с момента реализации технической возможности его подписания и обмена с Заказчиком в форматах согласно требованиям налогового законодательства РФ.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4A4FE6" w:rsidRPr="00DA7A47" w:rsidRDefault="00BD2878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Последствия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неисполнения обязанности по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получению результата услуг</w:t>
            </w:r>
          </w:p>
        </w:tc>
        <w:tc>
          <w:tcPr>
            <w:tcW w:w="8244" w:type="dxa"/>
            <w:gridSpan w:val="2"/>
          </w:tcPr>
          <w:p w:rsidR="00DD2FC1" w:rsidRDefault="00BD2878" w:rsidP="00324513">
            <w:pPr>
              <w:tabs>
                <w:tab w:val="left" w:pos="423"/>
              </w:tabs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Невостребованный результат услуг считается полученным и принятым Заказчиком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по истечении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дней со дня его направления 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>аказчику на электронную почту, указанную в Договоре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/Контракте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, либо размещения в Личном кабинете Заказчика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официальном сайте Исполнителя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/Подрядчика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hyperlink r:id="rId9" w:history="1">
              <w:r w:rsidRPr="006F4095">
                <w:rPr>
                  <w:rStyle w:val="ae"/>
                  <w:rFonts w:ascii="Times New Roman" w:hAnsi="Times New Roman"/>
                  <w:sz w:val="20"/>
                  <w:szCs w:val="20"/>
                </w:rPr>
                <w:t>https://www.mosgorbti.ru</w:t>
              </w:r>
            </w:hyperlink>
            <w:r w:rsidRPr="006F4095">
              <w:rPr>
                <w:rFonts w:ascii="Times New Roman" w:hAnsi="Times New Roman" w:cs="Times New Roman"/>
                <w:sz w:val="20"/>
                <w:szCs w:val="20"/>
              </w:rPr>
              <w:t>, портал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 mos.ru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>с момента технической реализации такого получения результата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портале 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>mos.ru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F4095">
              <w:rPr>
                <w:rFonts w:ascii="Times New Roman" w:hAnsi="Times New Roman" w:cs="Times New Roman"/>
                <w:sz w:val="20"/>
                <w:szCs w:val="20"/>
              </w:rPr>
              <w:t xml:space="preserve">  или со дня истечения срока оказания услуг, если предусматривается вручение результата услуг на машиночитаемом носителе информации.</w:t>
            </w:r>
          </w:p>
          <w:p w:rsidR="004A4FE6" w:rsidRPr="00DA7A47" w:rsidRDefault="00BD2878" w:rsidP="00324513">
            <w:pPr>
              <w:tabs>
                <w:tab w:val="left" w:pos="423"/>
              </w:tabs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Невостребованный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машиночитаемом носителе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сдан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в организацию связи для пересылки Заказчику по адресу, определенному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реквизитах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. Расходы по пересылке взыскиваются с Заказчика</w:t>
            </w:r>
            <w:r w:rsidRPr="006C5E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D2" w:rsidRPr="00DA7A47" w:rsidTr="00106976">
        <w:trPr>
          <w:trHeight w:val="282"/>
        </w:trPr>
        <w:tc>
          <w:tcPr>
            <w:tcW w:w="2557" w:type="dxa"/>
          </w:tcPr>
          <w:p w:rsidR="003C05D2" w:rsidRPr="006C5E9F" w:rsidRDefault="003C05D2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Срок хранения невостребованного результата </w:t>
            </w:r>
          </w:p>
        </w:tc>
        <w:tc>
          <w:tcPr>
            <w:tcW w:w="8244" w:type="dxa"/>
            <w:gridSpan w:val="2"/>
          </w:tcPr>
          <w:p w:rsidR="003C05D2" w:rsidRPr="00DA7A47" w:rsidRDefault="00DD2FC1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E55">
              <w:rPr>
                <w:rFonts w:ascii="Times New Roman" w:hAnsi="Times New Roman" w:cs="Times New Roman"/>
                <w:sz w:val="20"/>
                <w:szCs w:val="20"/>
              </w:rPr>
              <w:t xml:space="preserve">6 месяцев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дня окончания оказания услуг, в течение которого результат услуг доступен для</w:t>
            </w:r>
            <w:r w:rsidRPr="00C47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получения Заказчиком по месту получения результата (за исключением электронной почты Заказчика, для которой срок хранения невостребованного результата услуг ограничивается установленным сроком хранения информации электронной почты Заказчика).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Переписка сторон и обработк</w:t>
            </w:r>
            <w:r w:rsidR="00DF5C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персональных данных</w:t>
            </w:r>
          </w:p>
        </w:tc>
        <w:tc>
          <w:tcPr>
            <w:tcW w:w="8244" w:type="dxa"/>
            <w:gridSpan w:val="2"/>
          </w:tcPr>
          <w:p w:rsidR="00DF5C33" w:rsidRPr="007424AC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Переписка сторон осуществляется по электронной почте и с использованием SMS (только для заказчика):</w:t>
            </w:r>
          </w:p>
          <w:p w:rsidR="00DF5C33" w:rsidRPr="007424AC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для Заказчика: электронная почта: </w:t>
            </w:r>
            <w:r w:rsidR="00A77359" w:rsidRPr="00D021F9">
              <w:rPr>
                <w:rFonts w:ascii="Times New Roman" w:hAnsi="Times New Roman" w:cs="Times New Roman"/>
                <w:sz w:val="20"/>
                <w:szCs w:val="20"/>
              </w:rPr>
              <w:t>shipilova-olga@bk.ru</w:t>
            </w:r>
            <w:r w:rsidR="00A77359" w:rsidRPr="007424AC">
              <w:rPr>
                <w:rFonts w:ascii="Times New Roman" w:hAnsi="Times New Roman" w:cs="Times New Roman"/>
                <w:sz w:val="20"/>
                <w:szCs w:val="20"/>
              </w:rPr>
              <w:t>, тел. номер</w:t>
            </w:r>
            <w:r w:rsidR="00A77359" w:rsidRPr="00D021F9">
              <w:rPr>
                <w:rFonts w:ascii="Times New Roman" w:hAnsi="Times New Roman" w:cs="Times New Roman"/>
                <w:sz w:val="20"/>
                <w:szCs w:val="20"/>
              </w:rPr>
              <w:t>+7(499)193-37-58</w:t>
            </w:r>
            <w:r w:rsidR="00A77359" w:rsidRPr="00742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4E19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для Исполнителя/Подрядчика: электронная приемная </w:t>
            </w:r>
            <w:r w:rsidR="00051D4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, электронная почта: </w:t>
            </w:r>
            <w:r w:rsidR="00051D4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1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контакт-центр:</w:t>
            </w:r>
            <w:r w:rsidR="00051D4A">
              <w:rPr>
                <w:rFonts w:ascii="Times New Roman" w:hAnsi="Times New Roman" w:cs="Times New Roman"/>
                <w:sz w:val="20"/>
                <w:szCs w:val="20"/>
              </w:rPr>
              <w:t xml:space="preserve"> ____________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4E19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признается доставленным другой стороне с момента отправки. Стороны признают юридическую силу документов, сканированные образы которых направлены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почте, до момента обмена подлинниками экземпляров данных документов.</w:t>
            </w:r>
          </w:p>
          <w:p w:rsidR="00DA4E19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Стороны признают юридическую силу уведомлений о готовности результатов услуг/работ, приостановлении, возобновлении оказания услуг/выполнения работ, запросе дополнительных документов и сведений, предоставлении доступа на объект в целях оказания услуг/выполнения работ, направленных на электронную почту сторон, указанную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в Договоре/Контракте.</w:t>
            </w:r>
          </w:p>
          <w:p w:rsidR="00DF5C33" w:rsidRPr="007424AC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Исполнитель/Подрядчик осуществляет обработку персональных данных, которые необходимы для заключения и исполнения Договора/Контракта, стороной (выгодоприобретателем) которого является Заказчик. </w:t>
            </w:r>
          </w:p>
          <w:p w:rsidR="00DA4E19" w:rsidRDefault="00DF5C33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осуществляется в соответствии с п.</w:t>
            </w:r>
            <w:r w:rsidR="003952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5 ч.</w:t>
            </w:r>
            <w:r w:rsidR="003952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1 ст.</w:t>
            </w:r>
            <w:r w:rsidR="003952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 xml:space="preserve">6 Федерального закона от 27.07.2006 № 152-ФЗ «О персональных данных». </w:t>
            </w:r>
          </w:p>
          <w:p w:rsidR="004A4FE6" w:rsidRPr="00DA7A47" w:rsidRDefault="00DF5C33" w:rsidP="00324513">
            <w:pPr>
              <w:ind w:firstLine="442"/>
              <w:jc w:val="both"/>
              <w:rPr>
                <w:rFonts w:eastAsia="Calibri"/>
                <w:sz w:val="20"/>
                <w:szCs w:val="20"/>
              </w:rPr>
            </w:pPr>
            <w:r w:rsidRPr="007424AC">
              <w:rPr>
                <w:rFonts w:ascii="Times New Roman" w:hAnsi="Times New Roman" w:cs="Times New Roman"/>
                <w:sz w:val="20"/>
                <w:szCs w:val="20"/>
              </w:rPr>
              <w:t>Стороны обязуются принимать необходимые правовые, организационные и технические меры для обеспечения конфиденциальности и безопасности обрабатываемых персональных данных, а также предотвращения их несанкционированного доступа, распространения, уничтожения или иного неправомерного использования, в соответствии с требованиями Федерального закона от 27.07.2006 № 152-ФЗ «О персональных данных».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 w:val="restart"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Ответственность сторон</w:t>
            </w: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b/>
                <w:sz w:val="20"/>
                <w:szCs w:val="20"/>
              </w:rPr>
              <w:t>Общие условия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При неисполнении либо ненадлежащем исполнении обязательств стороны несут ответственность в соответствии с условиями Договора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и законодательством РФ.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Уплата неустойки не освобождает Стороны от исполнения своих обязательств или устранения нарушений по Договору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/Контракту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Сторона освобождается от уплаты неустойки (штрафа, пени), если докажет,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что неисполнение или ненадлежащее исполнение обязательства, предусмотренного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произошло вследствие непреодолимой силы или по вине другой стороны. Круг обстоятельств непреодолимой силы устанавливается по правилам ст.401 Гражданского кодекса РФ.</w:t>
            </w:r>
          </w:p>
          <w:p w:rsidR="00DA4E19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Общая сумма начисленной неустойки (штрафов, пени) за ненадлежащее исполнение либо неисполнение Стороной обязательств,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не может превышать цену Договора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Стороны пришли к соглашению, что во всех случаях возмещение убытков осуществляется в размере реального ущерба. Возмещение упущенной выгоды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не производится.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 Заказчика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нарушение установленного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срока (ков) оплаты, Исполнитель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/Подрядчик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вправе потребовать от Заказчика уплаты пени в размере 1/300 (одной трехсотой) действующей на дату уплаты пеней ключевой ставки Центрального банка Российской Федерации от неуплаченной в срок суммы, за каждый день просрочки исполнения обязательства, предусмотренного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начиная со дня, следующего после дня истечения установленного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срока исполнения обязательства. 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каждый факт неисполнения либо ненадлежащего исполнения Заказчиком обязательств,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за исключением просрочки 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исполнения обязательств по оплате,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размер штрафа устанавливается в размере 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1 000 (одна тысяча) рублей 00 копеек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 Исполнителя</w:t>
            </w:r>
            <w:r w:rsidR="0093136F">
              <w:rPr>
                <w:rFonts w:ascii="Times New Roman" w:hAnsi="Times New Roman" w:cs="Times New Roman"/>
                <w:b/>
                <w:sz w:val="20"/>
                <w:szCs w:val="20"/>
              </w:rPr>
              <w:t>/Подрядчика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нарушение конечного срока оказания услуг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/выполнения 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Заказчик вправе потребовать от Исполнителя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/Подрядчика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уплаты пени в размере 1/300 (одной трехсотой) действующей на дату уплаты пеней ключевой ставки Центрального банка Российской Федерации от цены Договора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уменьшенной на сумму, пропорциональную объему обязательств,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и фактически исполненных Исполнителем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/Подрядчиком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за каждый день просрочки исполнения обязательства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по оказанию услуг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/выполнению 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начиная со дня, следующего после дня истечения установленного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конечного срока оказания услуг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/выполнения 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каждый факт неисполнения либо ненадлежащего исполнения Исполнителем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/Подрядчиком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исключением просрочки конечного срока оказания услуг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/выполнения 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предусмотренных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, размер штрафа устанавливается в размере 1</w:t>
            </w:r>
            <w:r w:rsidR="003952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% (одного) процента от цены Договора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(отдельного этапа исполнения Договора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За каждый факт неисполнения или ненадлежащего исполнения Исполнителем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/Подрядчиком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обязательства, предусмотренного Договором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которое не имеет стоимостного выражения, размер штрафа устанавливается (при наличии </w:t>
            </w:r>
            <w:r w:rsidR="009E38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в Договоре</w:t>
            </w:r>
            <w:r w:rsidR="0093136F">
              <w:rPr>
                <w:rFonts w:ascii="Times New Roman" w:hAnsi="Times New Roman" w:cs="Times New Roman"/>
                <w:sz w:val="20"/>
                <w:szCs w:val="20"/>
              </w:rPr>
              <w:t>/Контракте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таких обстоятельств) в размере 1 000 (одна тысяча) рублей 00 копеек.</w:t>
            </w:r>
          </w:p>
        </w:tc>
      </w:tr>
      <w:tr w:rsidR="002674D3" w:rsidRPr="00DA7A47" w:rsidTr="00106976">
        <w:trPr>
          <w:trHeight w:val="282"/>
        </w:trPr>
        <w:tc>
          <w:tcPr>
            <w:tcW w:w="2557" w:type="dxa"/>
          </w:tcPr>
          <w:p w:rsidR="002674D3" w:rsidRPr="00DA7A47" w:rsidRDefault="002674D3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Комплаенс оговорка</w:t>
            </w:r>
          </w:p>
        </w:tc>
        <w:tc>
          <w:tcPr>
            <w:tcW w:w="8244" w:type="dxa"/>
            <w:gridSpan w:val="2"/>
          </w:tcPr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 w:rsidRPr="0008722A">
              <w:rPr>
                <w:sz w:val="20"/>
                <w:szCs w:val="20"/>
              </w:rPr>
              <w:t xml:space="preserve">Стороны заявляют и гарантируют, что в своей деятельности они неукоснительно соблюдают законодательство </w:t>
            </w:r>
            <w:r>
              <w:rPr>
                <w:sz w:val="20"/>
                <w:szCs w:val="20"/>
              </w:rPr>
              <w:t xml:space="preserve">РФ </w:t>
            </w:r>
            <w:r w:rsidRPr="0008722A">
              <w:rPr>
                <w:sz w:val="20"/>
                <w:szCs w:val="20"/>
              </w:rPr>
              <w:t>и прилагают максимальные усилия по недопущению противоправных действий, в том числе: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соблюдают действующее законодательство о налогах и сборах и ведут достоверную </w:t>
            </w:r>
            <w:r w:rsidR="009E3807">
              <w:rPr>
                <w:sz w:val="20"/>
                <w:szCs w:val="20"/>
              </w:rPr>
              <w:br/>
            </w:r>
            <w:r w:rsidR="00D754BB" w:rsidRPr="0008722A">
              <w:rPr>
                <w:sz w:val="20"/>
                <w:szCs w:val="20"/>
              </w:rPr>
              <w:t xml:space="preserve">и прозрачную бухгалтерскую отчетность, предполагающую недопущение составления неофициальной отчетности и использования поддельных документов;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выполняют все требования, вытекающие из законодательства </w:t>
            </w:r>
            <w:r w:rsidR="00D754BB">
              <w:rPr>
                <w:sz w:val="20"/>
                <w:szCs w:val="20"/>
              </w:rPr>
              <w:t xml:space="preserve">РФ </w:t>
            </w:r>
            <w:r w:rsidR="00D754BB" w:rsidRPr="0008722A">
              <w:rPr>
                <w:sz w:val="20"/>
                <w:szCs w:val="20"/>
              </w:rPr>
              <w:t xml:space="preserve">о противодействии коррупции, и не нарушают требования законодательства </w:t>
            </w:r>
            <w:r w:rsidR="00D754BB">
              <w:rPr>
                <w:sz w:val="20"/>
                <w:szCs w:val="20"/>
              </w:rPr>
              <w:t xml:space="preserve">РФ </w:t>
            </w:r>
            <w:r w:rsidR="00D754BB" w:rsidRPr="0008722A">
              <w:rPr>
                <w:sz w:val="20"/>
                <w:szCs w:val="20"/>
              </w:rPr>
              <w:t xml:space="preserve">о противодействии легализации (отмыванию) доходов, полученных преступным путем.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соблюдают требования и ограничения, установленные законодательством </w:t>
            </w:r>
            <w:r w:rsidR="00D754BB">
              <w:rPr>
                <w:sz w:val="20"/>
                <w:szCs w:val="20"/>
              </w:rPr>
              <w:t>РФ</w:t>
            </w:r>
            <w:r w:rsidR="00D754BB" w:rsidRPr="0008722A">
              <w:rPr>
                <w:sz w:val="20"/>
                <w:szCs w:val="20"/>
              </w:rPr>
              <w:t xml:space="preserve"> в части обеспечения применения ответных специальных экономических мер в связи </w:t>
            </w:r>
            <w:r w:rsidR="009E3807">
              <w:rPr>
                <w:sz w:val="20"/>
                <w:szCs w:val="20"/>
              </w:rPr>
              <w:br/>
            </w:r>
            <w:r w:rsidR="00D754BB" w:rsidRPr="0008722A">
              <w:rPr>
                <w:sz w:val="20"/>
                <w:szCs w:val="20"/>
              </w:rPr>
              <w:t xml:space="preserve">с недружественными действиями некоторых иностранных государств и международных организаций.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bookmarkStart w:id="0" w:name="p4"/>
            <w:bookmarkEnd w:id="0"/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ни одна из Сторон не включена в перечень лиц, в отношении которых применяются специальные экономические меры </w:t>
            </w:r>
            <w:r w:rsidR="00D754BB">
              <w:rPr>
                <w:sz w:val="20"/>
                <w:szCs w:val="20"/>
              </w:rPr>
              <w:t>РФ</w:t>
            </w:r>
            <w:r w:rsidR="00D754BB" w:rsidRPr="0008722A">
              <w:rPr>
                <w:sz w:val="20"/>
                <w:szCs w:val="20"/>
              </w:rPr>
              <w:t xml:space="preserve">, утвержденный нормативными правовыми актами </w:t>
            </w:r>
            <w:r w:rsidR="00D754BB">
              <w:rPr>
                <w:sz w:val="20"/>
                <w:szCs w:val="20"/>
              </w:rPr>
              <w:t>РФ</w:t>
            </w:r>
            <w:r w:rsidR="00D754BB" w:rsidRPr="0008722A">
              <w:rPr>
                <w:sz w:val="20"/>
                <w:szCs w:val="20"/>
              </w:rPr>
              <w:t>, в соответствии с которыми заключение и/или исполнение Договора</w:t>
            </w:r>
            <w:r w:rsidR="00D754BB">
              <w:rPr>
                <w:sz w:val="20"/>
                <w:szCs w:val="20"/>
              </w:rPr>
              <w:t>/Контракта</w:t>
            </w:r>
            <w:r w:rsidR="00D754BB" w:rsidRPr="0008722A">
              <w:rPr>
                <w:sz w:val="20"/>
                <w:szCs w:val="20"/>
              </w:rPr>
              <w:t xml:space="preserve"> запрещено или ограничено (далее - Перечень); </w:t>
            </w:r>
          </w:p>
          <w:p w:rsidR="00D754BB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ни одна из Сторон не находится во владении и/или под контролем лиц, включенных </w:t>
            </w:r>
            <w:r w:rsidR="009E3807">
              <w:rPr>
                <w:sz w:val="20"/>
                <w:szCs w:val="20"/>
              </w:rPr>
              <w:br/>
            </w:r>
            <w:r w:rsidR="00D754BB" w:rsidRPr="0008722A">
              <w:rPr>
                <w:sz w:val="20"/>
                <w:szCs w:val="20"/>
              </w:rPr>
              <w:t xml:space="preserve">в Перечень.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>
              <w:rPr>
                <w:sz w:val="20"/>
                <w:szCs w:val="20"/>
              </w:rPr>
              <w:t xml:space="preserve"> </w:t>
            </w:r>
            <w:r w:rsidR="00D754BB" w:rsidRPr="0008722A">
              <w:rPr>
                <w:sz w:val="20"/>
                <w:szCs w:val="20"/>
              </w:rPr>
              <w:t>обязу</w:t>
            </w:r>
            <w:r w:rsidR="00D754BB">
              <w:rPr>
                <w:sz w:val="20"/>
                <w:szCs w:val="20"/>
              </w:rPr>
              <w:t>ю</w:t>
            </w:r>
            <w:r w:rsidR="00D754BB" w:rsidRPr="0008722A">
              <w:rPr>
                <w:sz w:val="20"/>
                <w:szCs w:val="20"/>
              </w:rPr>
              <w:t xml:space="preserve">тся не предпринимать самостоятельно или с привлечением третьих лиц действий, направленных на оказание недружественного влияния на Стороны, </w:t>
            </w:r>
            <w:r w:rsidR="009E3807">
              <w:rPr>
                <w:sz w:val="20"/>
                <w:szCs w:val="20"/>
              </w:rPr>
              <w:br/>
            </w:r>
            <w:r w:rsidR="00D754BB" w:rsidRPr="0008722A">
              <w:rPr>
                <w:sz w:val="20"/>
                <w:szCs w:val="20"/>
              </w:rPr>
              <w:t xml:space="preserve">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 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 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 </w:t>
            </w:r>
          </w:p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 w:rsidRPr="0008722A">
              <w:rPr>
                <w:sz w:val="20"/>
                <w:szCs w:val="20"/>
              </w:rPr>
              <w:t>Сторона обязуется незамедлительно уведомить другую Сторону в случае изменения обстоятельств, указанных в настояще</w:t>
            </w:r>
            <w:r>
              <w:rPr>
                <w:sz w:val="20"/>
                <w:szCs w:val="20"/>
              </w:rPr>
              <w:t>м</w:t>
            </w:r>
            <w:r w:rsidRPr="0008722A">
              <w:rPr>
                <w:sz w:val="20"/>
                <w:szCs w:val="20"/>
              </w:rPr>
              <w:t xml:space="preserve"> раздел</w:t>
            </w:r>
            <w:r>
              <w:rPr>
                <w:sz w:val="20"/>
                <w:szCs w:val="20"/>
              </w:rPr>
              <w:t>е</w:t>
            </w:r>
            <w:r w:rsidRPr="0008722A">
              <w:rPr>
                <w:sz w:val="20"/>
                <w:szCs w:val="20"/>
              </w:rPr>
              <w:t xml:space="preserve"> Договора</w:t>
            </w:r>
            <w:r>
              <w:rPr>
                <w:sz w:val="20"/>
                <w:szCs w:val="20"/>
              </w:rPr>
              <w:t>/Контракта</w:t>
            </w:r>
            <w:r w:rsidRPr="0008722A">
              <w:rPr>
                <w:sz w:val="20"/>
                <w:szCs w:val="20"/>
              </w:rPr>
              <w:t xml:space="preserve">. </w:t>
            </w:r>
          </w:p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bookmarkStart w:id="1" w:name="p8"/>
            <w:bookmarkEnd w:id="1"/>
            <w:r w:rsidRPr="0008722A">
              <w:rPr>
                <w:sz w:val="20"/>
                <w:szCs w:val="20"/>
              </w:rPr>
              <w:t>Сторона имеет право отказаться в одностороннем внесудебном порядке от исполнения Договора</w:t>
            </w:r>
            <w:r>
              <w:rPr>
                <w:sz w:val="20"/>
                <w:szCs w:val="20"/>
              </w:rPr>
              <w:t>/Контракта</w:t>
            </w:r>
            <w:r w:rsidRPr="0008722A">
              <w:rPr>
                <w:sz w:val="20"/>
                <w:szCs w:val="20"/>
              </w:rPr>
              <w:t>, прекратить выполнение обязательств по Договору</w:t>
            </w:r>
            <w:r>
              <w:rPr>
                <w:sz w:val="20"/>
                <w:szCs w:val="20"/>
              </w:rPr>
              <w:t>/Контракту</w:t>
            </w:r>
            <w:r w:rsidRPr="0008722A">
              <w:rPr>
                <w:sz w:val="20"/>
                <w:szCs w:val="20"/>
              </w:rPr>
              <w:t xml:space="preserve">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</w:t>
            </w:r>
            <w:r w:rsidR="009E3807">
              <w:rPr>
                <w:sz w:val="20"/>
                <w:szCs w:val="20"/>
              </w:rPr>
              <w:br/>
            </w:r>
            <w:r w:rsidRPr="0008722A">
              <w:rPr>
                <w:sz w:val="20"/>
                <w:szCs w:val="20"/>
              </w:rPr>
              <w:t xml:space="preserve">в настоящем </w:t>
            </w:r>
            <w:r>
              <w:rPr>
                <w:sz w:val="20"/>
                <w:szCs w:val="20"/>
              </w:rPr>
              <w:t>разделе</w:t>
            </w:r>
            <w:r w:rsidRPr="0008722A">
              <w:rPr>
                <w:sz w:val="20"/>
                <w:szCs w:val="20"/>
              </w:rPr>
              <w:t xml:space="preserve"> Договора</w:t>
            </w:r>
            <w:r>
              <w:rPr>
                <w:sz w:val="20"/>
                <w:szCs w:val="20"/>
              </w:rPr>
              <w:t>/Контракта</w:t>
            </w:r>
            <w:r w:rsidRPr="0008722A">
              <w:rPr>
                <w:sz w:val="20"/>
                <w:szCs w:val="20"/>
              </w:rPr>
              <w:t xml:space="preserve">, при наличии условий, указанных ниже </w:t>
            </w:r>
            <w:r w:rsidR="009E3807">
              <w:rPr>
                <w:sz w:val="20"/>
                <w:szCs w:val="20"/>
              </w:rPr>
              <w:br/>
            </w:r>
            <w:r w:rsidRPr="0008722A">
              <w:rPr>
                <w:sz w:val="20"/>
                <w:szCs w:val="20"/>
              </w:rPr>
              <w:t xml:space="preserve">и применяемых как в совокупности, так и по отдельности: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если заверение, указанное в </w:t>
            </w:r>
            <w:hyperlink w:anchor="p4" w:history="1">
              <w:r w:rsidR="00D754BB" w:rsidRPr="0008722A">
                <w:rPr>
                  <w:sz w:val="20"/>
                  <w:szCs w:val="20"/>
                </w:rPr>
                <w:t>настоящем</w:t>
              </w:r>
            </w:hyperlink>
            <w:r w:rsidR="00D754BB">
              <w:rPr>
                <w:sz w:val="20"/>
                <w:szCs w:val="20"/>
              </w:rPr>
              <w:t xml:space="preserve"> разделе Договора/Контракта</w:t>
            </w:r>
            <w:r w:rsidR="00D754BB" w:rsidRPr="0008722A">
              <w:rPr>
                <w:sz w:val="20"/>
                <w:szCs w:val="20"/>
              </w:rPr>
              <w:t>, являлось недостоверным на момент заключения Договора</w:t>
            </w:r>
            <w:r w:rsidR="00D754BB">
              <w:rPr>
                <w:sz w:val="20"/>
                <w:szCs w:val="20"/>
              </w:rPr>
              <w:t>/Контракта</w:t>
            </w:r>
            <w:r w:rsidR="00D754BB" w:rsidRPr="0008722A">
              <w:rPr>
                <w:sz w:val="20"/>
                <w:szCs w:val="20"/>
              </w:rPr>
              <w:t xml:space="preserve"> либо перестало по каким-либо </w:t>
            </w:r>
            <w:r w:rsidR="00D754BB" w:rsidRPr="0008722A">
              <w:rPr>
                <w:sz w:val="20"/>
                <w:szCs w:val="20"/>
              </w:rPr>
              <w:lastRenderedPageBreak/>
              <w:t xml:space="preserve">причинам соответствовать действительности после его заключения; </w:t>
            </w:r>
          </w:p>
          <w:p w:rsidR="00D754BB" w:rsidRPr="0008722A" w:rsidRDefault="0039529D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754BB" w:rsidRPr="0008722A">
              <w:rPr>
                <w:sz w:val="20"/>
                <w:szCs w:val="20"/>
              </w:rPr>
              <w:t xml:space="preserve"> если исполнение Договора/сотрудничество Сторон будет нарушать требования законодательства </w:t>
            </w:r>
            <w:r w:rsidR="00D754BB">
              <w:rPr>
                <w:sz w:val="20"/>
                <w:szCs w:val="20"/>
              </w:rPr>
              <w:t>РФ</w:t>
            </w:r>
            <w:r w:rsidR="00D754BB" w:rsidRPr="0008722A">
              <w:rPr>
                <w:sz w:val="20"/>
                <w:szCs w:val="20"/>
              </w:rPr>
              <w:t xml:space="preserve"> вследствие изменений последнего, в том числе в случае включения Стороны Договора</w:t>
            </w:r>
            <w:r w:rsidR="00D754BB">
              <w:rPr>
                <w:sz w:val="20"/>
                <w:szCs w:val="20"/>
              </w:rPr>
              <w:t>/Контракта</w:t>
            </w:r>
            <w:r w:rsidR="00D754BB" w:rsidRPr="0008722A">
              <w:rPr>
                <w:sz w:val="20"/>
                <w:szCs w:val="20"/>
              </w:rPr>
              <w:t xml:space="preserve"> в Перечень. </w:t>
            </w:r>
          </w:p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 w:rsidRPr="0008722A">
              <w:rPr>
                <w:sz w:val="20"/>
                <w:szCs w:val="20"/>
              </w:rPr>
              <w:t xml:space="preserve">Уведомление </w:t>
            </w:r>
            <w:r>
              <w:rPr>
                <w:sz w:val="20"/>
                <w:szCs w:val="20"/>
              </w:rPr>
              <w:t>Исполнителя/Подрядчика</w:t>
            </w:r>
            <w:r w:rsidRPr="0008722A">
              <w:rPr>
                <w:sz w:val="20"/>
                <w:szCs w:val="20"/>
              </w:rPr>
              <w:t xml:space="preserve"> осуществляется посредством направления письма </w:t>
            </w:r>
            <w:r>
              <w:rPr>
                <w:sz w:val="20"/>
                <w:szCs w:val="20"/>
              </w:rPr>
              <w:t xml:space="preserve">  в электронную приемную сети Интернет по адресу:</w:t>
            </w:r>
            <w:r w:rsidRPr="00E01595">
              <w:rPr>
                <w:sz w:val="20"/>
                <w:szCs w:val="20"/>
              </w:rPr>
              <w:t xml:space="preserve"> </w:t>
            </w:r>
            <w:hyperlink r:id="rId10" w:history="1">
              <w:r w:rsidR="00991AE5" w:rsidRPr="00991AE5">
                <w:rPr>
                  <w:sz w:val="20"/>
                  <w:szCs w:val="20"/>
                </w:rPr>
                <w:t>https://www.mosgorbti.ru/online-question.aspx</w:t>
              </w:r>
            </w:hyperlink>
            <w:r w:rsidRPr="00991A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и/или</w:t>
            </w:r>
            <w:r w:rsidRPr="00E015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месту нахождения</w:t>
            </w:r>
            <w:r w:rsidRPr="00E015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Исполнителя/Подрядчика, указанному в реквизитах Договора/Контракта.</w:t>
            </w:r>
          </w:p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 w:rsidRPr="0008722A">
              <w:rPr>
                <w:sz w:val="20"/>
                <w:szCs w:val="20"/>
              </w:rPr>
              <w:t xml:space="preserve">Уведомление Заказчика осуществляется посредством направления письма </w:t>
            </w:r>
            <w:r w:rsidR="000E7195">
              <w:rPr>
                <w:sz w:val="20"/>
                <w:szCs w:val="20"/>
              </w:rPr>
              <w:br/>
            </w:r>
            <w:r w:rsidRPr="0008722A">
              <w:rPr>
                <w:sz w:val="20"/>
                <w:szCs w:val="20"/>
              </w:rPr>
              <w:t>на электронн</w:t>
            </w:r>
            <w:r>
              <w:rPr>
                <w:sz w:val="20"/>
                <w:szCs w:val="20"/>
              </w:rPr>
              <w:t>ую почту и/или по месту нахождения Заказчика</w:t>
            </w:r>
            <w:r w:rsidRPr="000872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указанным в реквизитах Договора/Контракта</w:t>
            </w:r>
            <w:r w:rsidRPr="0008722A">
              <w:rPr>
                <w:sz w:val="20"/>
                <w:szCs w:val="20"/>
              </w:rPr>
              <w:t xml:space="preserve">. </w:t>
            </w:r>
          </w:p>
          <w:p w:rsidR="00D754BB" w:rsidRPr="0008722A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bookmarkStart w:id="2" w:name="p15"/>
            <w:bookmarkEnd w:id="2"/>
            <w:r w:rsidRPr="0008722A">
              <w:rPr>
                <w:sz w:val="20"/>
                <w:szCs w:val="20"/>
              </w:rPr>
              <w:t xml:space="preserve">Сторона, получившая письменное уведомление о нарушении каких-либо положений </w:t>
            </w:r>
            <w:r>
              <w:rPr>
                <w:sz w:val="20"/>
                <w:szCs w:val="20"/>
              </w:rPr>
              <w:t xml:space="preserve">настоящего раздела Договора/Контракта </w:t>
            </w:r>
            <w:r w:rsidRPr="0008722A">
              <w:rPr>
                <w:sz w:val="20"/>
                <w:szCs w:val="20"/>
              </w:rPr>
              <w:t xml:space="preserve">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 </w:t>
            </w:r>
          </w:p>
          <w:p w:rsidR="002674D3" w:rsidRPr="00DA7A47" w:rsidRDefault="00D754BB" w:rsidP="00324513">
            <w:pPr>
              <w:pStyle w:val="af"/>
              <w:spacing w:before="0" w:beforeAutospacing="0" w:after="0" w:afterAutospacing="0"/>
              <w:ind w:firstLine="442"/>
              <w:jc w:val="both"/>
              <w:rPr>
                <w:sz w:val="20"/>
                <w:szCs w:val="20"/>
              </w:rPr>
            </w:pPr>
            <w:r w:rsidRPr="0008722A">
              <w:rPr>
                <w:sz w:val="20"/>
                <w:szCs w:val="20"/>
              </w:rPr>
              <w:t xml:space="preserve"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 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F64061" w:rsidRDefault="00F64061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Разрешение споров</w:t>
            </w: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Все споры и разногласия, возникающие из Договора</w:t>
            </w:r>
            <w:r w:rsidR="00B76187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или в связи с ним, подлежат разрешению в Арбитражном суде города Москвы в соответствии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с законодательством Российской Федерации</w:t>
            </w:r>
            <w:r w:rsidR="00B76187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споров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6187">
              <w:rPr>
                <w:rFonts w:ascii="Times New Roman" w:hAnsi="Times New Roman" w:cs="Times New Roman"/>
                <w:sz w:val="20"/>
                <w:szCs w:val="20"/>
              </w:rPr>
              <w:t>по договорам/контрактам, где заказчиком услуг/работ выступают суды, для которых действуют специальные правила о подсудности, предусмотренные процессуальным законодательством РФ)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До передачи спора на разрешение Арбитражного суда города Москвы Стороны обязаны принять меры к его урегулированию в претензионном порядке. Претензия должна быть направлена в письменном виде. В претензии должны быть указаны: наименование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и реквизиты стороны, предъявившей претензию, наименование, и реквизиты стороны, которой направлена претензия, состав претензионных требований, а также </w:t>
            </w:r>
            <w:proofErr w:type="spellStart"/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истребуемая</w:t>
            </w:r>
            <w:proofErr w:type="spellEnd"/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денежная сумма и ее расчет (если требования претензии подлежат оценке).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Претензия должна быть рассмотрена другой Стороной в срок не позднее 10 (десяти) </w:t>
            </w:r>
            <w:r w:rsidR="00B76187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дней со дня ее получения. В указанный срок сторона, получившая претензию, должна направить ответ на претензию другой Стороне.</w:t>
            </w:r>
          </w:p>
        </w:tc>
      </w:tr>
      <w:tr w:rsidR="001C6301" w:rsidRPr="00DA7A47" w:rsidTr="00106976">
        <w:trPr>
          <w:trHeight w:val="282"/>
        </w:trPr>
        <w:tc>
          <w:tcPr>
            <w:tcW w:w="2557" w:type="dxa"/>
          </w:tcPr>
          <w:p w:rsidR="001C6301" w:rsidRDefault="001C6301" w:rsidP="002674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действия 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оговора/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онтракта</w:t>
            </w:r>
          </w:p>
        </w:tc>
        <w:tc>
          <w:tcPr>
            <w:tcW w:w="8244" w:type="dxa"/>
            <w:gridSpan w:val="2"/>
          </w:tcPr>
          <w:p w:rsidR="00B06598" w:rsidRDefault="00B06598" w:rsidP="00324513">
            <w:pPr>
              <w:tabs>
                <w:tab w:val="left" w:pos="311"/>
              </w:tabs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Договор/Контракт вступает в силу со дня подписания сторонами и действует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163D57">
              <w:rPr>
                <w:rFonts w:ascii="Times New Roman" w:hAnsi="Times New Roman" w:cs="Times New Roman"/>
                <w:sz w:val="20"/>
                <w:szCs w:val="20"/>
              </w:rPr>
              <w:t>31.12.2026.</w:t>
            </w:r>
          </w:p>
          <w:p w:rsidR="001C6301" w:rsidRPr="00DA7A47" w:rsidRDefault="00B06598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Истечение срока действия Договора/Контракта (применимо для случаев действия Договора/Контракта до наступления конкретной календарной даты) влечет прекращение обязательств Сторон, за исключением обязательств Заказчика по оплате услуг, выполненных Исполнителем/Подрядчиком в период действия Договора/Контракта, а также обязательств Исполнителя/Подрядчика по устранению недостатков оказанных услуг в период действия Договора/Контракта.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 w:val="restart"/>
          </w:tcPr>
          <w:p w:rsidR="001C6301" w:rsidRDefault="001C6301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Default="001C6301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="004A4FE6"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снования досрочного расторжения (прекращения)</w:t>
            </w:r>
          </w:p>
          <w:p w:rsidR="001C6301" w:rsidRPr="00DA7A47" w:rsidRDefault="005A55C0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="001C63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оговора/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1C63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онтракта</w:t>
            </w: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Настоящий Договор</w:t>
            </w:r>
            <w:r w:rsidR="001C6301">
              <w:rPr>
                <w:rFonts w:ascii="Times New Roman" w:hAnsi="Times New Roman" w:cs="Times New Roman"/>
                <w:sz w:val="20"/>
                <w:szCs w:val="20"/>
              </w:rPr>
              <w:t>/Контракт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расторгнут по соглашению сторон,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в судебном порядке либо в одностороннем порядке по основаниям, предусмотренным Договором</w:t>
            </w:r>
            <w:r w:rsidR="001C6301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и законодательством РФ.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досрочного расторжения по инициативе Заказчика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Default="004A4FE6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3F3EA7">
              <w:rPr>
                <w:sz w:val="20"/>
                <w:szCs w:val="20"/>
              </w:rPr>
              <w:t>Оказание услуг</w:t>
            </w:r>
            <w:r w:rsidR="008E4938" w:rsidRPr="003F3EA7">
              <w:rPr>
                <w:sz w:val="20"/>
                <w:szCs w:val="20"/>
              </w:rPr>
              <w:t>/выполнение работ</w:t>
            </w:r>
            <w:r w:rsidRPr="003F3EA7">
              <w:rPr>
                <w:sz w:val="20"/>
                <w:szCs w:val="20"/>
              </w:rPr>
              <w:t xml:space="preserve"> ненадлежащего качества, если недостатки не могут быть устранены в срок, установленный Договором</w:t>
            </w:r>
            <w:r w:rsidR="008E4938" w:rsidRPr="003F3EA7">
              <w:rPr>
                <w:sz w:val="20"/>
                <w:szCs w:val="20"/>
              </w:rPr>
              <w:t>/Контрактом либо в срок, согласованный сторонами</w:t>
            </w:r>
            <w:r w:rsidRPr="003F3EA7">
              <w:rPr>
                <w:sz w:val="20"/>
                <w:szCs w:val="20"/>
              </w:rPr>
              <w:t>;</w:t>
            </w:r>
          </w:p>
          <w:p w:rsidR="003F3EA7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7A47">
              <w:rPr>
                <w:sz w:val="20"/>
                <w:szCs w:val="20"/>
              </w:rPr>
              <w:t>Если отступления в оказании услуг</w:t>
            </w:r>
            <w:r>
              <w:rPr>
                <w:sz w:val="20"/>
                <w:szCs w:val="20"/>
              </w:rPr>
              <w:t>/выполнении работ</w:t>
            </w:r>
            <w:r w:rsidRPr="00DA7A47">
              <w:rPr>
                <w:sz w:val="20"/>
                <w:szCs w:val="20"/>
              </w:rPr>
              <w:t xml:space="preserve"> от условий Договора</w:t>
            </w:r>
            <w:r>
              <w:rPr>
                <w:sz w:val="20"/>
                <w:szCs w:val="20"/>
              </w:rPr>
              <w:t>/Контракта</w:t>
            </w:r>
            <w:r w:rsidRPr="00DA7A47">
              <w:rPr>
                <w:sz w:val="20"/>
                <w:szCs w:val="20"/>
              </w:rPr>
              <w:t xml:space="preserve"> или иные недостатки результата услуг</w:t>
            </w:r>
            <w:r>
              <w:rPr>
                <w:sz w:val="20"/>
                <w:szCs w:val="20"/>
              </w:rPr>
              <w:t>/работ</w:t>
            </w:r>
            <w:r w:rsidRPr="00DA7A47">
              <w:rPr>
                <w:sz w:val="20"/>
                <w:szCs w:val="20"/>
              </w:rPr>
              <w:t xml:space="preserve"> в установленный Заказчиком разумный срок </w:t>
            </w:r>
            <w:r w:rsidR="000E7195">
              <w:rPr>
                <w:sz w:val="20"/>
                <w:szCs w:val="20"/>
              </w:rPr>
              <w:br/>
            </w:r>
            <w:r w:rsidRPr="00DA7A47">
              <w:rPr>
                <w:sz w:val="20"/>
                <w:szCs w:val="20"/>
              </w:rPr>
              <w:t>не были устранены либо являются существенными и неустранимыми.</w:t>
            </w:r>
          </w:p>
          <w:p w:rsidR="003F3EA7" w:rsidRPr="00DA4E19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>В случае, если по результатам экспертизы услуг/работ с привлечением экспертов, экспертных организаций, в заключении эксперта, экспертной организации будут подтверждены нарушения условий Договора/Контракта.</w:t>
            </w:r>
          </w:p>
          <w:p w:rsidR="003F3EA7" w:rsidRPr="00DA4E19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>При наличии обстоятельств, очевидно свидетельствующих о том, что исполнение обязательств не будет произведено Исполнителем/Подрядчиком в установленный Договором/Контрактом срок.</w:t>
            </w:r>
          </w:p>
          <w:p w:rsidR="003F3EA7" w:rsidRPr="00DA4E19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 xml:space="preserve">Отсутствие у Исполнителя необходимых разрешений, лицензий, допусков </w:t>
            </w:r>
            <w:r w:rsidR="000E7195">
              <w:rPr>
                <w:sz w:val="20"/>
                <w:szCs w:val="20"/>
              </w:rPr>
              <w:br/>
            </w:r>
            <w:r w:rsidRPr="00DA4E19">
              <w:rPr>
                <w:sz w:val="20"/>
                <w:szCs w:val="20"/>
              </w:rPr>
              <w:t xml:space="preserve">на осуществление услуг/выполнение работ по Договору/Контракту, в случае если для оказания услуг/выполнения работ подобного рода в соответствии с законодательством </w:t>
            </w:r>
            <w:r w:rsidRPr="00DA4E19">
              <w:rPr>
                <w:sz w:val="20"/>
                <w:szCs w:val="20"/>
              </w:rPr>
              <w:lastRenderedPageBreak/>
              <w:t>Российской Федерации требуется наличие разрешений, лицензий, допусков соответствующего вида.</w:t>
            </w:r>
          </w:p>
          <w:p w:rsidR="004A4FE6" w:rsidRPr="00DA4E19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>Принятие решения о расторжении Договора по иным основаниям при условии письменного уведомления Исполнителя/Подрядчика о принятом решении не менее чем за 15 (пятнадцать) рабочих дней до предполагаемой даты расторжения (прекращения) Договора/Контракта.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досрочного расторжения по инициативе Исполнителя</w:t>
            </w:r>
            <w:r w:rsidR="003F3EA7">
              <w:rPr>
                <w:rFonts w:ascii="Times New Roman" w:hAnsi="Times New Roman" w:cs="Times New Roman"/>
                <w:b/>
                <w:sz w:val="20"/>
                <w:szCs w:val="20"/>
              </w:rPr>
              <w:t>/Подрядчика</w:t>
            </w:r>
          </w:p>
        </w:tc>
      </w:tr>
      <w:tr w:rsidR="004A4FE6" w:rsidRPr="00DA4E19" w:rsidTr="00106976">
        <w:trPr>
          <w:trHeight w:val="282"/>
        </w:trPr>
        <w:tc>
          <w:tcPr>
            <w:tcW w:w="2557" w:type="dxa"/>
            <w:vMerge/>
          </w:tcPr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</w:tcPr>
          <w:p w:rsidR="004A4FE6" w:rsidRPr="00DA4E19" w:rsidRDefault="004A4FE6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>Необоснованный отказ Заказчика от приемки услуг</w:t>
            </w:r>
            <w:r w:rsidR="003F3EA7" w:rsidRPr="00DA4E19">
              <w:rPr>
                <w:sz w:val="20"/>
                <w:szCs w:val="20"/>
              </w:rPr>
              <w:t>/работ</w:t>
            </w:r>
            <w:r w:rsidRPr="00DA4E19">
              <w:rPr>
                <w:sz w:val="20"/>
                <w:szCs w:val="20"/>
              </w:rPr>
              <w:t xml:space="preserve">. При этом необоснованным отказом считается отказ </w:t>
            </w:r>
            <w:r w:rsidR="003F3EA7" w:rsidRPr="00DA4E19">
              <w:rPr>
                <w:sz w:val="20"/>
                <w:szCs w:val="20"/>
              </w:rPr>
              <w:t xml:space="preserve">либо уклонение </w:t>
            </w:r>
            <w:r w:rsidRPr="00DA4E19">
              <w:rPr>
                <w:sz w:val="20"/>
                <w:szCs w:val="20"/>
              </w:rPr>
              <w:t>Заказчика от подписания Акта в срок, предусмотренный Договором</w:t>
            </w:r>
            <w:r w:rsidR="003F3EA7" w:rsidRPr="00DA4E19">
              <w:rPr>
                <w:sz w:val="20"/>
                <w:szCs w:val="20"/>
              </w:rPr>
              <w:t>/Контрактом</w:t>
            </w:r>
            <w:r w:rsidRPr="00DA4E19">
              <w:rPr>
                <w:sz w:val="20"/>
                <w:szCs w:val="20"/>
              </w:rPr>
              <w:t>, без письменного объяснения причин такого отказа</w:t>
            </w:r>
            <w:r w:rsidR="003F3EA7" w:rsidRPr="00DA4E19">
              <w:rPr>
                <w:sz w:val="20"/>
                <w:szCs w:val="20"/>
              </w:rPr>
              <w:t>/уклонения</w:t>
            </w:r>
            <w:r w:rsidRPr="00DA4E19">
              <w:rPr>
                <w:sz w:val="20"/>
                <w:szCs w:val="20"/>
              </w:rPr>
              <w:t>.</w:t>
            </w:r>
          </w:p>
          <w:p w:rsidR="003F3EA7" w:rsidRPr="00DA4E19" w:rsidRDefault="003F3EA7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 xml:space="preserve">Неисполнение Заказчиком встречных обязательств, предусмотренных Договором, включая, но не ограничиваясь: непредоставление либо предоставление в неполном объеме документов </w:t>
            </w:r>
            <w:r w:rsidR="000E7195">
              <w:rPr>
                <w:sz w:val="20"/>
                <w:szCs w:val="20"/>
              </w:rPr>
              <w:br/>
            </w:r>
            <w:r w:rsidRPr="00DA4E19">
              <w:rPr>
                <w:sz w:val="20"/>
                <w:szCs w:val="20"/>
              </w:rPr>
              <w:t>и сведений, необходимых для оказания услуг/выполнения работ</w:t>
            </w:r>
            <w:r w:rsidR="007336DE" w:rsidRPr="00DA4E19">
              <w:rPr>
                <w:sz w:val="20"/>
                <w:szCs w:val="20"/>
              </w:rPr>
              <w:t>;</w:t>
            </w:r>
            <w:r w:rsidRPr="00DA4E19">
              <w:rPr>
                <w:sz w:val="20"/>
                <w:szCs w:val="20"/>
              </w:rPr>
              <w:t xml:space="preserve"> неисполнение в установленный срок требований Исполнителя</w:t>
            </w:r>
            <w:r w:rsidR="007336DE" w:rsidRPr="00DA4E19">
              <w:rPr>
                <w:sz w:val="20"/>
                <w:szCs w:val="20"/>
              </w:rPr>
              <w:t>/Подрядчика</w:t>
            </w:r>
            <w:r w:rsidRPr="00DA4E19">
              <w:rPr>
                <w:sz w:val="20"/>
                <w:szCs w:val="20"/>
              </w:rPr>
              <w:t xml:space="preserve">, указанных </w:t>
            </w:r>
            <w:r w:rsidR="000E7195">
              <w:rPr>
                <w:sz w:val="20"/>
                <w:szCs w:val="20"/>
              </w:rPr>
              <w:br/>
            </w:r>
            <w:r w:rsidRPr="00DA4E19">
              <w:rPr>
                <w:sz w:val="20"/>
                <w:szCs w:val="20"/>
              </w:rPr>
              <w:t>в уведомлении о приостановлении исполнения обязательств по Договору</w:t>
            </w:r>
            <w:r w:rsidR="007336DE" w:rsidRPr="00DA4E19">
              <w:rPr>
                <w:sz w:val="20"/>
                <w:szCs w:val="20"/>
              </w:rPr>
              <w:t>/Контракту.</w:t>
            </w:r>
          </w:p>
          <w:p w:rsidR="007336DE" w:rsidRPr="00DA4E19" w:rsidRDefault="007336DE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 w:rsidRPr="00DA4E19">
              <w:rPr>
                <w:sz w:val="20"/>
                <w:szCs w:val="20"/>
              </w:rPr>
              <w:t>Принятие решения о расторжении Договора/Контракта по иным основаниям при условии письменного уведомления Заказчика о принятом решении не менее чем за 15 (пятнадцать) рабочих дней до предполагаемой даты расторжения (прекращения) Договора/Контракта</w:t>
            </w:r>
            <w:r w:rsidR="008D61B2" w:rsidRPr="00DA4E19">
              <w:rPr>
                <w:sz w:val="20"/>
                <w:szCs w:val="20"/>
              </w:rPr>
              <w:t xml:space="preserve"> (не применимо для случаев заключения договора/контракта </w:t>
            </w:r>
            <w:r w:rsidR="000E7195">
              <w:rPr>
                <w:sz w:val="20"/>
                <w:szCs w:val="20"/>
              </w:rPr>
              <w:br/>
            </w:r>
            <w:r w:rsidR="008D61B2" w:rsidRPr="00DA4E19">
              <w:rPr>
                <w:sz w:val="20"/>
                <w:szCs w:val="20"/>
              </w:rPr>
              <w:t>в соответствии с Законом о контрактной системе)</w:t>
            </w:r>
            <w:r w:rsidRPr="00DA4E19">
              <w:rPr>
                <w:sz w:val="20"/>
                <w:szCs w:val="20"/>
              </w:rPr>
              <w:t>.</w:t>
            </w:r>
          </w:p>
          <w:p w:rsidR="004A4FE6" w:rsidRPr="00DA7A47" w:rsidRDefault="004A4FE6" w:rsidP="00324513">
            <w:pPr>
              <w:pStyle w:val="aa"/>
              <w:ind w:left="42" w:firstLine="4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Исполнителя</w:t>
            </w:r>
            <w:r w:rsidR="008D61B2">
              <w:rPr>
                <w:sz w:val="20"/>
                <w:szCs w:val="20"/>
              </w:rPr>
              <w:t>/Подрядчика</w:t>
            </w:r>
            <w:r>
              <w:rPr>
                <w:sz w:val="20"/>
                <w:szCs w:val="20"/>
              </w:rPr>
              <w:t xml:space="preserve"> о досрочном расторжении Договора</w:t>
            </w:r>
            <w:r w:rsidR="008D61B2">
              <w:rPr>
                <w:sz w:val="20"/>
                <w:szCs w:val="20"/>
              </w:rPr>
              <w:t>/Контракта</w:t>
            </w:r>
            <w:r>
              <w:rPr>
                <w:sz w:val="20"/>
                <w:szCs w:val="20"/>
              </w:rPr>
              <w:t xml:space="preserve"> (одностороннем отказе от его исполнения) направляется Заказчику по месту его нахождения, может быть отменено Исполнителем, когда Заказчиком в течение 10 (десяти) дней со дня получения решения устранены обстоятельства, послужившие основаниям для расторжения Договора.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8D61B2" w:rsidRDefault="008D61B2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Расходы при досрочном расторжении 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оговора</w:t>
            </w:r>
            <w:r w:rsidR="008D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="008D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онтракта</w:t>
            </w:r>
          </w:p>
        </w:tc>
        <w:tc>
          <w:tcPr>
            <w:tcW w:w="8244" w:type="dxa"/>
            <w:gridSpan w:val="2"/>
          </w:tcPr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В случае досрочного расторжения (прекращения) Договора, Заказчик обязуется оплатить/возместить Исполнителю</w:t>
            </w:r>
            <w:r w:rsidR="001D6434">
              <w:rPr>
                <w:rFonts w:ascii="Times New Roman" w:hAnsi="Times New Roman" w:cs="Times New Roman"/>
                <w:sz w:val="20"/>
                <w:szCs w:val="20"/>
              </w:rPr>
              <w:t>/Подрядчику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расходы, фактически понесенные им в связи с оказанием услуг</w:t>
            </w:r>
            <w:r w:rsidR="001D6434">
              <w:rPr>
                <w:rFonts w:ascii="Times New Roman" w:hAnsi="Times New Roman" w:cs="Times New Roman"/>
                <w:sz w:val="20"/>
                <w:szCs w:val="20"/>
              </w:rPr>
              <w:t>/выполнением 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до расторжения (прекращения) Договора, в том числе:</w:t>
            </w:r>
          </w:p>
          <w:p w:rsidR="004A4FE6" w:rsidRDefault="0039529D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фактически выполненного объема услуг</w:t>
            </w:r>
            <w:r w:rsidR="008D61B2">
              <w:rPr>
                <w:rFonts w:ascii="Times New Roman" w:hAnsi="Times New Roman" w:cs="Times New Roman"/>
                <w:sz w:val="20"/>
                <w:szCs w:val="20"/>
              </w:rPr>
              <w:t>/работ</w:t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>. При наличии фактического результата услуг</w:t>
            </w:r>
            <w:r w:rsidR="001D6434">
              <w:rPr>
                <w:rFonts w:ascii="Times New Roman" w:hAnsi="Times New Roman" w:cs="Times New Roman"/>
                <w:sz w:val="20"/>
                <w:szCs w:val="20"/>
              </w:rPr>
              <w:t>/работ</w:t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сформированного до получения Стороной уведомления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>об одностороннем отказе от исполнения Договора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либо сформированного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>до принятия Сторонами решения о расторжении Договора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="004A4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по соглашению Сторон,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A4FE6"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он подлежит передаче Заказчику. </w:t>
            </w:r>
          </w:p>
          <w:p w:rsidR="00770D03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Передача фактического результата услуг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 xml:space="preserve">в той же форме </w:t>
            </w:r>
            <w:r w:rsidR="000E71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и порядке, что предусмотрены Договором/Контрактом для передачи результата услуг/работ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. Приемка фактического результата услуг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/работ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при досрочном расторжении (прекращении) настоящего Договора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/Контракта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осуществляется по 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 xml:space="preserve">общим 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>правилам, предусмотренным Договором</w:t>
            </w:r>
            <w:r w:rsidR="00770D03">
              <w:rPr>
                <w:rFonts w:ascii="Times New Roman" w:hAnsi="Times New Roman" w:cs="Times New Roman"/>
                <w:sz w:val="20"/>
                <w:szCs w:val="20"/>
              </w:rPr>
              <w:t>/Контрактом</w:t>
            </w:r>
            <w:r w:rsidRPr="00DA7A47">
              <w:rPr>
                <w:rFonts w:ascii="Times New Roman" w:hAnsi="Times New Roman" w:cs="Times New Roman"/>
                <w:sz w:val="20"/>
                <w:szCs w:val="20"/>
              </w:rPr>
              <w:t xml:space="preserve"> для приемки.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D03" w:rsidRDefault="00770D03" w:rsidP="00324513">
            <w:pPr>
              <w:ind w:firstLine="4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расчеты сторон осуществлялись на условиях предоплаты либо авансирования р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асходы Исполнителя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/Подрядчика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удерживаются из суммы поступивше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>аванса либо предоплаты (при их оплате)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оставшаяся после удержания сумма средств возвращается Заказчику в срок не позднее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 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пятнадцати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рабочих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дней со дня предъявления этого требования Исполнителю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/Подрядчику</w:t>
            </w:r>
            <w:r w:rsidR="004A4FE6"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4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A4FE6" w:rsidRPr="00DA7A47" w:rsidRDefault="004A4FE6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Удержание расходов Исполнителя</w:t>
            </w:r>
            <w:r w:rsidR="00770D03"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/Подрядчика</w:t>
            </w:r>
            <w:r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осуществляется в случаях, предусмотренных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Гражданским кодексом РФ для досрочного расторжения (отказа от исполнения) Договора</w:t>
            </w:r>
            <w:r w:rsidR="00770D03">
              <w:rPr>
                <w:rFonts w:ascii="Times New Roman" w:eastAsia="Calibri" w:hAnsi="Times New Roman" w:cs="Times New Roman"/>
                <w:sz w:val="20"/>
                <w:szCs w:val="20"/>
              </w:rPr>
              <w:t>/Контракта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вследствие неисполнения либо ненадлежащего исполнения обязательств Исполнителем</w:t>
            </w:r>
            <w:r w:rsidR="00770D03">
              <w:rPr>
                <w:rFonts w:ascii="Times New Roman" w:eastAsia="Calibri" w:hAnsi="Times New Roman" w:cs="Times New Roman"/>
                <w:sz w:val="20"/>
                <w:szCs w:val="20"/>
              </w:rPr>
              <w:t>/Подрядчиком</w:t>
            </w:r>
            <w:r w:rsidRPr="006C5E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D169E" w:rsidRPr="00DA7A47" w:rsidTr="00106976">
        <w:trPr>
          <w:trHeight w:val="282"/>
        </w:trPr>
        <w:tc>
          <w:tcPr>
            <w:tcW w:w="2557" w:type="dxa"/>
          </w:tcPr>
          <w:p w:rsidR="00ED169E" w:rsidRPr="00DA7A47" w:rsidRDefault="00ED169E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Применение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электронного документооборота</w:t>
            </w:r>
          </w:p>
        </w:tc>
        <w:tc>
          <w:tcPr>
            <w:tcW w:w="8244" w:type="dxa"/>
            <w:gridSpan w:val="2"/>
          </w:tcPr>
          <w:p w:rsidR="00ED169E" w:rsidRPr="00DA7A47" w:rsidRDefault="00DA4E19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D2FC1">
              <w:rPr>
                <w:rFonts w:ascii="Times New Roman" w:hAnsi="Times New Roman" w:cs="Times New Roman"/>
                <w:sz w:val="20"/>
                <w:szCs w:val="20"/>
              </w:rPr>
              <w:t>пределяется условиями Соглашения о применении электронного документооборота сторон.</w:t>
            </w:r>
          </w:p>
        </w:tc>
      </w:tr>
      <w:tr w:rsidR="004A4FE6" w:rsidRPr="00DA7A47" w:rsidTr="00106976">
        <w:trPr>
          <w:trHeight w:val="282"/>
        </w:trPr>
        <w:tc>
          <w:tcPr>
            <w:tcW w:w="2557" w:type="dxa"/>
          </w:tcPr>
          <w:p w:rsidR="005A55C0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Приложения </w:t>
            </w:r>
          </w:p>
          <w:p w:rsidR="004A4FE6" w:rsidRPr="00DA7A47" w:rsidRDefault="004A4FE6" w:rsidP="002674D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 Договору</w:t>
            </w:r>
            <w:r w:rsidR="005A55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/Контракту</w:t>
            </w:r>
          </w:p>
        </w:tc>
        <w:tc>
          <w:tcPr>
            <w:tcW w:w="8244" w:type="dxa"/>
            <w:gridSpan w:val="2"/>
          </w:tcPr>
          <w:p w:rsidR="00ED169E" w:rsidRPr="00DA7A47" w:rsidRDefault="00ED169E" w:rsidP="00324513">
            <w:pPr>
              <w:ind w:firstLine="4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20620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062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Расчет стоимости</w:t>
            </w:r>
            <w:r w:rsidR="002062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859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7359" w:rsidRPr="00DA7A47" w:rsidTr="00106976">
        <w:trPr>
          <w:trHeight w:val="282"/>
        </w:trPr>
        <w:tc>
          <w:tcPr>
            <w:tcW w:w="2557" w:type="dxa"/>
            <w:vMerge w:val="restart"/>
          </w:tcPr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и подписи сторон</w:t>
            </w:r>
          </w:p>
        </w:tc>
        <w:tc>
          <w:tcPr>
            <w:tcW w:w="4106" w:type="dxa"/>
          </w:tcPr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  <w:r w:rsidRPr="00814E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CC01F0">
              <w:rPr>
                <w:rFonts w:ascii="Times New Roman" w:eastAsia="Calibri" w:hAnsi="Times New Roman" w:cs="Times New Roman"/>
                <w:sz w:val="20"/>
                <w:szCs w:val="20"/>
              </w:rPr>
              <w:t>едеральное государственное бюджетное учреждение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</w:t>
            </w:r>
            <w:r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ФГБУ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>НИЦЭМ им. Н.Ф. Гамалеи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70C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Минздрава России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8" w:type="dxa"/>
          </w:tcPr>
          <w:p w:rsidR="00A77359" w:rsidRPr="00DA7A47" w:rsidRDefault="00A77359" w:rsidP="00051D4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Подрядчик: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7359" w:rsidRPr="00DA7A47" w:rsidTr="00106976">
        <w:trPr>
          <w:trHeight w:val="282"/>
        </w:trPr>
        <w:tc>
          <w:tcPr>
            <w:tcW w:w="2557" w:type="dxa"/>
            <w:vMerge/>
          </w:tcPr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</w:tcPr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Местонахождение: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123098, г. Москва, ул. Гамалеи, д. 18</w:t>
            </w:r>
          </w:p>
        </w:tc>
        <w:tc>
          <w:tcPr>
            <w:tcW w:w="4138" w:type="dxa"/>
          </w:tcPr>
          <w:p w:rsidR="00A77359" w:rsidRPr="00DA7A47" w:rsidRDefault="00A77359" w:rsidP="00051D4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Местонахождение: </w:t>
            </w:r>
          </w:p>
        </w:tc>
      </w:tr>
      <w:tr w:rsidR="00A77359" w:rsidRPr="00DA7A47" w:rsidTr="00106976">
        <w:trPr>
          <w:trHeight w:val="282"/>
        </w:trPr>
        <w:tc>
          <w:tcPr>
            <w:tcW w:w="2557" w:type="dxa"/>
            <w:vMerge/>
          </w:tcPr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</w:tcPr>
          <w:p w:rsidR="00A77359" w:rsidRPr="00770D03" w:rsidRDefault="00A77359" w:rsidP="00A77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ОГРН </w:t>
            </w: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1027739443555</w:t>
            </w:r>
            <w:r w:rsidRPr="00770D03">
              <w:rPr>
                <w:rFonts w:ascii="Times New Roman" w:eastAsia="Calibri" w:hAnsi="Times New Roman" w:cs="Times New Roman"/>
                <w:sz w:val="20"/>
                <w:szCs w:val="20"/>
              </w:rPr>
              <w:t>, ИНН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7734013214</w:t>
            </w:r>
            <w:r w:rsidRPr="00770D03">
              <w:rPr>
                <w:rFonts w:ascii="Times New Roman" w:eastAsia="Calibri" w:hAnsi="Times New Roman" w:cs="Times New Roman"/>
                <w:sz w:val="20"/>
                <w:szCs w:val="20"/>
              </w:rPr>
              <w:t>, КПП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773401001</w:t>
            </w:r>
          </w:p>
          <w:p w:rsidR="00A77359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D03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</w:t>
            </w:r>
            <w:r w:rsidRPr="00DA7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л/</w:t>
            </w:r>
            <w:proofErr w:type="spellStart"/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20736У42280 в УФК по г. Москве </w:t>
            </w:r>
          </w:p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р/</w:t>
            </w:r>
            <w:proofErr w:type="spellStart"/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03214643000000017300 ОКЦ № 1  ГУ Банка России по ЦФО//УФК по г. Москве г. </w:t>
            </w:r>
          </w:p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Москва</w:t>
            </w:r>
          </w:p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40102810545370000003 </w:t>
            </w:r>
          </w:p>
          <w:p w:rsidR="00A77359" w:rsidRPr="00DA7A47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sz w:val="20"/>
                <w:szCs w:val="20"/>
              </w:rPr>
              <w:t>БИК 004525988</w:t>
            </w:r>
          </w:p>
        </w:tc>
        <w:tc>
          <w:tcPr>
            <w:tcW w:w="4138" w:type="dxa"/>
          </w:tcPr>
          <w:p w:rsidR="00A77359" w:rsidRPr="00DA7A47" w:rsidRDefault="00A77359" w:rsidP="00A7735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359" w:rsidRPr="00CD266A" w:rsidTr="00106976">
        <w:trPr>
          <w:trHeight w:val="282"/>
        </w:trPr>
        <w:tc>
          <w:tcPr>
            <w:tcW w:w="2557" w:type="dxa"/>
          </w:tcPr>
          <w:p w:rsidR="00A77359" w:rsidRPr="00CD266A" w:rsidRDefault="00A77359" w:rsidP="00A773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</w:tcPr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Заместитель директора </w:t>
            </w:r>
          </w:p>
          <w:p w:rsidR="00A77359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ФГБУ «НИЦЭМ им. Н.Ф. Гамалеи» Минздрава России</w:t>
            </w:r>
          </w:p>
          <w:p w:rsidR="00A77359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77359" w:rsidRPr="00CD266A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CD266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</w:t>
            </w:r>
            <w:r>
              <w:t xml:space="preserve">  /</w:t>
            </w: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Т. В. </w:t>
            </w:r>
            <w:proofErr w:type="spellStart"/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Домогарова</w:t>
            </w:r>
            <w:proofErr w:type="spellEnd"/>
          </w:p>
          <w:p w:rsidR="00A77359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D266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Подпись</w:t>
            </w:r>
          </w:p>
          <w:p w:rsidR="002E2013" w:rsidRDefault="002E2013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77359" w:rsidRPr="004F33AD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(на основании доверенности от 30.12.2025г. </w:t>
            </w:r>
          </w:p>
          <w:p w:rsidR="00A77359" w:rsidRPr="00CD266A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33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№ 67/01-08-1593)</w:t>
            </w:r>
          </w:p>
        </w:tc>
        <w:tc>
          <w:tcPr>
            <w:tcW w:w="4138" w:type="dxa"/>
          </w:tcPr>
          <w:p w:rsidR="00A77359" w:rsidRDefault="00A77359" w:rsidP="00A77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59" w:rsidRDefault="00A77359" w:rsidP="00A77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4A" w:rsidRPr="00CD266A" w:rsidRDefault="00A77359" w:rsidP="00051D4A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 / </w:t>
            </w:r>
          </w:p>
          <w:p w:rsidR="00A77359" w:rsidRPr="00CD266A" w:rsidRDefault="00A77359" w:rsidP="00A77359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</w:tbl>
    <w:p w:rsidR="00CD263D" w:rsidRDefault="00CD263D"/>
    <w:p w:rsidR="00A77359" w:rsidRDefault="00A77359">
      <w:r>
        <w:br w:type="page"/>
      </w:r>
    </w:p>
    <w:p w:rsidR="007201C8" w:rsidRPr="008679A5" w:rsidRDefault="00361F9D" w:rsidP="007201C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</w:t>
      </w:r>
      <w:r w:rsidR="007201C8" w:rsidRPr="008679A5">
        <w:rPr>
          <w:rFonts w:ascii="Times New Roman" w:eastAsia="Calibri" w:hAnsi="Times New Roman" w:cs="Times New Roman"/>
          <w:sz w:val="21"/>
          <w:szCs w:val="21"/>
        </w:rPr>
        <w:t xml:space="preserve">Приложение 1 </w:t>
      </w:r>
    </w:p>
    <w:p w:rsidR="007201C8" w:rsidRDefault="007201C8" w:rsidP="007201C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  <w:r w:rsidRPr="008679A5"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к </w:t>
      </w:r>
      <w:r>
        <w:rPr>
          <w:rFonts w:ascii="Times New Roman" w:eastAsia="Calibri" w:hAnsi="Times New Roman" w:cs="Times New Roman"/>
          <w:sz w:val="21"/>
          <w:szCs w:val="21"/>
        </w:rPr>
        <w:t>Договору/контракту</w:t>
      </w:r>
    </w:p>
    <w:p w:rsidR="007201C8" w:rsidRDefault="007201C8" w:rsidP="007201C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</w:t>
      </w:r>
      <w:r w:rsidR="003A478B">
        <w:rPr>
          <w:rFonts w:ascii="Times New Roman" w:eastAsia="Calibri" w:hAnsi="Times New Roman" w:cs="Times New Roman"/>
          <w:sz w:val="21"/>
          <w:szCs w:val="21"/>
        </w:rPr>
        <w:t>№44/26-55</w:t>
      </w:r>
    </w:p>
    <w:p w:rsidR="007201C8" w:rsidRDefault="007201C8" w:rsidP="007201C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от ______________________</w:t>
      </w:r>
    </w:p>
    <w:p w:rsidR="007201C8" w:rsidRDefault="007201C8" w:rsidP="007201C8">
      <w:pPr>
        <w:spacing w:after="0"/>
        <w:rPr>
          <w:rFonts w:ascii="Times New Roman" w:eastAsia="Calibri" w:hAnsi="Times New Roman" w:cs="Times New Roman"/>
          <w:sz w:val="21"/>
          <w:szCs w:val="21"/>
        </w:rPr>
      </w:pPr>
    </w:p>
    <w:p w:rsidR="007201C8" w:rsidRDefault="007201C8" w:rsidP="007201C8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Расчет стоимости</w:t>
      </w:r>
    </w:p>
    <w:p w:rsidR="007201C8" w:rsidRDefault="007201C8" w:rsidP="007201C8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111"/>
        <w:gridCol w:w="1368"/>
        <w:gridCol w:w="1420"/>
        <w:gridCol w:w="1499"/>
        <w:gridCol w:w="1520"/>
      </w:tblGrid>
      <w:tr w:rsidR="00A77359" w:rsidRPr="00A77359" w:rsidTr="00A77359">
        <w:trPr>
          <w:trHeight w:val="555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адресу: г. Москва, Гамалеи ул., д. 16, стр. 1</w:t>
            </w:r>
          </w:p>
        </w:tc>
      </w:tr>
      <w:tr w:rsidR="00A77359" w:rsidRPr="00A77359" w:rsidTr="00A77359">
        <w:trPr>
          <w:trHeight w:val="1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(руб.)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A77359" w:rsidRPr="00A77359" w:rsidTr="0085151F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документация</w:t>
            </w:r>
          </w:p>
        </w:tc>
      </w:tr>
      <w:tr w:rsidR="00A77359" w:rsidRPr="00A77359" w:rsidTr="00051D4A">
        <w:trPr>
          <w:trHeight w:val="3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Поэтажный план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051D4A">
        <w:trPr>
          <w:trHeight w:val="3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Экспликация к </w:t>
            </w:r>
            <w:r w:rsidR="0085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оэтажному плану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051D4A">
        <w:trPr>
          <w:trHeight w:val="315"/>
        </w:trPr>
        <w:tc>
          <w:tcPr>
            <w:tcW w:w="8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с НДС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A77359">
        <w:trPr>
          <w:trHeight w:val="555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адресу: г. Москва, Гамалеи ул., д. 19</w:t>
            </w:r>
          </w:p>
        </w:tc>
      </w:tr>
      <w:tr w:rsidR="00A77359" w:rsidRPr="00A77359" w:rsidTr="00A77359">
        <w:trPr>
          <w:trHeight w:val="1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(руб.)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A77359" w:rsidRPr="00A77359" w:rsidTr="0085151F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документация</w:t>
            </w:r>
          </w:p>
        </w:tc>
      </w:tr>
      <w:tr w:rsidR="00A77359" w:rsidRPr="00A77359" w:rsidTr="00051D4A">
        <w:trPr>
          <w:trHeight w:val="2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Поэтажный план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051D4A">
        <w:trPr>
          <w:trHeight w:val="2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Экспликация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оэтажному плану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051D4A">
        <w:trPr>
          <w:trHeight w:val="315"/>
        </w:trPr>
        <w:tc>
          <w:tcPr>
            <w:tcW w:w="8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с НДС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A77359">
        <w:trPr>
          <w:trHeight w:val="555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адресу: г. Москва, Гамалеи ул., д. 18, стр. 48</w:t>
            </w:r>
          </w:p>
        </w:tc>
      </w:tr>
      <w:tr w:rsidR="00A77359" w:rsidRPr="00A77359" w:rsidTr="00A77359">
        <w:trPr>
          <w:trHeight w:val="1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(руб.)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(</w:t>
            </w:r>
            <w:proofErr w:type="spellStart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A77359" w:rsidRPr="00A77359" w:rsidTr="0085151F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документация</w:t>
            </w:r>
          </w:p>
        </w:tc>
      </w:tr>
      <w:tr w:rsidR="00A77359" w:rsidRPr="00A77359" w:rsidTr="00051D4A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Поэтажный план с экспликацией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359" w:rsidRPr="00A77359" w:rsidRDefault="00A77359" w:rsidP="00A7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051D4A">
        <w:trPr>
          <w:trHeight w:val="315"/>
        </w:trPr>
        <w:tc>
          <w:tcPr>
            <w:tcW w:w="8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с НДС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A77359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359" w:rsidRPr="00A77359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359" w:rsidRPr="00A77359" w:rsidTr="00562DF7">
        <w:trPr>
          <w:trHeight w:val="300"/>
        </w:trPr>
        <w:tc>
          <w:tcPr>
            <w:tcW w:w="8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85151F" w:rsidRDefault="00A77359" w:rsidP="00A7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59" w:rsidRPr="00A77359" w:rsidTr="007F76CC">
        <w:trPr>
          <w:trHeight w:val="300"/>
        </w:trPr>
        <w:tc>
          <w:tcPr>
            <w:tcW w:w="8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85151F" w:rsidRDefault="00A77359" w:rsidP="00051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НДС </w:t>
            </w:r>
            <w:r w:rsidR="000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85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359" w:rsidRPr="00A77359" w:rsidRDefault="00A77359" w:rsidP="00A7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01C8" w:rsidRDefault="007201C8" w:rsidP="007201C8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bookmarkStart w:id="3" w:name="_GoBack"/>
      <w:bookmarkEnd w:id="3"/>
    </w:p>
    <w:sectPr w:rsidR="007201C8" w:rsidSect="00E1454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85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0A" w:rsidRDefault="00A4510A" w:rsidP="004A4FE6">
      <w:pPr>
        <w:spacing w:after="0" w:line="240" w:lineRule="auto"/>
      </w:pPr>
      <w:r>
        <w:separator/>
      </w:r>
    </w:p>
  </w:endnote>
  <w:endnote w:type="continuationSeparator" w:id="0">
    <w:p w:rsidR="00A4510A" w:rsidRDefault="00A4510A" w:rsidP="004A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53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74D3" w:rsidRPr="00321B94" w:rsidRDefault="00E1454A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63360" behindDoc="0" locked="0" layoutInCell="1" allowOverlap="1" wp14:anchorId="10351AC0" wp14:editId="604FED8C">
              <wp:simplePos x="0" y="0"/>
              <wp:positionH relativeFrom="page">
                <wp:posOffset>215265</wp:posOffset>
              </wp:positionH>
              <wp:positionV relativeFrom="paragraph">
                <wp:posOffset>231775</wp:posOffset>
              </wp:positionV>
              <wp:extent cx="7200000" cy="147224"/>
              <wp:effectExtent l="0" t="0" r="0" b="5715"/>
              <wp:wrapNone/>
              <wp:docPr id="14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подвал_центр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1472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2674D3" w:rsidRDefault="0026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4A" w:rsidRDefault="00E1454A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0351AC0" wp14:editId="604FED8C">
          <wp:simplePos x="0" y="0"/>
          <wp:positionH relativeFrom="page">
            <wp:posOffset>193630</wp:posOffset>
          </wp:positionH>
          <wp:positionV relativeFrom="paragraph">
            <wp:posOffset>146685</wp:posOffset>
          </wp:positionV>
          <wp:extent cx="7200000" cy="147224"/>
          <wp:effectExtent l="0" t="0" r="0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подвал_цент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47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0A" w:rsidRDefault="00A4510A" w:rsidP="004A4FE6">
      <w:pPr>
        <w:spacing w:after="0" w:line="240" w:lineRule="auto"/>
      </w:pPr>
      <w:r>
        <w:separator/>
      </w:r>
    </w:p>
  </w:footnote>
  <w:footnote w:type="continuationSeparator" w:id="0">
    <w:p w:rsidR="00A4510A" w:rsidRDefault="00A4510A" w:rsidP="004A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383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201C8" w:rsidRPr="007201C8" w:rsidRDefault="00E1454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65408" behindDoc="0" locked="0" layoutInCell="1" allowOverlap="1" wp14:anchorId="2F26856A" wp14:editId="73D8FA3D">
              <wp:simplePos x="0" y="0"/>
              <wp:positionH relativeFrom="column">
                <wp:posOffset>-561975</wp:posOffset>
              </wp:positionH>
              <wp:positionV relativeFrom="paragraph">
                <wp:posOffset>-162560</wp:posOffset>
              </wp:positionV>
              <wp:extent cx="7200000" cy="409283"/>
              <wp:effectExtent l="0" t="0" r="1270" b="0"/>
              <wp:wrapNone/>
              <wp:docPr id="15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шапка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4092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201C8" w:rsidRPr="007201C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7201C8" w:rsidRPr="007201C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="007201C8" w:rsidRPr="007201C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51D4A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="007201C8" w:rsidRPr="007201C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201C8" w:rsidRPr="007201C8" w:rsidRDefault="007201C8">
    <w:pPr>
      <w:pStyle w:val="a3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C8" w:rsidRDefault="00E1454A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3F1818B" wp14:editId="730391ED">
          <wp:simplePos x="0" y="0"/>
          <wp:positionH relativeFrom="column">
            <wp:posOffset>-552450</wp:posOffset>
          </wp:positionH>
          <wp:positionV relativeFrom="paragraph">
            <wp:posOffset>-295910</wp:posOffset>
          </wp:positionV>
          <wp:extent cx="7200000" cy="409283"/>
          <wp:effectExtent l="0" t="0" r="127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40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9E7"/>
    <w:multiLevelType w:val="hybridMultilevel"/>
    <w:tmpl w:val="2A02FB32"/>
    <w:lvl w:ilvl="0" w:tplc="0419000D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>
    <w:nsid w:val="57522FD4"/>
    <w:multiLevelType w:val="hybridMultilevel"/>
    <w:tmpl w:val="34CE1E92"/>
    <w:lvl w:ilvl="0" w:tplc="0419000D">
      <w:start w:val="1"/>
      <w:numFmt w:val="bullet"/>
      <w:lvlText w:val=""/>
      <w:lvlJc w:val="left"/>
      <w:pPr>
        <w:ind w:left="13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E6"/>
    <w:rsid w:val="000004FD"/>
    <w:rsid w:val="00006D88"/>
    <w:rsid w:val="000100DA"/>
    <w:rsid w:val="00051D4A"/>
    <w:rsid w:val="000740B3"/>
    <w:rsid w:val="00081F0F"/>
    <w:rsid w:val="000C751E"/>
    <w:rsid w:val="000E7195"/>
    <w:rsid w:val="000F3A95"/>
    <w:rsid w:val="00106976"/>
    <w:rsid w:val="00163D57"/>
    <w:rsid w:val="001965FE"/>
    <w:rsid w:val="00197E6F"/>
    <w:rsid w:val="001C6301"/>
    <w:rsid w:val="001D1D36"/>
    <w:rsid w:val="001D6434"/>
    <w:rsid w:val="001E0A27"/>
    <w:rsid w:val="0020620D"/>
    <w:rsid w:val="00255862"/>
    <w:rsid w:val="002674D3"/>
    <w:rsid w:val="00273B6D"/>
    <w:rsid w:val="002C5047"/>
    <w:rsid w:val="002E2013"/>
    <w:rsid w:val="00324513"/>
    <w:rsid w:val="00361F9D"/>
    <w:rsid w:val="0039529D"/>
    <w:rsid w:val="003A478B"/>
    <w:rsid w:val="003B389D"/>
    <w:rsid w:val="003C05D2"/>
    <w:rsid w:val="003F3EA7"/>
    <w:rsid w:val="00404406"/>
    <w:rsid w:val="004147F0"/>
    <w:rsid w:val="00426B94"/>
    <w:rsid w:val="00440B4B"/>
    <w:rsid w:val="00450259"/>
    <w:rsid w:val="004555EF"/>
    <w:rsid w:val="00472779"/>
    <w:rsid w:val="004A4FE6"/>
    <w:rsid w:val="004B1ABA"/>
    <w:rsid w:val="005A55C0"/>
    <w:rsid w:val="00617DE1"/>
    <w:rsid w:val="00665FA7"/>
    <w:rsid w:val="006B37F3"/>
    <w:rsid w:val="006F0439"/>
    <w:rsid w:val="00706925"/>
    <w:rsid w:val="007201C8"/>
    <w:rsid w:val="007336DE"/>
    <w:rsid w:val="00770D03"/>
    <w:rsid w:val="007F00D4"/>
    <w:rsid w:val="007F4E70"/>
    <w:rsid w:val="008328EC"/>
    <w:rsid w:val="0085151F"/>
    <w:rsid w:val="008C1C72"/>
    <w:rsid w:val="008C256E"/>
    <w:rsid w:val="008D61B2"/>
    <w:rsid w:val="008E267D"/>
    <w:rsid w:val="008E4938"/>
    <w:rsid w:val="008F1702"/>
    <w:rsid w:val="009125B2"/>
    <w:rsid w:val="009228A9"/>
    <w:rsid w:val="009258AF"/>
    <w:rsid w:val="0093136F"/>
    <w:rsid w:val="00932C6D"/>
    <w:rsid w:val="009560CA"/>
    <w:rsid w:val="00991AE5"/>
    <w:rsid w:val="009C2732"/>
    <w:rsid w:val="009E3807"/>
    <w:rsid w:val="00A03B3F"/>
    <w:rsid w:val="00A4510A"/>
    <w:rsid w:val="00A50BCE"/>
    <w:rsid w:val="00A77359"/>
    <w:rsid w:val="00A92A21"/>
    <w:rsid w:val="00A96AE7"/>
    <w:rsid w:val="00AD6738"/>
    <w:rsid w:val="00AE29CA"/>
    <w:rsid w:val="00B02426"/>
    <w:rsid w:val="00B06598"/>
    <w:rsid w:val="00B16018"/>
    <w:rsid w:val="00B24EFD"/>
    <w:rsid w:val="00B34A65"/>
    <w:rsid w:val="00B63A99"/>
    <w:rsid w:val="00B76187"/>
    <w:rsid w:val="00BA617B"/>
    <w:rsid w:val="00BB566F"/>
    <w:rsid w:val="00BD2878"/>
    <w:rsid w:val="00C02E54"/>
    <w:rsid w:val="00CC0C32"/>
    <w:rsid w:val="00CD263D"/>
    <w:rsid w:val="00D516BD"/>
    <w:rsid w:val="00D65298"/>
    <w:rsid w:val="00D754BB"/>
    <w:rsid w:val="00DA4E19"/>
    <w:rsid w:val="00DC5408"/>
    <w:rsid w:val="00DD2FC1"/>
    <w:rsid w:val="00DD3034"/>
    <w:rsid w:val="00DD5540"/>
    <w:rsid w:val="00DF5C33"/>
    <w:rsid w:val="00E031D0"/>
    <w:rsid w:val="00E1454A"/>
    <w:rsid w:val="00E45DC1"/>
    <w:rsid w:val="00E8590D"/>
    <w:rsid w:val="00EB3447"/>
    <w:rsid w:val="00ED169E"/>
    <w:rsid w:val="00EF4CCD"/>
    <w:rsid w:val="00F04594"/>
    <w:rsid w:val="00F26591"/>
    <w:rsid w:val="00F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E6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FE6"/>
    <w:rPr>
      <w:rFonts w:asciiTheme="minorHAnsi" w:hAnsiTheme="minorHAnsi" w:cstheme="minorBid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A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FE6"/>
    <w:rPr>
      <w:rFonts w:asciiTheme="minorHAnsi" w:hAnsiTheme="minorHAnsi" w:cstheme="minorBidi"/>
      <w:color w:val="auto"/>
      <w:sz w:val="22"/>
      <w:szCs w:val="22"/>
    </w:rPr>
  </w:style>
  <w:style w:type="paragraph" w:styleId="a7">
    <w:name w:val="Body Text Indent"/>
    <w:basedOn w:val="a"/>
    <w:link w:val="a8"/>
    <w:rsid w:val="004A4FE6"/>
    <w:pPr>
      <w:tabs>
        <w:tab w:val="num" w:pos="374"/>
      </w:tabs>
      <w:spacing w:after="0" w:line="240" w:lineRule="auto"/>
      <w:ind w:left="374" w:hanging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A4FE6"/>
    <w:rPr>
      <w:rFonts w:eastAsia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39"/>
    <w:rsid w:val="004A4FE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F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4A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A4FE6"/>
    <w:rPr>
      <w:rFonts w:eastAsia="Times New Roman" w:cs="Times New Roman"/>
      <w:color w:val="auto"/>
      <w:lang w:eastAsia="ru-RU"/>
    </w:rPr>
  </w:style>
  <w:style w:type="character" w:styleId="ad">
    <w:name w:val="footnote reference"/>
    <w:uiPriority w:val="99"/>
    <w:unhideWhenUsed/>
    <w:rsid w:val="004A4FE6"/>
    <w:rPr>
      <w:vertAlign w:val="superscript"/>
    </w:rPr>
  </w:style>
  <w:style w:type="character" w:styleId="ae">
    <w:name w:val="Hyperlink"/>
    <w:basedOn w:val="a0"/>
    <w:uiPriority w:val="99"/>
    <w:unhideWhenUsed/>
    <w:rsid w:val="004A4FE6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D7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37F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16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3D57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E6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FE6"/>
    <w:rPr>
      <w:rFonts w:asciiTheme="minorHAnsi" w:hAnsiTheme="minorHAnsi" w:cstheme="minorBid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A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FE6"/>
    <w:rPr>
      <w:rFonts w:asciiTheme="minorHAnsi" w:hAnsiTheme="minorHAnsi" w:cstheme="minorBidi"/>
      <w:color w:val="auto"/>
      <w:sz w:val="22"/>
      <w:szCs w:val="22"/>
    </w:rPr>
  </w:style>
  <w:style w:type="paragraph" w:styleId="a7">
    <w:name w:val="Body Text Indent"/>
    <w:basedOn w:val="a"/>
    <w:link w:val="a8"/>
    <w:rsid w:val="004A4FE6"/>
    <w:pPr>
      <w:tabs>
        <w:tab w:val="num" w:pos="374"/>
      </w:tabs>
      <w:spacing w:after="0" w:line="240" w:lineRule="auto"/>
      <w:ind w:left="374" w:hanging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A4FE6"/>
    <w:rPr>
      <w:rFonts w:eastAsia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39"/>
    <w:rsid w:val="004A4FE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A4F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4A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A4FE6"/>
    <w:rPr>
      <w:rFonts w:eastAsia="Times New Roman" w:cs="Times New Roman"/>
      <w:color w:val="auto"/>
      <w:lang w:eastAsia="ru-RU"/>
    </w:rPr>
  </w:style>
  <w:style w:type="character" w:styleId="ad">
    <w:name w:val="footnote reference"/>
    <w:uiPriority w:val="99"/>
    <w:unhideWhenUsed/>
    <w:rsid w:val="004A4FE6"/>
    <w:rPr>
      <w:vertAlign w:val="superscript"/>
    </w:rPr>
  </w:style>
  <w:style w:type="character" w:styleId="ae">
    <w:name w:val="Hyperlink"/>
    <w:basedOn w:val="a0"/>
    <w:uiPriority w:val="99"/>
    <w:unhideWhenUsed/>
    <w:rsid w:val="004A4FE6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D7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37F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16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3D57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osgorbti.ru/online-questio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sgorbti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F204-6DC3-4C06-B4C6-A181B208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Елена Сергеевна</dc:creator>
  <cp:lastModifiedBy>user</cp:lastModifiedBy>
  <cp:revision>2</cp:revision>
  <dcterms:created xsi:type="dcterms:W3CDTF">2026-06-03T08:46:00Z</dcterms:created>
  <dcterms:modified xsi:type="dcterms:W3CDTF">2026-06-03T08:46:00Z</dcterms:modified>
</cp:coreProperties>
</file>