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348" w:type="dxa"/>
        <w:tblLook w:val="00A0" w:firstRow="1" w:lastRow="0" w:firstColumn="1" w:lastColumn="0" w:noHBand="0" w:noVBand="0"/>
      </w:tblPr>
      <w:tblGrid>
        <w:gridCol w:w="1567"/>
        <w:gridCol w:w="4606"/>
      </w:tblGrid>
      <w:tr w:rsidR="007657C4" w:rsidRPr="005558BD" w:rsidTr="005073D7">
        <w:trPr>
          <w:trHeight w:val="579"/>
        </w:trPr>
        <w:tc>
          <w:tcPr>
            <w:tcW w:w="1567" w:type="dxa"/>
          </w:tcPr>
          <w:p w:rsidR="007657C4" w:rsidRPr="005558BD" w:rsidRDefault="007657C4" w:rsidP="005073D7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606" w:type="dxa"/>
          </w:tcPr>
          <w:p w:rsidR="007657C4" w:rsidRDefault="007657C4" w:rsidP="005073D7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7657C4" w:rsidRDefault="007657C4" w:rsidP="005073D7">
            <w:pPr>
              <w:spacing w:after="0" w:line="240" w:lineRule="auto"/>
              <w:ind w:firstLine="47"/>
              <w:jc w:val="right"/>
              <w:rPr>
                <w:rFonts w:ascii="PT Astra Serif" w:hAnsi="PT Astra Serif"/>
                <w:sz w:val="20"/>
                <w:szCs w:val="20"/>
              </w:rPr>
            </w:pPr>
          </w:p>
          <w:p w:rsidR="007657C4" w:rsidRPr="005558BD" w:rsidRDefault="007657C4" w:rsidP="005073D7">
            <w:pPr>
              <w:spacing w:after="0" w:line="240" w:lineRule="auto"/>
              <w:ind w:firstLine="47"/>
              <w:jc w:val="right"/>
              <w:rPr>
                <w:rFonts w:ascii="PT Astra Serif" w:hAnsi="PT Astra Serif"/>
                <w:sz w:val="20"/>
                <w:szCs w:val="20"/>
              </w:rPr>
            </w:pPr>
            <w:r w:rsidRPr="005558BD"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  <w:p w:rsidR="007657C4" w:rsidRPr="005558BD" w:rsidRDefault="007657C4" w:rsidP="005073D7">
            <w:pPr>
              <w:spacing w:after="0" w:line="240" w:lineRule="auto"/>
              <w:ind w:firstLine="47"/>
              <w:jc w:val="right"/>
              <w:rPr>
                <w:rFonts w:ascii="PT Astra Serif" w:hAnsi="PT Astra Serif"/>
                <w:sz w:val="20"/>
                <w:szCs w:val="20"/>
              </w:rPr>
            </w:pPr>
            <w:r w:rsidRPr="005558BD">
              <w:rPr>
                <w:rFonts w:ascii="PT Astra Serif" w:hAnsi="PT Astra Serif"/>
                <w:sz w:val="20"/>
                <w:szCs w:val="20"/>
              </w:rPr>
              <w:t>к Государственному контракту</w:t>
            </w:r>
          </w:p>
          <w:p w:rsidR="007657C4" w:rsidRPr="005558BD" w:rsidRDefault="007657C4" w:rsidP="005073D7">
            <w:pPr>
              <w:spacing w:after="0" w:line="240" w:lineRule="auto"/>
              <w:ind w:firstLine="47"/>
              <w:jc w:val="righ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от________ </w:t>
            </w:r>
            <w:r w:rsidRPr="005558B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gramStart"/>
            <w:r w:rsidRPr="005558BD">
              <w:rPr>
                <w:rFonts w:ascii="PT Astra Serif" w:hAnsi="PT Astra Serif"/>
                <w:sz w:val="20"/>
                <w:szCs w:val="20"/>
              </w:rPr>
              <w:t>г</w:t>
            </w:r>
            <w:proofErr w:type="gramEnd"/>
            <w:r w:rsidRPr="005558BD">
              <w:rPr>
                <w:rFonts w:ascii="PT Astra Serif" w:hAnsi="PT Astra Serif"/>
                <w:sz w:val="20"/>
                <w:szCs w:val="20"/>
              </w:rPr>
              <w:t>. № _________________</w:t>
            </w:r>
          </w:p>
          <w:p w:rsidR="007657C4" w:rsidRPr="005558BD" w:rsidRDefault="007657C4" w:rsidP="005073D7">
            <w:pPr>
              <w:pStyle w:val="a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7657C4" w:rsidRPr="00D012FF" w:rsidRDefault="007657C4" w:rsidP="007657C4">
      <w:pPr>
        <w:spacing w:line="240" w:lineRule="auto"/>
        <w:contextualSpacing/>
        <w:jc w:val="center"/>
        <w:rPr>
          <w:rFonts w:ascii="PT Astra Serif" w:hAnsi="PT Astra Serif" w:cs="Times New Roman"/>
          <w:b/>
          <w:sz w:val="20"/>
          <w:szCs w:val="20"/>
        </w:rPr>
      </w:pPr>
      <w:r w:rsidRPr="00D012FF">
        <w:rPr>
          <w:rFonts w:ascii="PT Astra Serif" w:hAnsi="PT Astra Serif" w:cs="Times New Roman"/>
          <w:b/>
          <w:sz w:val="20"/>
          <w:szCs w:val="20"/>
        </w:rPr>
        <w:t>Техническое задание к Государственному Контракту №_____________</w:t>
      </w:r>
      <w:proofErr w:type="gramStart"/>
      <w:r w:rsidRPr="00D012FF">
        <w:rPr>
          <w:rFonts w:ascii="PT Astra Serif" w:hAnsi="PT Astra Serif" w:cs="Times New Roman"/>
          <w:b/>
          <w:sz w:val="20"/>
          <w:szCs w:val="20"/>
        </w:rPr>
        <w:t>от</w:t>
      </w:r>
      <w:proofErr w:type="gramEnd"/>
      <w:r w:rsidRPr="00D012FF">
        <w:rPr>
          <w:rFonts w:ascii="PT Astra Serif" w:hAnsi="PT Astra Serif" w:cs="Times New Roman"/>
          <w:b/>
          <w:sz w:val="20"/>
          <w:szCs w:val="20"/>
        </w:rPr>
        <w:t xml:space="preserve"> _________</w:t>
      </w:r>
    </w:p>
    <w:p w:rsidR="007657C4" w:rsidRPr="00D012FF" w:rsidRDefault="007657C4" w:rsidP="007657C4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0"/>
          <w:szCs w:val="20"/>
        </w:rPr>
      </w:pPr>
      <w:r w:rsidRPr="00D012FF">
        <w:rPr>
          <w:rFonts w:ascii="PT Astra Serif" w:hAnsi="PT Astra Serif" w:cs="Times New Roman"/>
          <w:b/>
          <w:sz w:val="20"/>
          <w:szCs w:val="20"/>
        </w:rPr>
        <w:t>на оказание услуги по проектированию пожарной сигнализации и системы оповещения</w:t>
      </w:r>
    </w:p>
    <w:p w:rsidR="007657C4" w:rsidRPr="00D012FF" w:rsidRDefault="007657C4" w:rsidP="007657C4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208"/>
      </w:tblGrid>
      <w:tr w:rsidR="007657C4" w:rsidRPr="00D012FF" w:rsidTr="005073D7">
        <w:trPr>
          <w:trHeight w:val="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Перечень требований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Содержание требований</w:t>
            </w:r>
          </w:p>
        </w:tc>
      </w:tr>
      <w:tr w:rsidR="007657C4" w:rsidRPr="00D012FF" w:rsidTr="005073D7">
        <w:trPr>
          <w:trHeight w:val="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</w:tr>
      <w:tr w:rsidR="007657C4" w:rsidRPr="00D012FF" w:rsidTr="005073D7">
        <w:trPr>
          <w:trHeight w:val="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1. Наименование объекта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Cs/>
                <w:sz w:val="20"/>
                <w:szCs w:val="20"/>
                <w:shd w:val="clear" w:color="auto" w:fill="FFFFFF"/>
              </w:rPr>
              <w:t xml:space="preserve">ФКУЗ Медико-санитарная часть № 78 </w:t>
            </w:r>
            <w:r w:rsidRPr="00D012FF">
              <w:rPr>
                <w:rFonts w:ascii="PT Astra Serif" w:hAnsi="PT Astra Serif" w:cs="Times New Roman"/>
                <w:bCs/>
                <w:sz w:val="20"/>
                <w:szCs w:val="20"/>
                <w:shd w:val="clear" w:color="auto" w:fill="FFFFFF"/>
              </w:rPr>
              <w:t>ФСИН России.</w:t>
            </w:r>
          </w:p>
        </w:tc>
      </w:tr>
      <w:tr w:rsidR="007657C4" w:rsidRPr="00D012FF" w:rsidTr="005073D7">
        <w:trPr>
          <w:trHeight w:val="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2. Месторасположение объекта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7C4" w:rsidRPr="00D012FF" w:rsidRDefault="007657C4" w:rsidP="005073D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0"/>
                <w:szCs w:val="20"/>
                <w:shd w:val="clear" w:color="auto" w:fill="FFFFFF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г. Санкт-Петербург, ул.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Набережная реки Фонтанки, д. 36а.</w:t>
            </w:r>
          </w:p>
        </w:tc>
      </w:tr>
      <w:tr w:rsidR="007657C4" w:rsidRPr="00D012FF" w:rsidTr="005073D7">
        <w:trPr>
          <w:trHeight w:val="5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3.Вид строительства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jc w:val="both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Оказание услуг </w:t>
            </w:r>
            <w:r w:rsidRPr="00D012FF">
              <w:rPr>
                <w:rFonts w:ascii="PT Astra Serif" w:hAnsi="PT Astra Serif" w:cs="Times New Roman"/>
                <w:bCs/>
                <w:sz w:val="20"/>
                <w:szCs w:val="20"/>
              </w:rPr>
              <w:t xml:space="preserve">по разработке проектной документации на </w:t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монтаж систем автоматической аналоговой пожарной сигнализации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,</w:t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оповещения и управления эвакуацией людей при пожаре в здани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и</w:t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по адрес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у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Pr="00D012FF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 г. Санкт-Петербург, ул.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Набережная реки Фонтанки, д.36а</w:t>
            </w:r>
            <w:r w:rsidRPr="00D012FF">
              <w:rPr>
                <w:rFonts w:ascii="PT Astra Serif" w:hAnsi="PT Astra Serif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для нужд ФКУ </w:t>
            </w:r>
            <w:proofErr w:type="spellStart"/>
            <w:r>
              <w:rPr>
                <w:rFonts w:ascii="PT Astra Serif" w:hAnsi="PT Astra Serif" w:cs="Times New Roman"/>
                <w:sz w:val="20"/>
                <w:szCs w:val="20"/>
              </w:rPr>
              <w:t>БМТиВС</w:t>
            </w:r>
            <w:proofErr w:type="spellEnd"/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 Г</w:t>
            </w:r>
            <w:r w:rsidRPr="00D012FF">
              <w:rPr>
                <w:rFonts w:ascii="PT Astra Serif" w:hAnsi="PT Astra Serif" w:cs="Times New Roman"/>
                <w:bCs/>
                <w:sz w:val="20"/>
                <w:szCs w:val="20"/>
                <w:shd w:val="clear" w:color="auto" w:fill="FFFFFF"/>
              </w:rPr>
              <w:t xml:space="preserve">УФСИН по г. Санкт-Петербургу </w:t>
            </w:r>
            <w:r>
              <w:rPr>
                <w:rFonts w:ascii="PT Astra Serif" w:hAnsi="PT Astra Serif" w:cs="Times New Roman"/>
                <w:bCs/>
                <w:sz w:val="20"/>
                <w:szCs w:val="20"/>
                <w:shd w:val="clear" w:color="auto" w:fill="FFFFFF"/>
              </w:rPr>
              <w:br/>
            </w:r>
            <w:r w:rsidRPr="00D012FF">
              <w:rPr>
                <w:rFonts w:ascii="PT Astra Serif" w:hAnsi="PT Astra Serif" w:cs="Times New Roman"/>
                <w:bCs/>
                <w:sz w:val="20"/>
                <w:szCs w:val="20"/>
                <w:shd w:val="clear" w:color="auto" w:fill="FFFFFF"/>
              </w:rPr>
              <w:t>и Ленинградской области</w:t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 в 2026 году.</w:t>
            </w:r>
          </w:p>
        </w:tc>
      </w:tr>
      <w:tr w:rsidR="007657C4" w:rsidRPr="00D012FF" w:rsidTr="005073D7">
        <w:trPr>
          <w:trHeight w:val="27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4. Стадийность проектирования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1. Рабочая документация с утверждаемой частью (стадия Р).</w:t>
            </w:r>
          </w:p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Срок проектирования – 40 календарных дней.</w:t>
            </w:r>
          </w:p>
          <w:p w:rsidR="007657C4" w:rsidRPr="00D012FF" w:rsidRDefault="007657C4" w:rsidP="005073D7">
            <w:pPr>
              <w:spacing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2. Согласование проектной документации в установленном порядке (при необходимости).</w:t>
            </w:r>
          </w:p>
        </w:tc>
      </w:tr>
      <w:tr w:rsidR="007657C4" w:rsidRPr="00D012FF" w:rsidTr="005073D7">
        <w:trPr>
          <w:trHeight w:hRule="exact" w:val="38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5. Исходные данные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1C06D8" w:rsidRDefault="007657C4" w:rsidP="005073D7">
            <w:pPr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Общая площадь помещений: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                      </w:t>
            </w:r>
            <w:proofErr w:type="gramStart"/>
            <w:r w:rsidRPr="001C06D8">
              <w:rPr>
                <w:rFonts w:ascii="PT Astra Serif" w:hAnsi="PT Astra Serif"/>
                <w:sz w:val="20"/>
                <w:szCs w:val="20"/>
              </w:rPr>
              <w:t>м</w:t>
            </w:r>
            <w:proofErr w:type="gramEnd"/>
            <w:r w:rsidRPr="001C06D8">
              <w:rPr>
                <w:rFonts w:ascii="PT Astra Serif" w:hAnsi="PT Astra Serif"/>
                <w:sz w:val="20"/>
                <w:szCs w:val="20"/>
              </w:rPr>
              <w:t>²</w:t>
            </w:r>
          </w:p>
        </w:tc>
      </w:tr>
      <w:tr w:rsidR="007657C4" w:rsidRPr="00D012FF" w:rsidTr="005073D7">
        <w:trPr>
          <w:trHeight w:hRule="exact" w:val="21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6. Требования к разделу «Инженерное оборудование, сети, инженерно-технические мероприятия, технологические решения»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До начала проектирования провести обследование систем и сетей инженерно-технического обеспечения помещений. Разработать решения по инженерно-техническому обеспечению помещений:</w:t>
            </w:r>
          </w:p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- Выполнить спецификации применяемых материалов, изделий, конструкций. </w:t>
            </w:r>
          </w:p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- Выполнить технологическую часть проекта в соответствии </w:t>
            </w:r>
            <w:proofErr w:type="gramStart"/>
            <w:r w:rsidRPr="00D012FF">
              <w:rPr>
                <w:rFonts w:ascii="PT Astra Serif" w:hAnsi="PT Astra Serif" w:cs="Times New Roman"/>
                <w:sz w:val="20"/>
                <w:szCs w:val="20"/>
              </w:rPr>
              <w:t>с</w:t>
            </w:r>
            <w:proofErr w:type="gramEnd"/>
            <w:r w:rsidRPr="00D012FF">
              <w:rPr>
                <w:rFonts w:ascii="PT Astra Serif" w:hAnsi="PT Astra Serif" w:cs="Times New Roman"/>
                <w:sz w:val="20"/>
                <w:szCs w:val="20"/>
              </w:rPr>
              <w:t>:</w:t>
            </w:r>
          </w:p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- действующими нормами;</w:t>
            </w:r>
          </w:p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- исходными данными на разработку проекта;</w:t>
            </w:r>
          </w:p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-техническим заданием фирм изготовителей оборудования.</w:t>
            </w:r>
          </w:p>
        </w:tc>
      </w:tr>
      <w:tr w:rsidR="007657C4" w:rsidRPr="00D012FF" w:rsidTr="005073D7">
        <w:trPr>
          <w:trHeight w:val="26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7. Требования к качеству, экологическим параметрам применяемых строительных материалов, конструкций и оборудования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В проекте применить долговечные и высококачественные строительные, отделочные и прочие материалы, обеспечивающие пожарную безопасность и эстетичность, отвечающие </w:t>
            </w:r>
            <w:r>
              <w:rPr>
                <w:rFonts w:ascii="PT Astra Serif" w:hAnsi="PT Astra Serif" w:cs="Times New Roman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sz w:val="20"/>
                <w:szCs w:val="20"/>
              </w:rPr>
              <w:t>санитарно-гигиеническим требованиям с учетом требований заказчика.</w:t>
            </w:r>
          </w:p>
        </w:tc>
      </w:tr>
      <w:tr w:rsidR="007657C4" w:rsidRPr="00D012FF" w:rsidTr="005073D7">
        <w:trPr>
          <w:trHeight w:val="507"/>
        </w:trPr>
        <w:tc>
          <w:tcPr>
            <w:tcW w:w="3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8. Пожарная сигнализация (АПС)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1. В качестве оборудования АПС должна быть использована система, отвечающая следующим требованиям: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1.1. Аналоговая система.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1.2. Система пожарной сигнализации должна иметь возможность интегрирования с другими инженерными системами: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система оповещения и управления эвакуацией;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система контроля и управления доступом;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система автоматического пожаротушения.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1.3. Информация обо всех событиях системы и подсистем должна отображаться на приборе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приемо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-контрольном тип ВЭРС-ПК24П. 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2. Типы применяемых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извещателей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и организация шлейфов АУПС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ИП 212-69/1МР, ИП 212-189, ИП 212-141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извещатель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пожарный дымовой оптико-электронный аналоговый;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извещатель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пожарный тепловой максимально-дифференциальный аналоговый;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извещатели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пожарные ручные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электроконтактные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аналоговые;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извещатель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пожарный дымовой линейный аналоговый.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Выбор конкретного типа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извещателя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для каждого помещения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и способы организации шлейфов и разделов АПС определяются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lastRenderedPageBreak/>
              <w:t xml:space="preserve">«СП 484.13130.2020. Свод правил. «Системы противопожарной защиты. Системы пожарной сигнализации и автоматизация систем противопожарной защиты. Нормы и правила проектирования», утвержденным приказом МЧС РФ от 31.07.2020 № 582. 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3. Кабельные соединения.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Кабельные соединения (шлейфы оповещения, питания, управления и пр.) АПС выполнить с использованием негорючих кабелей с низким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дым</w:t>
            </w:r>
            <w:proofErr w:type="gram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о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-</w:t>
            </w:r>
            <w:proofErr w:type="gram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и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газовыделением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(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нг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-LSFR, FRLS).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4. Размещение оборудования.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Электротехнические сооружения: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1. Документацией предусмотреть подключение системы АПС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к существующей системе электропитания и заземления здания 380/220В, в том числе: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1.1. Предусмотреть прокладку кабеля электропитания от точки подключения до места расположения проектируемого оборудования АПС, марку и сечение кабелей электропитания определить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при проектировании.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1.2. В точке подключения к сети электропитания предусмотреть установку автоматического выключателя необходимого номинала.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1.3. Точка подключения определяется совместно представителем владельца здания во время проведения проектно-изыскательских работ.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2. По степени обеспечения надежности электроснабжения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электроприемники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автоматической установки пожарной сигнализации должны быть отнесены к I категории согласно Правилам устройства электроустановок, утвержденным приказом Минэнерго РФ от 08.07.02 № 204.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3. Электропитание системы АПС должно быть бесперебойным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и осуществляться либо от двух независимых источников переменного тока, либо от одного источника переменного тока с автоматическим переключением в аварийном режиме на резервное питание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от аккумуляторных батарей.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4. При наличии одного источника электропитания допускается использовать в качестве резервного источника питания АПС аккумуляторные батареи или блоки бесперебойного питания, которые должны обеспечивать питание указанных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электроприемников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в дежурном режиме в течение 24 ч. плюс 3 ч. работы системы пожарной автоматики в тревожном режиме.</w:t>
            </w:r>
          </w:p>
          <w:p w:rsidR="007657C4" w:rsidRPr="00D012FF" w:rsidRDefault="007657C4" w:rsidP="005073D7">
            <w:pPr>
              <w:spacing w:after="0" w:line="240" w:lineRule="auto"/>
              <w:ind w:firstLine="60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5. Подключение запроектировать в соответствии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с требованиями «СП 6.13130.2021 Свод правил. «Системы противопожарной защиты. Электроустановки низковольтные. Требования пожарной безопасности», утвержденного приказом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МЧС РФ от 06.04.2021 № 200.</w:t>
            </w:r>
          </w:p>
        </w:tc>
      </w:tr>
      <w:tr w:rsidR="007657C4" w:rsidRPr="00D012FF" w:rsidTr="005073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bCs/>
                <w:color w:val="323232"/>
                <w:spacing w:val="-1"/>
                <w:sz w:val="20"/>
                <w:szCs w:val="20"/>
              </w:rPr>
              <w:lastRenderedPageBreak/>
              <w:t>9. Система оповещения и управления эвакуацией (СОУЭ).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pStyle w:val="a3"/>
              <w:widowControl w:val="0"/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220"/>
              <w:jc w:val="both"/>
              <w:rPr>
                <w:rFonts w:ascii="PT Astra Serif" w:eastAsia="Times New Roman" w:hAnsi="PT Astra Serif"/>
                <w:color w:val="323232"/>
                <w:spacing w:val="-1"/>
                <w:sz w:val="20"/>
                <w:szCs w:val="20"/>
                <w:lang w:eastAsia="ru-RU"/>
              </w:rPr>
            </w:pPr>
            <w:r w:rsidRPr="00D012FF">
              <w:rPr>
                <w:rFonts w:ascii="PT Astra Serif" w:eastAsia="Times New Roman" w:hAnsi="PT Astra Serif"/>
                <w:color w:val="323232"/>
                <w:spacing w:val="-1"/>
                <w:sz w:val="20"/>
                <w:szCs w:val="20"/>
                <w:lang w:eastAsia="ru-RU"/>
              </w:rPr>
              <w:t>1. В качестве оборудования СОУЭ должна быть использована система, отвечающая следующим требованиям к системе:</w:t>
            </w:r>
          </w:p>
          <w:p w:rsidR="007657C4" w:rsidRPr="00D012FF" w:rsidRDefault="007657C4" w:rsidP="005073D7">
            <w:pPr>
              <w:shd w:val="clear" w:color="auto" w:fill="FFFFFF"/>
              <w:tabs>
                <w:tab w:val="left" w:pos="33"/>
                <w:tab w:val="left" w:pos="459"/>
                <w:tab w:val="left" w:pos="1026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1.1. </w:t>
            </w:r>
            <w:proofErr w:type="gram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Своевременная</w:t>
            </w:r>
            <w:proofErr w:type="gram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передачи звуковой и световой информации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о возникновении пожара, порядке эвакуации и других действиях, направленных на обеспечение безопасности при возникновении пожара и других чрезвычайных ситуациях. </w:t>
            </w:r>
          </w:p>
          <w:p w:rsidR="007657C4" w:rsidRPr="00D012FF" w:rsidRDefault="007657C4" w:rsidP="005073D7">
            <w:pPr>
              <w:shd w:val="clear" w:color="auto" w:fill="FFFFFF"/>
              <w:tabs>
                <w:tab w:val="left" w:pos="33"/>
                <w:tab w:val="left" w:pos="459"/>
                <w:tab w:val="left" w:pos="1026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1.2. Система оповещения должна включаться автоматически от управляющих сигналов автоматической установкой пожарной сигнализации или пожаротушения. Сигналы ГО имеют приоритет над сигналами объектовых пультов управления. Сигнал ПОЖАР имеет высший приоритет.</w:t>
            </w:r>
          </w:p>
          <w:p w:rsidR="007657C4" w:rsidRPr="00D012FF" w:rsidRDefault="007657C4" w:rsidP="005073D7">
            <w:pPr>
              <w:shd w:val="clear" w:color="auto" w:fill="FFFFFF"/>
              <w:tabs>
                <w:tab w:val="left" w:pos="33"/>
                <w:tab w:val="left" w:pos="459"/>
                <w:tab w:val="left" w:pos="1026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1.3. Система оповещения и управления эвакуацией людей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при пожаре должна иметь возможность интегрирования с другими системами обеспечения безопасности:</w:t>
            </w:r>
          </w:p>
          <w:p w:rsidR="007657C4" w:rsidRPr="00D012FF" w:rsidRDefault="007657C4" w:rsidP="005073D7">
            <w:pPr>
              <w:shd w:val="clear" w:color="auto" w:fill="FFFFFF"/>
              <w:tabs>
                <w:tab w:val="left" w:pos="33"/>
                <w:tab w:val="left" w:pos="459"/>
                <w:tab w:val="left" w:pos="884"/>
                <w:tab w:val="left" w:pos="1167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- система автоматической пожарной сигнализации;</w:t>
            </w:r>
          </w:p>
          <w:p w:rsidR="007657C4" w:rsidRPr="00D012FF" w:rsidRDefault="007657C4" w:rsidP="005073D7">
            <w:pPr>
              <w:shd w:val="clear" w:color="auto" w:fill="FFFFFF"/>
              <w:tabs>
                <w:tab w:val="left" w:pos="33"/>
                <w:tab w:val="left" w:pos="459"/>
                <w:tab w:val="left" w:pos="884"/>
                <w:tab w:val="left" w:pos="1167"/>
                <w:tab w:val="left" w:pos="1309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- система автоматического пожаротушения.</w:t>
            </w:r>
          </w:p>
          <w:p w:rsidR="007657C4" w:rsidRPr="00D012FF" w:rsidRDefault="007657C4" w:rsidP="005073D7">
            <w:pPr>
              <w:shd w:val="clear" w:color="auto" w:fill="FFFFFF"/>
              <w:tabs>
                <w:tab w:val="left" w:pos="33"/>
                <w:tab w:val="left" w:pos="459"/>
                <w:tab w:val="left" w:pos="1026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1.4. Конкретные характеристики системы должны соответствовать типу СОУЭ объекта, определенному в соответствии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с классификацией, указанной в «СП 3.13130.20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26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. Свод правил. Системы противопожарной защиты. Система оповещения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lastRenderedPageBreak/>
              <w:t>и управления эвакуацией людей при пожаре. Требования пожарной безопасности», утвержденном приказом МЧС Р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оссии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от 2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6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.0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2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.20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26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№ 1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3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3 (таблица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А.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1). Тип СОУЭ для защищаемого объекта должен определяться по таблице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Б.1</w:t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вышеуказанного свода правил.</w:t>
            </w:r>
          </w:p>
          <w:p w:rsidR="007657C4" w:rsidRPr="00D012FF" w:rsidRDefault="007657C4" w:rsidP="005073D7">
            <w:pPr>
              <w:widowControl w:val="0"/>
              <w:shd w:val="clear" w:color="auto" w:fill="FFFFFF"/>
              <w:tabs>
                <w:tab w:val="left" w:pos="33"/>
                <w:tab w:val="left" w:pos="317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2. Кабельные соединения</w:t>
            </w:r>
          </w:p>
          <w:p w:rsidR="007657C4" w:rsidRPr="00D012FF" w:rsidRDefault="007657C4" w:rsidP="005073D7">
            <w:pPr>
              <w:shd w:val="clear" w:color="auto" w:fill="FFFFFF"/>
              <w:tabs>
                <w:tab w:val="left" w:pos="33"/>
                <w:tab w:val="left" w:pos="317"/>
              </w:tabs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Кабельные соединения (шлейфы оповещения, питания, управления и пр.) СОУЭ выполнить с использованием негорючих кабелей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с низким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дым</w:t>
            </w:r>
            <w:proofErr w:type="gram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о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-</w:t>
            </w:r>
            <w:proofErr w:type="gram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и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газовыделением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(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нг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-LSFR, FRLS).</w:t>
            </w:r>
          </w:p>
        </w:tc>
      </w:tr>
      <w:tr w:rsidR="007657C4" w:rsidRPr="00D012FF" w:rsidTr="005073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hd w:val="clear" w:color="auto" w:fill="FFFFFF"/>
              <w:spacing w:line="240" w:lineRule="auto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10. Требования к электроснабжению АПС и СОУЭ.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Документацией п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редусмотреть подключение систем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к существующей системе эле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ктропитания и заземления здания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380-220В.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Предусмотреть прокладку кабеля электропитания от точки подключения до места расположения проектируемого оборудования, марку и сечение кабелей электропитан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ия определить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при проектировании.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В точке подключения к сети электропитания предусмотреть установку автоматического выключателя необходимого номинала.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Точка подключения определяется совместно представителем владельца здания во время проведения проектно-изыскательских работ.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По степени обеспечения надежности электроснабжения </w:t>
            </w:r>
            <w:proofErr w:type="spellStart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электроприемники</w:t>
            </w:r>
            <w:proofErr w:type="spellEnd"/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 автоматической установки систем пожарной сигнализации и оповещен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ия и управления эвакуацией людей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при пожаре должны быть отнесены к 1 категории согласно Правилам устройства электроустановок, утвержденным приказом 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Минэнерго РФ от 08.07.02 № 204.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220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При наличии одного источника электропитания допускается использовать в качестве резервного источника питания аккумуляторные батареи или блоки бесперебойного питания, которые должны обеспечивать пита</w:t>
            </w:r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 xml:space="preserve">ние указанных </w:t>
            </w:r>
            <w:proofErr w:type="spellStart"/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электроприемников</w:t>
            </w:r>
            <w:proofErr w:type="spellEnd"/>
            <w:r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br/>
            </w:r>
            <w:r w:rsidRPr="00D012FF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в дежурном режиме в течение 24 ч плюс 3 ч работы системы пожарной автоматики в тревожном режиме.</w:t>
            </w:r>
          </w:p>
        </w:tc>
      </w:tr>
      <w:tr w:rsidR="007657C4" w:rsidRPr="00D012FF" w:rsidTr="005073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 xml:space="preserve">11. Особые требования к АПС 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pacing w:line="240" w:lineRule="auto"/>
              <w:ind w:firstLine="22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Отсутствуют</w:t>
            </w:r>
          </w:p>
        </w:tc>
      </w:tr>
      <w:tr w:rsidR="007657C4" w:rsidRPr="00D012FF" w:rsidTr="005073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3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12. Требования к конструктивным решениям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C4" w:rsidRPr="00D012FF" w:rsidRDefault="007657C4" w:rsidP="005073D7">
            <w:pPr>
              <w:spacing w:line="240" w:lineRule="auto"/>
              <w:ind w:firstLine="22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>При необходимости предусмотреть мероприятия по усилению конструкций и мест прохода кабельно-проводниковой продукции.</w:t>
            </w:r>
          </w:p>
        </w:tc>
      </w:tr>
      <w:tr w:rsidR="007657C4" w:rsidRPr="00D012FF" w:rsidTr="005073D7">
        <w:trPr>
          <w:trHeight w:hRule="exact" w:val="98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eastAsia="Calibri" w:hAnsi="PT Astra Serif" w:cs="Times New Roman"/>
                <w:bCs/>
                <w:sz w:val="20"/>
                <w:szCs w:val="20"/>
              </w:rPr>
              <w:t>13. Состав проектной документации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ПЗ – Пояснительная записка</w:t>
            </w:r>
          </w:p>
          <w:p w:rsidR="007657C4" w:rsidRPr="000A5870" w:rsidRDefault="007657C4" w:rsidP="005073D7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0A5870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АПС – Автоматическая пожарная сигнализация</w:t>
            </w:r>
          </w:p>
          <w:p w:rsidR="007657C4" w:rsidRPr="000A5870" w:rsidRDefault="007657C4" w:rsidP="005073D7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</w:pPr>
            <w:r w:rsidRPr="000A5870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СОУЭ – Система оповещения и управления эвакуацией при пожаре</w:t>
            </w:r>
          </w:p>
          <w:p w:rsidR="007657C4" w:rsidRPr="00D012FF" w:rsidRDefault="007657C4" w:rsidP="005073D7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A5870">
              <w:rPr>
                <w:rFonts w:ascii="PT Astra Serif" w:hAnsi="PT Astra Serif" w:cs="Times New Roman"/>
                <w:color w:val="323232"/>
                <w:spacing w:val="-1"/>
                <w:sz w:val="20"/>
                <w:szCs w:val="20"/>
              </w:rPr>
              <w:t>СД - Сметная документация</w:t>
            </w:r>
          </w:p>
        </w:tc>
      </w:tr>
      <w:tr w:rsidR="007657C4" w:rsidRPr="00D012FF" w:rsidTr="005073D7">
        <w:trPr>
          <w:trHeight w:hRule="exact" w:val="57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C4" w:rsidRPr="00D012FF" w:rsidRDefault="007657C4" w:rsidP="005073D7">
            <w:pPr>
              <w:spacing w:line="240" w:lineRule="auto"/>
              <w:ind w:firstLine="32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14. Согласование проектной документации</w:t>
            </w:r>
          </w:p>
          <w:p w:rsidR="007657C4" w:rsidRPr="00D012FF" w:rsidRDefault="007657C4" w:rsidP="005073D7">
            <w:pPr>
              <w:spacing w:line="240" w:lineRule="auto"/>
              <w:ind w:firstLine="32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C4" w:rsidRPr="00D012FF" w:rsidRDefault="007657C4" w:rsidP="007657C4">
            <w:pPr>
              <w:numPr>
                <w:ilvl w:val="0"/>
                <w:numId w:val="1"/>
              </w:numPr>
              <w:spacing w:after="0" w:line="240" w:lineRule="auto"/>
              <w:ind w:left="53" w:firstLine="283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Заказчик.</w:t>
            </w:r>
          </w:p>
          <w:p w:rsidR="007657C4" w:rsidRPr="00D012FF" w:rsidRDefault="007657C4" w:rsidP="007657C4">
            <w:pPr>
              <w:numPr>
                <w:ilvl w:val="0"/>
                <w:numId w:val="1"/>
              </w:numPr>
              <w:spacing w:after="0" w:line="240" w:lineRule="auto"/>
              <w:ind w:left="53" w:firstLine="283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Эксплуатирующая организация.</w:t>
            </w:r>
          </w:p>
          <w:p w:rsidR="007657C4" w:rsidRPr="00D012FF" w:rsidRDefault="007657C4" w:rsidP="005073D7">
            <w:pPr>
              <w:spacing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7657C4" w:rsidRPr="00D012FF" w:rsidTr="005073D7">
        <w:trPr>
          <w:trHeight w:val="97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15. Дополнительные требования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C4" w:rsidRPr="00D012FF" w:rsidRDefault="007657C4" w:rsidP="005073D7">
            <w:pPr>
              <w:spacing w:after="0" w:line="240" w:lineRule="auto"/>
              <w:ind w:left="53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Расходы по согласованию проектной документации несет Исполнитель.</w:t>
            </w:r>
          </w:p>
          <w:p w:rsidR="007657C4" w:rsidRPr="00D012FF" w:rsidRDefault="007657C4" w:rsidP="005073D7">
            <w:pPr>
              <w:spacing w:after="0" w:line="240" w:lineRule="auto"/>
              <w:ind w:left="53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D012FF">
              <w:rPr>
                <w:rFonts w:ascii="PT Astra Serif" w:hAnsi="PT Astra Serif" w:cs="Times New Roman"/>
                <w:sz w:val="20"/>
                <w:szCs w:val="20"/>
              </w:rPr>
              <w:t>Предусмотреть использование в приоритетном порядке оборудования отечественных производителей.</w:t>
            </w:r>
          </w:p>
        </w:tc>
      </w:tr>
    </w:tbl>
    <w:p w:rsidR="007657C4" w:rsidRDefault="007657C4" w:rsidP="007657C4">
      <w:pPr>
        <w:spacing w:after="0" w:line="240" w:lineRule="auto"/>
        <w:ind w:firstLine="47"/>
        <w:jc w:val="right"/>
        <w:rPr>
          <w:rFonts w:ascii="PT Astra Serif" w:hAnsi="PT Astra Serif"/>
          <w:sz w:val="20"/>
          <w:szCs w:val="20"/>
        </w:rPr>
      </w:pPr>
    </w:p>
    <w:p w:rsidR="00F45A81" w:rsidRDefault="00F45A81"/>
    <w:sectPr w:rsidR="00F45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349F"/>
    <w:multiLevelType w:val="hybridMultilevel"/>
    <w:tmpl w:val="1A547CB4"/>
    <w:lvl w:ilvl="0" w:tplc="111A5D1A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60"/>
    <w:rsid w:val="000B4260"/>
    <w:rsid w:val="007657C4"/>
    <w:rsid w:val="00F4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Нумерованый список,SL_Абзац списка"/>
    <w:basedOn w:val="a"/>
    <w:uiPriority w:val="99"/>
    <w:qFormat/>
    <w:rsid w:val="007657C4"/>
    <w:pPr>
      <w:ind w:left="720"/>
      <w:contextualSpacing/>
    </w:pPr>
  </w:style>
  <w:style w:type="character" w:customStyle="1" w:styleId="a4">
    <w:name w:val="Без интервала Знак"/>
    <w:aliases w:val="для таблиц Знак,Без интервала2 Знак,Текст раздела Знак"/>
    <w:link w:val="a5"/>
    <w:uiPriority w:val="1"/>
    <w:locked/>
    <w:rsid w:val="007657C4"/>
    <w:rPr>
      <w:rFonts w:ascii="Calibri" w:hAnsi="Calibri" w:cs="Calibri"/>
    </w:rPr>
  </w:style>
  <w:style w:type="paragraph" w:styleId="a5">
    <w:name w:val="No Spacing"/>
    <w:aliases w:val="для таблиц,Без интервала2,Текст раздела"/>
    <w:link w:val="a4"/>
    <w:uiPriority w:val="1"/>
    <w:qFormat/>
    <w:rsid w:val="007657C4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Нумерованый список,SL_Абзац списка"/>
    <w:basedOn w:val="a"/>
    <w:uiPriority w:val="99"/>
    <w:qFormat/>
    <w:rsid w:val="007657C4"/>
    <w:pPr>
      <w:ind w:left="720"/>
      <w:contextualSpacing/>
    </w:pPr>
  </w:style>
  <w:style w:type="character" w:customStyle="1" w:styleId="a4">
    <w:name w:val="Без интервала Знак"/>
    <w:aliases w:val="для таблиц Знак,Без интервала2 Знак,Текст раздела Знак"/>
    <w:link w:val="a5"/>
    <w:uiPriority w:val="1"/>
    <w:locked/>
    <w:rsid w:val="007657C4"/>
    <w:rPr>
      <w:rFonts w:ascii="Calibri" w:hAnsi="Calibri" w:cs="Calibri"/>
    </w:rPr>
  </w:style>
  <w:style w:type="paragraph" w:styleId="a5">
    <w:name w:val="No Spacing"/>
    <w:aliases w:val="для таблиц,Без интервала2,Текст раздела"/>
    <w:link w:val="a4"/>
    <w:uiPriority w:val="1"/>
    <w:qFormat/>
    <w:rsid w:val="007657C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1276</Words>
  <Characters>7277</Characters>
  <Application>Microsoft Office Word</Application>
  <DocSecurity>0</DocSecurity>
  <Lines>60</Lines>
  <Paragraphs>17</Paragraphs>
  <ScaleCrop>false</ScaleCrop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2026-07-20T09:56:00Z</dcterms:created>
  <dcterms:modified xsi:type="dcterms:W3CDTF">2026-07-20T09:56:00Z</dcterms:modified>
</cp:coreProperties>
</file>