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14" w:rsidRPr="00342A14" w:rsidRDefault="00342A14" w:rsidP="00342A14">
      <w:pPr>
        <w:pStyle w:val="a4"/>
        <w:ind w:left="9912" w:firstLine="708"/>
        <w:rPr>
          <w:rFonts w:ascii="XO Thames" w:hAnsi="XO Thames"/>
          <w:sz w:val="24"/>
          <w:szCs w:val="24"/>
        </w:rPr>
      </w:pPr>
      <w:r w:rsidRPr="00342A14">
        <w:rPr>
          <w:rFonts w:ascii="XO Thames" w:hAnsi="XO Thames"/>
          <w:sz w:val="24"/>
          <w:szCs w:val="24"/>
        </w:rPr>
        <w:t>Приложение №3 к Контракту № ___</w:t>
      </w:r>
    </w:p>
    <w:p w:rsidR="00342A14" w:rsidRPr="00342A14" w:rsidRDefault="00342A14" w:rsidP="00342A14">
      <w:pPr>
        <w:pStyle w:val="a4"/>
        <w:ind w:left="10620" w:firstLine="708"/>
        <w:rPr>
          <w:rFonts w:ascii="XO Thames" w:hAnsi="XO Thames"/>
          <w:sz w:val="24"/>
          <w:szCs w:val="24"/>
        </w:rPr>
      </w:pPr>
      <w:r w:rsidRPr="00342A14">
        <w:rPr>
          <w:rFonts w:ascii="XO Thames" w:hAnsi="XO Thames"/>
          <w:sz w:val="24"/>
          <w:szCs w:val="24"/>
        </w:rPr>
        <w:t>от «__» _________ 2026 года</w:t>
      </w:r>
    </w:p>
    <w:p w:rsidR="00342A14" w:rsidRPr="00342A14" w:rsidRDefault="00342A14" w:rsidP="00342A14">
      <w:pPr>
        <w:pStyle w:val="a4"/>
        <w:jc w:val="center"/>
        <w:rPr>
          <w:rFonts w:ascii="XO Thames" w:hAnsi="XO Thames"/>
          <w:b/>
          <w:sz w:val="24"/>
          <w:szCs w:val="24"/>
        </w:rPr>
      </w:pPr>
      <w:r w:rsidRPr="00342A14">
        <w:rPr>
          <w:rFonts w:ascii="XO Thames" w:hAnsi="XO Thames"/>
          <w:b/>
          <w:sz w:val="24"/>
          <w:szCs w:val="24"/>
        </w:rPr>
        <w:t>Расчет и обоснование начальной (максимальной) цены контракта</w:t>
      </w:r>
    </w:p>
    <w:p w:rsidR="00342A14" w:rsidRPr="00342A14" w:rsidRDefault="00342A14" w:rsidP="00342A14">
      <w:pPr>
        <w:pStyle w:val="a4"/>
        <w:rPr>
          <w:rFonts w:ascii="XO Thames" w:hAnsi="XO Thames"/>
          <w:b/>
          <w:sz w:val="24"/>
          <w:szCs w:val="24"/>
        </w:rPr>
      </w:pPr>
    </w:p>
    <w:p w:rsidR="00342A14" w:rsidRPr="00342A14" w:rsidRDefault="00342A14" w:rsidP="00342A14">
      <w:pPr>
        <w:pStyle w:val="a4"/>
        <w:rPr>
          <w:rFonts w:ascii="XO Thames" w:hAnsi="XO Thames"/>
          <w:sz w:val="24"/>
          <w:szCs w:val="24"/>
        </w:rPr>
      </w:pPr>
    </w:p>
    <w:tbl>
      <w:tblPr>
        <w:tblW w:w="150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"/>
        <w:gridCol w:w="3461"/>
        <w:gridCol w:w="2220"/>
        <w:gridCol w:w="653"/>
        <w:gridCol w:w="907"/>
        <w:gridCol w:w="794"/>
        <w:gridCol w:w="1701"/>
        <w:gridCol w:w="1559"/>
        <w:gridCol w:w="1560"/>
        <w:gridCol w:w="1559"/>
        <w:gridCol w:w="481"/>
      </w:tblGrid>
      <w:tr w:rsidR="00342A14" w:rsidRPr="00342A14" w:rsidTr="00342A14">
        <w:trPr>
          <w:gridAfter w:val="1"/>
          <w:wAfter w:w="481" w:type="dxa"/>
          <w:trHeight w:val="539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0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b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b/>
                <w:bCs/>
                <w:sz w:val="24"/>
                <w:szCs w:val="24"/>
                <w:lang w:bidi="ru-RU"/>
              </w:rPr>
              <w:t>Услуга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342A14" w:rsidRPr="00342A14" w:rsidTr="00342A14">
        <w:trPr>
          <w:gridAfter w:val="1"/>
          <w:wAfter w:w="481" w:type="dxa"/>
          <w:trHeight w:val="183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Используемый метод определения НМЦК с обоснованием</w:t>
            </w:r>
          </w:p>
        </w:tc>
        <w:tc>
          <w:tcPr>
            <w:tcW w:w="10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 xml:space="preserve">Метод сопоставимых рыночных цен (анализ рынка) заключается в установлении НМЦК на основании информации о рыночных ценах </w:t>
            </w:r>
            <w:r w:rsidRPr="00342A14">
              <w:rPr>
                <w:rStyle w:val="a3"/>
                <w:rFonts w:ascii="XO Thames" w:hAnsi="XO Thames"/>
                <w:color w:val="auto"/>
                <w:sz w:val="24"/>
                <w:szCs w:val="24"/>
              </w:rPr>
              <w:t>идентичных</w:t>
            </w:r>
            <w:r w:rsidRPr="00342A14">
              <w:rPr>
                <w:rFonts w:ascii="XO Thames" w:hAnsi="XO Thames"/>
                <w:sz w:val="24"/>
                <w:szCs w:val="24"/>
              </w:rPr>
              <w:t xml:space="preserve"> услуг, планируемых к закупкам. Данный метод является приоритетным для определения и обоснования НМЦК.</w:t>
            </w:r>
          </w:p>
        </w:tc>
      </w:tr>
      <w:tr w:rsidR="00342A14" w:rsidRPr="00342A14" w:rsidTr="00342A14">
        <w:trPr>
          <w:gridAfter w:val="1"/>
          <w:wAfter w:w="481" w:type="dxa"/>
          <w:trHeight w:val="1089"/>
        </w:trPr>
        <w:tc>
          <w:tcPr>
            <w:tcW w:w="3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Расчет НМЦК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2A14" w:rsidRPr="00342A14" w:rsidRDefault="00342A14" w:rsidP="00342A14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Характеристика ценовой информации</w:t>
            </w:r>
          </w:p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14" w:rsidRPr="00342A14" w:rsidRDefault="00342A14" w:rsidP="00342A14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Кол-во, ед.</w:t>
            </w:r>
          </w:p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Цена единицы товара, указанная в источнике № 1,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Цена единицы товара, указанная в источнике № 2,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Цена единицы товара, указанная в источнике № 3,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Наименьшая цена единицы товара,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Начальная (максимальная) цена контракта, руб.</w:t>
            </w:r>
          </w:p>
        </w:tc>
      </w:tr>
      <w:tr w:rsidR="00342A14" w:rsidRPr="00342A14" w:rsidTr="00342A14">
        <w:trPr>
          <w:gridAfter w:val="1"/>
          <w:wAfter w:w="481" w:type="dxa"/>
          <w:trHeight w:val="950"/>
        </w:trPr>
        <w:tc>
          <w:tcPr>
            <w:tcW w:w="3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b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Обязательное страхование гражданской ответственности опасного производственного объекта «</w:t>
            </w:r>
            <w:r w:rsidRPr="00342A14">
              <w:rPr>
                <w:rFonts w:ascii="XO Thames" w:hAnsi="XO Thames"/>
                <w:bCs/>
                <w:sz w:val="24"/>
                <w:szCs w:val="24"/>
                <w:lang w:bidi="ru-RU"/>
              </w:rPr>
              <w:t>Цех по производству муки</w:t>
            </w:r>
            <w:r w:rsidRPr="00342A14">
              <w:rPr>
                <w:rFonts w:ascii="XO Thames" w:hAnsi="XO Thames"/>
                <w:sz w:val="24"/>
                <w:szCs w:val="24"/>
              </w:rPr>
              <w:t>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</w:tr>
      <w:tr w:rsidR="00342A14" w:rsidRPr="00342A14" w:rsidTr="00342A14">
        <w:trPr>
          <w:gridAfter w:val="1"/>
          <w:wAfter w:w="481" w:type="dxa"/>
          <w:trHeight w:val="950"/>
        </w:trPr>
        <w:tc>
          <w:tcPr>
            <w:tcW w:w="3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Обязательное страхование гражданской ответственности опасного производственного объекта «</w:t>
            </w:r>
            <w:r w:rsidRPr="00342A14">
              <w:rPr>
                <w:rFonts w:ascii="XO Thames" w:hAnsi="XO Thames"/>
                <w:bCs/>
                <w:sz w:val="24"/>
                <w:szCs w:val="24"/>
                <w:lang w:bidi="ru-RU"/>
              </w:rPr>
              <w:t>Склад для хранения зерна</w:t>
            </w:r>
            <w:r w:rsidRPr="00342A14">
              <w:rPr>
                <w:rFonts w:ascii="XO Thames" w:hAnsi="XO Thames"/>
                <w:sz w:val="24"/>
                <w:szCs w:val="24"/>
              </w:rPr>
              <w:t>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</w:tr>
      <w:tr w:rsidR="00342A14" w:rsidRPr="00342A14" w:rsidTr="00342A14">
        <w:trPr>
          <w:gridAfter w:val="1"/>
          <w:wAfter w:w="481" w:type="dxa"/>
          <w:trHeight w:val="950"/>
        </w:trPr>
        <w:tc>
          <w:tcPr>
            <w:tcW w:w="3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Обязательное страхование гражданской ответственности опасного производственного объекта «</w:t>
            </w:r>
            <w:r w:rsidRPr="00342A14">
              <w:rPr>
                <w:rFonts w:ascii="XO Thames" w:hAnsi="XO Thames"/>
                <w:bCs/>
                <w:sz w:val="24"/>
                <w:szCs w:val="24"/>
                <w:lang w:bidi="ru-RU"/>
              </w:rPr>
              <w:t>Подготовительное отделение</w:t>
            </w:r>
            <w:r w:rsidRPr="00342A14">
              <w:rPr>
                <w:rFonts w:ascii="XO Thames" w:hAnsi="XO Thames"/>
                <w:sz w:val="24"/>
                <w:szCs w:val="24"/>
              </w:rPr>
              <w:t>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17 600,00</w:t>
            </w:r>
          </w:p>
        </w:tc>
      </w:tr>
      <w:tr w:rsidR="00342A14" w:rsidRPr="00342A14" w:rsidTr="00342A14">
        <w:trPr>
          <w:gridAfter w:val="1"/>
          <w:wAfter w:w="481" w:type="dxa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</w:p>
        </w:tc>
        <w:tc>
          <w:tcPr>
            <w:tcW w:w="10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Во избежание сговора участников размещения заказа и нарушений ст. 11 Федерального закона № 135-ФЗ от 26.07.2006 года «О защите конкуренции», Государственный заказчик не указывает сведений о потенциальных Исполнителях, сделавших коммерческие предложения. Данные сведения хранятся у Государственного заказчика.</w:t>
            </w:r>
          </w:p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НМЦК=1*17 600,00 +1*17 600,00 + 1*17 600,00 = 52 800 (пятьдесят две тысячи восемьсот) рублей 00 копеек.</w:t>
            </w:r>
          </w:p>
        </w:tc>
      </w:tr>
      <w:tr w:rsidR="00342A14" w:rsidRPr="00342A14" w:rsidTr="00342A14">
        <w:trPr>
          <w:gridAfter w:val="1"/>
          <w:wAfter w:w="481" w:type="dxa"/>
        </w:trPr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</w:p>
        </w:tc>
        <w:tc>
          <w:tcPr>
            <w:tcW w:w="109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A14" w:rsidRPr="00342A14" w:rsidRDefault="00342A14" w:rsidP="00342A14">
            <w:pPr>
              <w:pStyle w:val="a4"/>
              <w:rPr>
                <w:rFonts w:ascii="XO Thames" w:hAnsi="XO Thames"/>
                <w:b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b/>
                <w:sz w:val="24"/>
                <w:szCs w:val="24"/>
              </w:rPr>
              <w:t>НМЦК=52800 (пятьдесят две тысячи восемьсот) рублей 00 копеек</w:t>
            </w:r>
          </w:p>
        </w:tc>
      </w:tr>
      <w:tr w:rsidR="00342A14" w:rsidRPr="00342A14" w:rsidTr="00342A14">
        <w:trPr>
          <w:gridBefore w:val="1"/>
          <w:wBefore w:w="127" w:type="dxa"/>
          <w:trHeight w:val="625"/>
        </w:trPr>
        <w:tc>
          <w:tcPr>
            <w:tcW w:w="72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A14" w:rsidRPr="00342A14" w:rsidRDefault="00342A14" w:rsidP="00342A14">
            <w:pPr>
              <w:pStyle w:val="a4"/>
              <w:rPr>
                <w:rFonts w:ascii="XO Thames" w:eastAsia="Times New Roman" w:hAnsi="XO Thames" w:cs="Times New Roman"/>
                <w:b/>
                <w:sz w:val="24"/>
                <w:szCs w:val="24"/>
              </w:rPr>
            </w:pPr>
          </w:p>
          <w:p w:rsidR="00342A14" w:rsidRPr="00342A14" w:rsidRDefault="00342A14" w:rsidP="00342A14">
            <w:pPr>
              <w:pStyle w:val="a4"/>
              <w:rPr>
                <w:rFonts w:ascii="XO Thames" w:hAnsi="XO Thames"/>
                <w:b/>
                <w:sz w:val="24"/>
                <w:szCs w:val="24"/>
              </w:rPr>
            </w:pPr>
            <w:r w:rsidRPr="00342A14">
              <w:rPr>
                <w:rFonts w:ascii="XO Thames" w:hAnsi="XO Thames"/>
                <w:b/>
                <w:sz w:val="24"/>
                <w:szCs w:val="24"/>
              </w:rPr>
              <w:t>ГОСУДАРСТВЕННЫЙ ЗАКАЗЧИК:</w:t>
            </w:r>
          </w:p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</w:p>
        </w:tc>
        <w:tc>
          <w:tcPr>
            <w:tcW w:w="76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2A14" w:rsidRPr="00342A14" w:rsidRDefault="00342A14" w:rsidP="00342A14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  <w:lang w:eastAsia="ar-SA"/>
              </w:rPr>
            </w:pPr>
          </w:p>
          <w:p w:rsidR="00342A14" w:rsidRPr="00342A14" w:rsidRDefault="00342A14" w:rsidP="00342A14">
            <w:pPr>
              <w:pStyle w:val="a4"/>
              <w:rPr>
                <w:rFonts w:ascii="XO Thames" w:hAnsi="XO Thames"/>
                <w:b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b/>
                <w:sz w:val="24"/>
                <w:szCs w:val="24"/>
              </w:rPr>
              <w:t xml:space="preserve">                                                        ПОСТАВЩИК:</w:t>
            </w:r>
          </w:p>
        </w:tc>
      </w:tr>
      <w:tr w:rsidR="00342A14" w:rsidRPr="00342A14" w:rsidTr="00342A14">
        <w:trPr>
          <w:gridBefore w:val="1"/>
          <w:wBefore w:w="127" w:type="dxa"/>
          <w:trHeight w:val="625"/>
        </w:trPr>
        <w:tc>
          <w:tcPr>
            <w:tcW w:w="72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A14" w:rsidRPr="00342A14" w:rsidRDefault="00342A14" w:rsidP="00342A14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>___________________/П.Н. Сафонов/</w:t>
            </w:r>
          </w:p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 xml:space="preserve">М.П. 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2A14" w:rsidRPr="00342A14" w:rsidRDefault="00342A14" w:rsidP="00342A14">
            <w:pPr>
              <w:pStyle w:val="a4"/>
              <w:rPr>
                <w:rFonts w:ascii="XO Thames" w:eastAsia="Times New Roman" w:hAnsi="XO Thames" w:cs="Times New Roman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 xml:space="preserve">                                                         __________________/_____________/</w:t>
            </w:r>
          </w:p>
          <w:p w:rsidR="00342A14" w:rsidRPr="00342A14" w:rsidRDefault="00342A14" w:rsidP="00342A14">
            <w:pPr>
              <w:pStyle w:val="a4"/>
              <w:rPr>
                <w:rFonts w:ascii="XO Thames" w:hAnsi="XO Thames"/>
                <w:sz w:val="24"/>
                <w:szCs w:val="24"/>
                <w:lang w:eastAsia="ar-SA"/>
              </w:rPr>
            </w:pPr>
            <w:r w:rsidRPr="00342A14">
              <w:rPr>
                <w:rFonts w:ascii="XO Thames" w:hAnsi="XO Thames"/>
                <w:sz w:val="24"/>
                <w:szCs w:val="24"/>
              </w:rPr>
              <w:t xml:space="preserve">                                                         М.П. </w:t>
            </w:r>
          </w:p>
        </w:tc>
      </w:tr>
    </w:tbl>
    <w:p w:rsidR="00342A14" w:rsidRPr="00342A14" w:rsidRDefault="00342A14" w:rsidP="00342A14">
      <w:pPr>
        <w:pStyle w:val="a4"/>
        <w:rPr>
          <w:rFonts w:ascii="XO Thames" w:hAnsi="XO Thames"/>
          <w:sz w:val="24"/>
          <w:szCs w:val="24"/>
          <w:lang w:eastAsia="ar-SA"/>
        </w:rPr>
      </w:pPr>
    </w:p>
    <w:p w:rsidR="004D42EC" w:rsidRPr="00342A14" w:rsidRDefault="004D42EC" w:rsidP="00342A14">
      <w:pPr>
        <w:pStyle w:val="a4"/>
        <w:rPr>
          <w:rFonts w:ascii="XO Thames" w:hAnsi="XO Thames"/>
          <w:sz w:val="24"/>
          <w:szCs w:val="24"/>
        </w:rPr>
      </w:pPr>
    </w:p>
    <w:sectPr w:rsidR="004D42EC" w:rsidRPr="00342A14" w:rsidSect="00342A1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2A14"/>
    <w:rsid w:val="00342A14"/>
    <w:rsid w:val="004D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42A14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ubtle Emphasis"/>
    <w:basedOn w:val="a0"/>
    <w:uiPriority w:val="19"/>
    <w:qFormat/>
    <w:rsid w:val="00342A14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342A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2026-06-01T03:26:00Z</dcterms:created>
  <dcterms:modified xsi:type="dcterms:W3CDTF">2026-06-01T03:27:00Z</dcterms:modified>
</cp:coreProperties>
</file>