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firstLine="709" w:end="0"/>
        <w:jc w:val="center"/>
        <w:rPr>
          <w:color w:val="auto"/>
        </w:rPr>
      </w:pPr>
      <w:r>
        <w:rPr>
          <w:rFonts w:cs="Times New Roman" w:ascii="Times New Roman" w:hAnsi="Times New Roman"/>
          <w:b/>
          <w:color w:val="auto"/>
          <w:spacing w:val="-3"/>
          <w:sz w:val="24"/>
          <w:szCs w:val="24"/>
        </w:rPr>
        <w:t>Договор оказания услуг №______</w:t>
      </w:r>
    </w:p>
    <w:p>
      <w:pPr>
        <w:pStyle w:val="PlainText1"/>
        <w:rPr>
          <w:rFonts w:ascii="Times New Roman" w:hAnsi="Times New Roman" w:cs="Times New Roman"/>
          <w:b/>
          <w:bCs/>
          <w:color w:val="auto"/>
          <w:sz w:val="24"/>
          <w:szCs w:val="24"/>
        </w:rPr>
      </w:pPr>
      <w:r>
        <w:rPr>
          <w:rFonts w:cs="Times New Roman" w:ascii="Times New Roman" w:hAnsi="Times New Roman"/>
          <w:b/>
          <w:bCs/>
          <w:color w:val="auto"/>
          <w:sz w:val="24"/>
          <w:szCs w:val="24"/>
        </w:rPr>
      </w:r>
    </w:p>
    <w:p>
      <w:pPr>
        <w:pStyle w:val="PlainText1"/>
        <w:rPr>
          <w:rFonts w:ascii="Times New Roman" w:hAnsi="Times New Roman" w:eastAsia="Calibri" w:cs="Times New Roman"/>
          <w:b/>
          <w:bCs/>
          <w:sz w:val="24"/>
          <w:szCs w:val="24"/>
          <w:lang w:eastAsia="en-US"/>
        </w:rPr>
      </w:pPr>
      <w:r>
        <w:rPr>
          <w:rFonts w:cs="Times New Roman" w:ascii="Times New Roman" w:hAnsi="Times New Roman"/>
          <w:b/>
          <w:bCs/>
          <w:color w:val="auto"/>
          <w:sz w:val="24"/>
          <w:szCs w:val="24"/>
        </w:rPr>
        <w:t xml:space="preserve">г. Новосибирск </w:t>
        <w:tab/>
        <w:tab/>
        <w:tab/>
        <w:tab/>
        <w:tab/>
        <w:tab/>
        <w:tab/>
        <w:t>«___» ____________ 2026 г.</w:t>
      </w:r>
    </w:p>
    <w:p>
      <w:pPr>
        <w:pStyle w:val="PlainText1"/>
        <w:ind w:firstLine="709" w:end="0"/>
        <w:jc w:val="end"/>
        <w:rPr>
          <w:rFonts w:ascii="Times New Roman" w:hAnsi="Times New Roman" w:eastAsia="Segoe UI" w:cs="Times New Roman"/>
          <w:b/>
          <w:bCs/>
          <w:color w:val="auto"/>
          <w:sz w:val="24"/>
          <w:szCs w:val="24"/>
          <w:lang w:eastAsia="en-US"/>
        </w:rPr>
      </w:pPr>
      <w:r>
        <w:rPr>
          <w:rFonts w:eastAsia="Segoe UI" w:cs="Times New Roman" w:ascii="Times New Roman" w:hAnsi="Times New Roman"/>
          <w:b/>
          <w:bCs/>
          <w:color w:val="auto"/>
          <w:sz w:val="24"/>
          <w:szCs w:val="24"/>
          <w:lang w:eastAsia="en-US"/>
        </w:rPr>
      </w:r>
    </w:p>
    <w:p>
      <w:pPr>
        <w:pStyle w:val="Normal"/>
        <w:spacing w:lineRule="auto" w:line="240" w:before="0" w:after="0"/>
        <w:ind w:firstLine="709" w:end="0"/>
        <w:jc w:val="both"/>
        <w:rPr>
          <w:color w:val="auto"/>
        </w:rPr>
      </w:pPr>
      <w:r>
        <w:rPr>
          <w:rFonts w:cs="Times New Roman" w:ascii="Times New Roman" w:hAnsi="Times New Roman"/>
          <w:b/>
          <w:bCs/>
          <w:color w:val="auto"/>
          <w:sz w:val="24"/>
          <w:szCs w:val="24"/>
        </w:rPr>
        <w:t xml:space="preserve">Общество с ограниченной ответственностью «СЕСАНА» (ООО «СЕСАНА»), </w:t>
      </w:r>
      <w:r>
        <w:rPr>
          <w:rFonts w:cs="Times New Roman" w:ascii="Times New Roman" w:hAnsi="Times New Roman"/>
          <w:bCs/>
          <w:color w:val="auto"/>
          <w:sz w:val="24"/>
          <w:szCs w:val="24"/>
        </w:rPr>
        <w:t>именуемое в дальнейшем «Исполнитель», в лице заместителя генерального директора Пьянкова Дениса Валерьевича, действующего на основании Доверенности б/н от 01.01.2024</w:t>
      </w:r>
      <w:r>
        <w:rPr>
          <w:rFonts w:cs="Times New Roman" w:ascii="Times New Roman" w:hAnsi="Times New Roman"/>
          <w:color w:val="auto"/>
          <w:sz w:val="24"/>
          <w:szCs w:val="24"/>
        </w:rPr>
        <w:t xml:space="preserve">, с одной стороны и </w:t>
      </w:r>
      <w:r>
        <w:rPr>
          <w:rFonts w:cs="Times New Roman" w:ascii="Times New Roman" w:hAnsi="Times New Roman"/>
          <w:b/>
          <w:color w:val="auto"/>
          <w:sz w:val="24"/>
          <w:szCs w:val="24"/>
        </w:rPr>
        <w:t>Федеральное государственное бюджетное научное учреждение «Федеральный исследовательский центр фундаментальной и трансляционной медицины» (ФИЦ ФТМ)</w:t>
      </w:r>
      <w:r>
        <w:rPr>
          <w:rFonts w:cs="Times New Roman" w:ascii="Times New Roman" w:hAnsi="Times New Roman"/>
          <w:color w:val="auto"/>
          <w:sz w:val="24"/>
          <w:szCs w:val="24"/>
        </w:rPr>
        <w:t>, именуемое в дальнейшем «Заказчик», в лице первого заместителя директора Пыклика Олега Александровича, действующего на основании доверенности № 97 от 23.04.2026, с другой стороны,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оказания услуг (далее – Договор) о нижеследующем:</w:t>
      </w:r>
    </w:p>
    <w:p>
      <w:pPr>
        <w:pStyle w:val="Normal"/>
        <w:spacing w:lineRule="auto" w:line="240" w:before="0" w:after="0"/>
        <w:ind w:firstLine="709" w:end="0"/>
        <w:jc w:val="both"/>
        <w:rPr>
          <w:rFonts w:ascii="Times New Roman" w:hAnsi="Times New Roman" w:cs="Times New Roman"/>
          <w:color w:val="auto"/>
          <w:sz w:val="24"/>
          <w:szCs w:val="24"/>
        </w:rPr>
      </w:pPr>
      <w:r>
        <w:rPr>
          <w:rFonts w:cs="Times New Roman" w:ascii="Times New Roman" w:hAnsi="Times New Roman"/>
          <w:color w:val="auto"/>
          <w:sz w:val="24"/>
          <w:szCs w:val="24"/>
        </w:rPr>
      </w:r>
    </w:p>
    <w:p>
      <w:pPr>
        <w:pStyle w:val="Heading4"/>
        <w:numPr>
          <w:ilvl w:val="3"/>
          <w:numId w:val="1"/>
        </w:numPr>
        <w:spacing w:lineRule="auto" w:line="240" w:before="0" w:after="0"/>
        <w:ind w:firstLine="709" w:start="0" w:end="0"/>
        <w:jc w:val="center"/>
        <w:rPr>
          <w:rFonts w:ascii="Times New Roman" w:hAnsi="Times New Roman" w:cs="Times New Roman"/>
          <w:sz w:val="24"/>
          <w:szCs w:val="24"/>
          <w:lang w:eastAsia="ru-RU"/>
        </w:rPr>
      </w:pPr>
      <w:r>
        <w:rPr>
          <w:rFonts w:cs="Times New Roman" w:ascii="Times New Roman" w:hAnsi="Times New Roman"/>
          <w:color w:val="auto"/>
          <w:sz w:val="24"/>
          <w:szCs w:val="24"/>
        </w:rPr>
        <w:t>1. ПРЕДМЕТ ДОГОВОРА</w:t>
      </w:r>
    </w:p>
    <w:p>
      <w:pPr>
        <w:pStyle w:val="Style27"/>
        <w:spacing w:before="0" w:after="0"/>
        <w:ind w:firstLine="709" w:end="0"/>
        <w:jc w:val="both"/>
        <w:rPr>
          <w:color w:val="auto"/>
        </w:rPr>
      </w:pPr>
      <w:r>
        <w:rPr>
          <w:rFonts w:cs="Times New Roman" w:ascii="Times New Roman" w:hAnsi="Times New Roman"/>
          <w:bCs/>
          <w:color w:val="auto"/>
        </w:rPr>
        <w:t>1.1.</w:t>
      </w:r>
      <w:r>
        <w:rPr>
          <w:rFonts w:cs="Times New Roman" w:ascii="Times New Roman" w:hAnsi="Times New Roman"/>
          <w:color w:val="auto"/>
        </w:rPr>
        <w:t xml:space="preserve"> Исполнитель обязуется в согласованные Сторонами сроки оказать, а Заказчик — принять и оплатить предоставленные услуги (далее — «Услуги»).</w:t>
      </w:r>
    </w:p>
    <w:p>
      <w:pPr>
        <w:pStyle w:val="Style27"/>
        <w:spacing w:before="0" w:after="0"/>
        <w:ind w:firstLine="709" w:end="0"/>
        <w:jc w:val="both"/>
        <w:rPr>
          <w:color w:val="auto"/>
        </w:rPr>
      </w:pPr>
      <w:r>
        <w:rPr>
          <w:rFonts w:cs="Times New Roman" w:ascii="Times New Roman" w:hAnsi="Times New Roman"/>
          <w:bCs/>
          <w:color w:val="auto"/>
        </w:rPr>
        <w:t>1.2.</w:t>
      </w:r>
      <w:r>
        <w:rPr>
          <w:rFonts w:cs="Times New Roman" w:ascii="Times New Roman" w:hAnsi="Times New Roman"/>
          <w:color w:val="auto"/>
        </w:rPr>
        <w:t xml:space="preserve"> Наименование, объём и стоимость, требования к качеству и результатам Услуг согласуются Сторонами в Спецификации (Приложение № 1 к Договору), являющейся неотъемлемой частью Договора. В случае расхождения условий Договора и Спецификации, приоритет имеют условия Спецификации.</w:t>
      </w:r>
    </w:p>
    <w:p>
      <w:pPr>
        <w:pStyle w:val="Style27"/>
        <w:spacing w:before="0" w:after="0"/>
        <w:ind w:firstLine="709" w:end="0"/>
        <w:jc w:val="both"/>
        <w:rPr>
          <w:color w:val="auto"/>
        </w:rPr>
      </w:pPr>
      <w:r>
        <w:rPr>
          <w:rFonts w:cs="Times New Roman" w:ascii="Times New Roman" w:hAnsi="Times New Roman"/>
          <w:bCs/>
          <w:color w:val="auto"/>
        </w:rPr>
        <w:t>1.3.</w:t>
      </w:r>
      <w:r>
        <w:rPr>
          <w:rFonts w:cs="Times New Roman" w:ascii="Times New Roman" w:hAnsi="Times New Roman"/>
          <w:color w:val="auto"/>
        </w:rPr>
        <w:t xml:space="preserve"> Исключительные права на результаты интеллектуальной деятельности, созданные или переданные в рамках Договора, переходят от Исполнителя к Заказчику только после полной оплаты Услуг Заказчиком и подписания Сторонами Универсально передаточного документа (УПД). Моментом перехода прав считается дата зачисления полной суммы оплаты на расчетный счет Исполнителя. До момента полной оплаты Заказчик не вправе использовать результаты интеллектуальной деятельности каким-либо образом, включая их передачу третьим лицам, воспроизведение или переработку. В случае использования результатов интеллектуальной деятельности до их полной оплаты Заказчик обязан выплатить Исполнителю неустойку в размере 0,1% от стоимости неоплаченных Услуг за каждый день такого использования, но не более 10% от стоимости Услуг.</w:t>
      </w:r>
    </w:p>
    <w:p>
      <w:pPr>
        <w:pStyle w:val="Style27"/>
        <w:spacing w:before="0" w:after="0"/>
        <w:ind w:firstLine="709" w:end="0"/>
        <w:jc w:val="both"/>
        <w:rPr>
          <w:rFonts w:ascii="Times New Roman" w:hAnsi="Times New Roman" w:cs="Times New Roman"/>
          <w:strike/>
          <w:color w:val="FF0000"/>
        </w:rPr>
      </w:pPr>
      <w:r>
        <w:rPr>
          <w:rFonts w:cs="Times New Roman" w:ascii="Times New Roman" w:hAnsi="Times New Roman"/>
          <w:strike/>
          <w:color w:val="FF0000"/>
        </w:rPr>
      </w:r>
    </w:p>
    <w:p>
      <w:pPr>
        <w:pStyle w:val="Style27"/>
        <w:spacing w:before="0" w:after="0"/>
        <w:ind w:firstLine="709" w:end="0"/>
        <w:jc w:val="both"/>
        <w:rPr>
          <w:rFonts w:ascii="Times New Roman" w:hAnsi="Times New Roman" w:cs="Times New Roman"/>
          <w:strike/>
          <w:color w:val="FF0000"/>
        </w:rPr>
      </w:pPr>
      <w:r>
        <w:rPr>
          <w:rFonts w:cs="Times New Roman" w:ascii="Times New Roman" w:hAnsi="Times New Roman"/>
          <w:strike/>
          <w:color w:val="FF0000"/>
        </w:rPr>
      </w:r>
    </w:p>
    <w:p>
      <w:pPr>
        <w:pStyle w:val="Heading4"/>
        <w:numPr>
          <w:ilvl w:val="3"/>
          <w:numId w:val="1"/>
        </w:numPr>
        <w:spacing w:lineRule="auto" w:line="240" w:before="0" w:after="0"/>
        <w:ind w:firstLine="709" w:start="0" w:end="0"/>
        <w:jc w:val="center"/>
        <w:rPr>
          <w:rFonts w:ascii="Times New Roman" w:hAnsi="Times New Roman" w:cs="Times New Roman"/>
          <w:color w:val="auto"/>
          <w:sz w:val="24"/>
          <w:szCs w:val="24"/>
          <w:highlight w:val="none"/>
          <w:shd w:fill="auto" w:val="clear"/>
        </w:rPr>
      </w:pPr>
      <w:r>
        <w:rPr>
          <w:rFonts w:cs="Times New Roman" w:ascii="Times New Roman" w:hAnsi="Times New Roman"/>
          <w:color w:val="000000"/>
          <w:sz w:val="24"/>
          <w:szCs w:val="24"/>
          <w:shd w:fill="auto" w:val="clear"/>
        </w:rPr>
        <w:t>2. СУММА ДОГОВОРА И ПОРЯДОК РАСЧЕТОВ</w:t>
      </w:r>
    </w:p>
    <w:p>
      <w:pPr>
        <w:pStyle w:val="Style27"/>
        <w:spacing w:before="0" w:after="0"/>
        <w:ind w:firstLine="709" w:end="0"/>
        <w:jc w:val="both"/>
        <w:rPr>
          <w:color w:val="auto"/>
          <w:highlight w:val="none"/>
          <w:shd w:fill="auto" w:val="clear"/>
        </w:rPr>
      </w:pPr>
      <w:r>
        <w:rPr>
          <w:rFonts w:cs="Times New Roman" w:ascii="Times New Roman" w:hAnsi="Times New Roman"/>
          <w:bCs/>
          <w:color w:val="000000"/>
          <w:shd w:fill="auto" w:val="clear"/>
        </w:rPr>
        <w:t>2.1.</w:t>
      </w:r>
      <w:r>
        <w:rPr>
          <w:rFonts w:cs="Times New Roman" w:ascii="Times New Roman" w:hAnsi="Times New Roman"/>
          <w:color w:val="000000"/>
          <w:shd w:fill="auto" w:val="clear"/>
        </w:rPr>
        <w:t xml:space="preserve"> Стоимость Услуг, порядок и сроки оплаты по Договору устанавливаются в Приложении № 1 к Договору. Срок оказания Услуг исчисляется с даты фактической передачи Заказчиком образцов, соответствующих преаналитическим требованиям, и подписания Сторонами Договора, а также Спецификации (Приложение №1). При этом Сторона подтверждает, что Спецификация подписывается единовременно с Договором. </w:t>
      </w:r>
    </w:p>
    <w:p>
      <w:pPr>
        <w:pStyle w:val="Style27"/>
        <w:spacing w:before="0" w:after="0"/>
        <w:ind w:firstLine="709" w:end="0"/>
        <w:jc w:val="both"/>
        <w:rPr>
          <w:color w:val="auto"/>
          <w:highlight w:val="none"/>
          <w:shd w:fill="auto" w:val="clear"/>
        </w:rPr>
      </w:pPr>
      <w:r>
        <w:rPr>
          <w:rFonts w:cs="Times New Roman" w:ascii="Times New Roman" w:hAnsi="Times New Roman"/>
          <w:bCs/>
          <w:color w:val="000000"/>
          <w:shd w:fill="auto" w:val="clear"/>
        </w:rPr>
        <w:t>2.2.</w:t>
      </w:r>
      <w:r>
        <w:rPr>
          <w:rFonts w:cs="Times New Roman" w:ascii="Times New Roman" w:hAnsi="Times New Roman"/>
          <w:color w:val="000000"/>
          <w:shd w:fill="auto" w:val="clear"/>
        </w:rPr>
        <w:t xml:space="preserve"> Услуги Исполнителя облагаются НДС по ставке 22%.</w:t>
      </w:r>
    </w:p>
    <w:p>
      <w:pPr>
        <w:pStyle w:val="Style27"/>
        <w:spacing w:before="0" w:after="0"/>
        <w:ind w:firstLine="709" w:end="0"/>
        <w:jc w:val="both"/>
        <w:rPr>
          <w:color w:val="auto"/>
          <w:highlight w:val="none"/>
          <w:shd w:fill="auto" w:val="clear"/>
        </w:rPr>
      </w:pPr>
      <w:r>
        <w:rPr>
          <w:rFonts w:cs="Times New Roman" w:ascii="Times New Roman" w:hAnsi="Times New Roman"/>
          <w:bCs/>
          <w:color w:val="000000"/>
          <w:shd w:fill="auto" w:val="clear"/>
        </w:rPr>
        <w:t>2.3.</w:t>
      </w:r>
      <w:r>
        <w:rPr>
          <w:rFonts w:cs="Times New Roman" w:ascii="Times New Roman" w:hAnsi="Times New Roman"/>
          <w:color w:val="000000"/>
          <w:shd w:fill="auto" w:val="clear"/>
        </w:rPr>
        <w:t xml:space="preserve"> Оплата за Услуги производится в рублях РФ в безналичном порядке путем перечисления Заказчиком денежных средств на расчетный счет Исполнителя на основании выставленного Исполнителем счёта в течение 10 (десяти) рабочих дней с даты подписания Заказчиком УПД. </w:t>
      </w:r>
    </w:p>
    <w:p>
      <w:pPr>
        <w:pStyle w:val="Style27"/>
        <w:spacing w:before="0" w:after="0"/>
        <w:ind w:firstLine="709" w:end="0"/>
        <w:jc w:val="both"/>
        <w:rPr>
          <w:color w:val="auto"/>
          <w:highlight w:val="none"/>
          <w:shd w:fill="auto" w:val="clear"/>
        </w:rPr>
      </w:pPr>
      <w:r>
        <w:rPr>
          <w:rFonts w:cs="Times New Roman" w:ascii="Times New Roman" w:hAnsi="Times New Roman"/>
          <w:bCs/>
          <w:color w:val="000000"/>
          <w:shd w:fill="auto" w:val="clear"/>
        </w:rPr>
        <w:t>2.4.</w:t>
      </w:r>
      <w:r>
        <w:rPr>
          <w:rFonts w:cs="Times New Roman" w:ascii="Times New Roman" w:hAnsi="Times New Roman"/>
          <w:color w:val="000000"/>
          <w:shd w:fill="auto" w:val="clear"/>
        </w:rPr>
        <w:t xml:space="preserve"> Моментом исполнения обязанности Заказчика по оплате является дата зачисления денежных средств на расчетный счет Исполнителя в размере полной стоимости Услуг (или соответствующего этапа Услуг).</w:t>
      </w:r>
    </w:p>
    <w:p>
      <w:pPr>
        <w:pStyle w:val="Style27"/>
        <w:spacing w:before="0" w:after="0"/>
        <w:ind w:firstLine="709" w:end="0"/>
        <w:jc w:val="both"/>
        <w:rPr>
          <w:rFonts w:ascii="Times New Roman" w:hAnsi="Times New Roman" w:cs="Times New Roman"/>
        </w:rPr>
      </w:pPr>
      <w:r>
        <w:rPr>
          <w:rFonts w:cs="Times New Roman" w:ascii="Times New Roman" w:hAnsi="Times New Roman"/>
        </w:rPr>
      </w:r>
    </w:p>
    <w:p>
      <w:pPr>
        <w:pStyle w:val="Heading4"/>
        <w:numPr>
          <w:ilvl w:val="3"/>
          <w:numId w:val="1"/>
        </w:numPr>
        <w:spacing w:lineRule="auto" w:line="240" w:before="0" w:after="0"/>
        <w:ind w:firstLine="709" w:start="0" w:end="0"/>
        <w:jc w:val="center"/>
        <w:rPr>
          <w:rFonts w:ascii="Times New Roman" w:hAnsi="Times New Roman" w:cs="Times New Roman"/>
          <w:color w:val="auto"/>
          <w:sz w:val="24"/>
          <w:szCs w:val="24"/>
        </w:rPr>
      </w:pPr>
      <w:r>
        <w:rPr>
          <w:rFonts w:cs="Times New Roman" w:ascii="Times New Roman" w:hAnsi="Times New Roman"/>
          <w:color w:val="auto"/>
          <w:sz w:val="24"/>
          <w:szCs w:val="24"/>
        </w:rPr>
        <w:t>3. ПРАВА И ОБЯЗАННОСТИ СТОРОН</w:t>
      </w:r>
    </w:p>
    <w:p>
      <w:pPr>
        <w:pStyle w:val="Style27"/>
        <w:spacing w:before="0" w:after="0"/>
        <w:ind w:firstLine="709" w:end="0"/>
        <w:jc w:val="both"/>
        <w:rPr>
          <w:rFonts w:ascii="Times New Roman" w:hAnsi="Times New Roman" w:cs="Times New Roman"/>
        </w:rPr>
      </w:pPr>
      <w:r>
        <w:rPr>
          <w:rFonts w:cs="Times New Roman" w:ascii="Times New Roman" w:hAnsi="Times New Roman"/>
          <w:b/>
          <w:bCs/>
          <w:color w:val="auto"/>
        </w:rPr>
        <w:t>3.1. Обязанности Исполнителя:</w:t>
      </w:r>
    </w:p>
    <w:p>
      <w:pPr>
        <w:pStyle w:val="Style27"/>
        <w:spacing w:before="0" w:after="0"/>
        <w:ind w:firstLine="709" w:end="0"/>
        <w:jc w:val="both"/>
        <w:rPr>
          <w:rFonts w:ascii="Times New Roman" w:hAnsi="Times New Roman" w:cs="Times New Roman"/>
        </w:rPr>
      </w:pPr>
      <w:r>
        <w:rPr>
          <w:rFonts w:cs="Times New Roman" w:ascii="Times New Roman" w:hAnsi="Times New Roman"/>
          <w:color w:val="auto"/>
        </w:rPr>
        <w:t>3.1.1. Качественно и в установленные сроки оказывать Услуги при условии своевременного предоставления Заказчиком надлежащих образцов, документов и оплаты;</w:t>
      </w:r>
    </w:p>
    <w:p>
      <w:pPr>
        <w:pStyle w:val="Style27"/>
        <w:spacing w:before="0" w:after="0"/>
        <w:ind w:firstLine="709" w:end="0"/>
        <w:jc w:val="both"/>
        <w:rPr>
          <w:rFonts w:ascii="Times New Roman" w:hAnsi="Times New Roman" w:cs="Times New Roman"/>
          <w:color w:val="auto"/>
        </w:rPr>
      </w:pPr>
      <w:r>
        <w:rPr>
          <w:rFonts w:cs="Times New Roman" w:ascii="Times New Roman" w:hAnsi="Times New Roman"/>
          <w:color w:val="auto"/>
        </w:rPr>
        <w:t>3.1.2. Соблюдать конфиденциальность предоставленной Заказчиком информации;</w:t>
      </w:r>
    </w:p>
    <w:p>
      <w:pPr>
        <w:pStyle w:val="Style27"/>
        <w:spacing w:before="0" w:after="0"/>
        <w:ind w:firstLine="709" w:end="0"/>
        <w:jc w:val="both"/>
        <w:rPr>
          <w:color w:val="auto"/>
        </w:rPr>
      </w:pPr>
      <w:r>
        <w:rPr>
          <w:rFonts w:cs="Times New Roman" w:ascii="Times New Roman" w:hAnsi="Times New Roman"/>
          <w:color w:val="auto"/>
        </w:rPr>
        <w:t>3.1.3. Направлять Заказчику УПД в течение 5 (пяти) рабочих дней с даты окончания оказания Услуг;</w:t>
      </w:r>
    </w:p>
    <w:p>
      <w:pPr>
        <w:pStyle w:val="Style27"/>
        <w:spacing w:before="0" w:after="0"/>
        <w:ind w:firstLine="709" w:end="0"/>
        <w:jc w:val="both"/>
        <w:rPr>
          <w:rFonts w:ascii="Times New Roman" w:hAnsi="Times New Roman" w:cs="Times New Roman"/>
          <w:color w:val="auto"/>
        </w:rPr>
      </w:pPr>
      <w:r>
        <w:rPr>
          <w:rFonts w:cs="Times New Roman" w:ascii="Times New Roman" w:hAnsi="Times New Roman"/>
          <w:color w:val="auto"/>
        </w:rPr>
        <w:t>3.1.4. Своевременно выставлять Заказчику счета на оплату Услуг.</w:t>
      </w:r>
    </w:p>
    <w:p>
      <w:pPr>
        <w:pStyle w:val="Style27"/>
        <w:spacing w:before="0" w:after="0"/>
        <w:ind w:firstLine="709" w:end="0"/>
        <w:jc w:val="both"/>
        <w:rPr>
          <w:rFonts w:ascii="Times New Roman" w:hAnsi="Times New Roman" w:cs="Times New Roman"/>
        </w:rPr>
      </w:pPr>
      <w:r>
        <w:rPr>
          <w:rFonts w:cs="Times New Roman" w:ascii="Times New Roman" w:hAnsi="Times New Roman"/>
          <w:b/>
          <w:bCs/>
          <w:color w:val="auto"/>
        </w:rPr>
        <w:t>3.2. Права Исполнителя:</w:t>
      </w:r>
    </w:p>
    <w:p>
      <w:pPr>
        <w:pStyle w:val="Style27"/>
        <w:spacing w:before="0" w:after="0"/>
        <w:ind w:firstLine="709" w:end="0"/>
        <w:jc w:val="both"/>
        <w:rPr>
          <w:rFonts w:ascii="Times New Roman" w:hAnsi="Times New Roman" w:cs="Times New Roman"/>
          <w:color w:val="auto"/>
        </w:rPr>
      </w:pPr>
      <w:r>
        <w:rPr>
          <w:rFonts w:cs="Times New Roman" w:ascii="Times New Roman" w:hAnsi="Times New Roman"/>
          <w:color w:val="auto"/>
        </w:rPr>
        <w:t>3.2.1. В целях исполнения обязательств по Договору получать от Заказчика необходимые сведения, биологические образцы и документы;</w:t>
      </w:r>
    </w:p>
    <w:p>
      <w:pPr>
        <w:pStyle w:val="Style27"/>
        <w:spacing w:before="0" w:after="0"/>
        <w:ind w:firstLine="709" w:end="0"/>
        <w:jc w:val="both"/>
        <w:rPr>
          <w:rFonts w:ascii="Times New Roman" w:hAnsi="Times New Roman" w:cs="Times New Roman"/>
        </w:rPr>
      </w:pPr>
      <w:r>
        <w:rPr>
          <w:rFonts w:cs="Times New Roman" w:ascii="Times New Roman" w:hAnsi="Times New Roman"/>
          <w:color w:val="auto"/>
        </w:rPr>
        <w:t>3.2.2. Приостановить оказание Услуг или отказаться от исполнения Договора в одностороннем внесудебном порядке в случае невыполнения Заказчиком, принятых на себя обязательств по Договору, включая обязательства по оплате и предоставлению надлежащих образцов. При этом Заказчик обязан оплатить фактически оказанные Услуги и возместить Исполнителю все документально подтверждённые убытки, прямо или косвенно возникшие вследствие такого неисполнения обязательств Заказчиком;</w:t>
      </w:r>
    </w:p>
    <w:p>
      <w:pPr>
        <w:pStyle w:val="Style27"/>
        <w:spacing w:before="0" w:after="0"/>
        <w:ind w:firstLine="709" w:end="0"/>
        <w:jc w:val="both"/>
        <w:rPr>
          <w:rFonts w:ascii="Times New Roman" w:hAnsi="Times New Roman" w:cs="Times New Roman"/>
          <w:color w:val="auto"/>
        </w:rPr>
      </w:pPr>
      <w:r>
        <w:rPr>
          <w:rFonts w:cs="Times New Roman" w:ascii="Times New Roman" w:hAnsi="Times New Roman"/>
          <w:color w:val="auto"/>
        </w:rPr>
        <w:t>3.2.3. Привлекать третьих лиц для оказания Услуг по Договору, оставаясь ответственным за их действия перед Заказчиком.</w:t>
      </w:r>
    </w:p>
    <w:p>
      <w:pPr>
        <w:pStyle w:val="Style27"/>
        <w:spacing w:before="0" w:after="0"/>
        <w:ind w:firstLine="709" w:end="0"/>
        <w:jc w:val="both"/>
        <w:rPr>
          <w:rFonts w:ascii="Times New Roman" w:hAnsi="Times New Roman" w:cs="Times New Roman"/>
        </w:rPr>
      </w:pPr>
      <w:r>
        <w:rPr>
          <w:rFonts w:cs="Times New Roman" w:ascii="Times New Roman" w:hAnsi="Times New Roman"/>
          <w:b/>
          <w:bCs/>
          <w:color w:val="auto"/>
        </w:rPr>
        <w:t>3.3. Обязанности Заказчика:</w:t>
      </w:r>
    </w:p>
    <w:p>
      <w:pPr>
        <w:pStyle w:val="Style27"/>
        <w:spacing w:before="0" w:after="0"/>
        <w:ind w:firstLine="709" w:end="0"/>
        <w:jc w:val="both"/>
        <w:rPr>
          <w:rFonts w:ascii="Times New Roman" w:hAnsi="Times New Roman" w:cs="Times New Roman"/>
        </w:rPr>
      </w:pPr>
      <w:r>
        <w:rPr>
          <w:rFonts w:cs="Times New Roman" w:ascii="Times New Roman" w:hAnsi="Times New Roman"/>
          <w:color w:val="auto"/>
        </w:rPr>
        <w:t>3.3.1. Предоставить Исполнителю сведения, документы, информацию и биообразцы, необходимые для выполнения им своих обязательств по Договору. Заказчик гарантирует качество и достоверность переданной информации и образцов, а также законность их получения и передачи;</w:t>
      </w:r>
    </w:p>
    <w:p>
      <w:pPr>
        <w:pStyle w:val="Style27"/>
        <w:spacing w:before="0" w:after="0"/>
        <w:ind w:firstLine="709" w:end="0"/>
        <w:jc w:val="both"/>
        <w:rPr>
          <w:color w:val="auto"/>
        </w:rPr>
      </w:pPr>
      <w:r>
        <w:rPr>
          <w:rFonts w:cs="Times New Roman" w:ascii="Times New Roman" w:hAnsi="Times New Roman"/>
          <w:color w:val="auto"/>
        </w:rPr>
        <w:t>3.3.2. Исполнять обязательства, согласованные Сторонами в Договоре и Приложении № 1 к нему;</w:t>
      </w:r>
    </w:p>
    <w:p>
      <w:pPr>
        <w:pStyle w:val="Style27"/>
        <w:spacing w:before="0" w:after="0"/>
        <w:ind w:firstLine="709" w:end="0"/>
        <w:jc w:val="both"/>
        <w:rPr>
          <w:rFonts w:ascii="Times New Roman" w:hAnsi="Times New Roman" w:cs="Times New Roman"/>
          <w:color w:val="auto"/>
        </w:rPr>
      </w:pPr>
      <w:r>
        <w:rPr>
          <w:rFonts w:cs="Times New Roman" w:ascii="Times New Roman" w:hAnsi="Times New Roman"/>
          <w:color w:val="auto"/>
        </w:rPr>
        <w:t>3.3.3. Оплатить Услуги Исполнителя в порядке и в сроки, установленные Договором;</w:t>
      </w:r>
    </w:p>
    <w:p>
      <w:pPr>
        <w:pStyle w:val="Style27"/>
        <w:spacing w:before="0" w:after="0"/>
        <w:ind w:firstLine="709" w:end="0"/>
        <w:jc w:val="both"/>
        <w:rPr>
          <w:color w:val="auto"/>
        </w:rPr>
      </w:pPr>
      <w:r>
        <w:rPr>
          <w:rFonts w:cs="Times New Roman" w:ascii="Times New Roman" w:hAnsi="Times New Roman"/>
          <w:color w:val="auto"/>
        </w:rPr>
        <w:t>3.3.4. В случае одностороннего отказа от Услуг Исполнителя до их полного оказания письменно уведомить его об этом в срок не менее 15 (пятнадцати) календарных дней и полностью возместить Исполнителю все документально подтверждённые расходы, прямо связанные с исполнением обязательств по Договору, понесённые до момента получения уведомления об отказе, а также выплатить штраф в размере 10% от стоимости неоказанных Услуг.</w:t>
      </w:r>
    </w:p>
    <w:p>
      <w:pPr>
        <w:pStyle w:val="Style27"/>
        <w:spacing w:before="0" w:after="0"/>
        <w:ind w:firstLine="709" w:end="0"/>
        <w:jc w:val="both"/>
        <w:rPr>
          <w:rFonts w:ascii="Times New Roman" w:hAnsi="Times New Roman" w:cs="Times New Roman"/>
          <w:color w:val="00B050"/>
        </w:rPr>
      </w:pPr>
      <w:r>
        <w:rPr>
          <w:rFonts w:cs="Times New Roman" w:ascii="Times New Roman" w:hAnsi="Times New Roman"/>
          <w:color w:val="00B050"/>
        </w:rPr>
      </w:r>
    </w:p>
    <w:p>
      <w:pPr>
        <w:pStyle w:val="Heading4"/>
        <w:numPr>
          <w:ilvl w:val="3"/>
          <w:numId w:val="1"/>
        </w:numPr>
        <w:spacing w:lineRule="auto" w:line="240" w:before="0" w:after="0"/>
        <w:ind w:firstLine="709" w:start="0" w:end="0"/>
        <w:jc w:val="center"/>
        <w:rPr>
          <w:rFonts w:ascii="Times New Roman" w:hAnsi="Times New Roman" w:cs="Times New Roman"/>
          <w:sz w:val="24"/>
          <w:szCs w:val="24"/>
        </w:rPr>
      </w:pPr>
      <w:r>
        <w:rPr>
          <w:rFonts w:cs="Times New Roman" w:ascii="Times New Roman" w:hAnsi="Times New Roman"/>
          <w:sz w:val="24"/>
          <w:szCs w:val="24"/>
        </w:rPr>
        <w:t>4. ПОРЯДОК СДАЧИ И ПРИЕМКИ УСЛУГ</w:t>
      </w:r>
    </w:p>
    <w:p>
      <w:pPr>
        <w:pStyle w:val="Style27"/>
        <w:spacing w:before="0" w:after="0"/>
        <w:ind w:firstLine="709" w:end="0"/>
        <w:jc w:val="both"/>
        <w:rPr/>
      </w:pPr>
      <w:r>
        <w:rPr>
          <w:rFonts w:cs="Times New Roman" w:ascii="Times New Roman" w:hAnsi="Times New Roman"/>
          <w:bCs/>
        </w:rPr>
        <w:t>4.1.</w:t>
      </w:r>
      <w:r>
        <w:rPr>
          <w:rFonts w:cs="Times New Roman" w:ascii="Times New Roman" w:hAnsi="Times New Roman"/>
        </w:rPr>
        <w:t xml:space="preserve"> Первичные закрывающие документы (УПД) составляются Исполнителем в двух экземплярах и направляются Заказчику лично, нарочным способом или через систему электронного документооборота (далее - ЭДО), а при невозможности его использования на адрес электронной почты ecpetrova@frcftm.ru в течение 5 (пяти) рабочих дней с момента окончания оказания Услуг. Заказчик обязуется рассмотреть, подписать и направить Исполнителю один экземпляр подписанного УПД (либо мотивированный отказ от его подписания) в течение 5 (пяти) рабочих дней с момента его получения.</w:t>
      </w:r>
    </w:p>
    <w:p>
      <w:pPr>
        <w:pStyle w:val="Style27"/>
        <w:spacing w:before="0" w:after="0"/>
        <w:ind w:firstLine="709" w:end="0"/>
        <w:jc w:val="both"/>
        <w:rPr/>
      </w:pPr>
      <w:r>
        <w:rPr>
          <w:rFonts w:cs="Times New Roman" w:ascii="Times New Roman" w:hAnsi="Times New Roman"/>
          <w:bCs/>
        </w:rPr>
        <w:t>4.2.</w:t>
      </w:r>
      <w:r>
        <w:rPr>
          <w:rFonts w:cs="Times New Roman" w:ascii="Times New Roman" w:hAnsi="Times New Roman"/>
        </w:rPr>
        <w:t xml:space="preserve"> При направлении УПД через ЭДО, направление бумажного оригинала не требуется. Если обмен осуществляется по электронной почте, оригинал подписанного УПД направляется в адрес Исполнителя, а его скан-копию незамедлительно присылает на адрес электронной почты: </w:t>
      </w:r>
      <w:r>
        <w:rPr>
          <w:rStyle w:val="HTML"/>
          <w:rFonts w:eastAsia="Calibri Light" w:cs="Times New Roman" w:ascii="Times New Roman" w:hAnsi="Times New Roman"/>
          <w:sz w:val="24"/>
          <w:szCs w:val="24"/>
        </w:rPr>
        <w:t>sales@sesana.ru</w:t>
      </w:r>
      <w:r>
        <w:rPr>
          <w:rFonts w:cs="Times New Roman" w:ascii="Times New Roman" w:hAnsi="Times New Roman"/>
        </w:rPr>
        <w:t>.</w:t>
      </w:r>
    </w:p>
    <w:p>
      <w:pPr>
        <w:pStyle w:val="Style27"/>
        <w:spacing w:before="0" w:after="0"/>
        <w:ind w:firstLine="709" w:end="0"/>
        <w:jc w:val="both"/>
        <w:rPr>
          <w:rFonts w:ascii="Times New Roman" w:hAnsi="Times New Roman" w:cs="Times New Roman"/>
          <w:color w:val="0070C0"/>
        </w:rPr>
      </w:pPr>
      <w:r>
        <w:rPr>
          <w:rFonts w:cs="Times New Roman" w:ascii="Times New Roman" w:hAnsi="Times New Roman"/>
          <w:bCs/>
        </w:rPr>
        <w:t>4.3.</w:t>
      </w:r>
      <w:r>
        <w:rPr>
          <w:rFonts w:cs="Times New Roman" w:ascii="Times New Roman" w:hAnsi="Times New Roman"/>
        </w:rPr>
        <w:t xml:space="preserve"> Услуги считаются оказанными надлежащим образом и принятыми Заказчиком с момента взаимного подписания Сторонами УПД. Документы, перечисленные в п. 4.1 Договора и переданные по электронной почте, имеют полную юридическую силу и </w:t>
      </w:r>
      <w:r>
        <w:rPr>
          <w:rFonts w:cs="Times New Roman" w:ascii="Times New Roman" w:hAnsi="Times New Roman"/>
          <w:color w:val="auto"/>
        </w:rPr>
        <w:t>признаются равнозначными документам на бумажном носителе до момента получения оригиналов.</w:t>
      </w:r>
    </w:p>
    <w:p>
      <w:pPr>
        <w:pStyle w:val="Style27"/>
        <w:spacing w:before="0" w:after="0"/>
        <w:ind w:firstLine="709" w:end="0"/>
        <w:jc w:val="both"/>
        <w:rPr/>
      </w:pPr>
      <w:r>
        <w:rPr>
          <w:rFonts w:cs="Times New Roman" w:ascii="Times New Roman" w:hAnsi="Times New Roman"/>
          <w:bCs/>
          <w:color w:val="auto"/>
        </w:rPr>
        <w:t>4.4.</w:t>
      </w:r>
      <w:r>
        <w:rPr>
          <w:rFonts w:cs="Times New Roman" w:ascii="Times New Roman" w:hAnsi="Times New Roman"/>
          <w:color w:val="auto"/>
        </w:rPr>
        <w:t xml:space="preserve"> При на</w:t>
      </w:r>
      <w:r>
        <w:rPr>
          <w:rFonts w:cs="Times New Roman" w:ascii="Times New Roman" w:hAnsi="Times New Roman"/>
        </w:rPr>
        <w:t>личии недостатков в оказанных Услугах Заказчик в срок, установленный для рассмотрения УПД в п. 4.1 Договора направляет Исполнителю письменный мотивированный отказ от подписания УПД исчерпывающим перечнем необходимых доработок и требований об устранении недостатков. Скан-копия мотивированного отказа дублируется на адрес электронной почты Исполнителя, указанный в разделе 13 Договора.</w:t>
      </w:r>
    </w:p>
    <w:p>
      <w:pPr>
        <w:pStyle w:val="Style27"/>
        <w:spacing w:before="0" w:after="0"/>
        <w:ind w:firstLine="709" w:end="0"/>
        <w:jc w:val="both"/>
        <w:rPr/>
      </w:pPr>
      <w:r>
        <w:rPr>
          <w:rFonts w:cs="Times New Roman" w:ascii="Times New Roman" w:hAnsi="Times New Roman"/>
          <w:bCs/>
        </w:rPr>
        <w:t>4.5.</w:t>
      </w:r>
      <w:r>
        <w:rPr>
          <w:rFonts w:cs="Times New Roman" w:ascii="Times New Roman" w:hAnsi="Times New Roman"/>
        </w:rPr>
        <w:t xml:space="preserve"> После устранения Исполнителем выявленных и обоснованных недостатков приемка Услуг и подписание УПД осуществляются повторно в порядке, установленном настоящим разделом.</w:t>
      </w:r>
    </w:p>
    <w:p>
      <w:pPr>
        <w:pStyle w:val="Style27"/>
        <w:spacing w:before="0" w:after="0"/>
        <w:ind w:firstLine="709" w:end="0"/>
        <w:jc w:val="both"/>
        <w:rPr/>
      </w:pPr>
      <w:r>
        <w:rPr>
          <w:rFonts w:cs="Times New Roman" w:ascii="Times New Roman" w:hAnsi="Times New Roman"/>
          <w:bCs/>
        </w:rPr>
        <w:t>4.6.</w:t>
      </w:r>
      <w:r>
        <w:rPr>
          <w:rFonts w:cs="Times New Roman" w:ascii="Times New Roman" w:hAnsi="Times New Roman"/>
        </w:rPr>
        <w:t xml:space="preserve"> В случае досрочного прекращения оказания Услуг или их частичного выполнения Исполнитель составляет УПД пропорционально фактическому объему оказанных Услуг.</w:t>
      </w:r>
    </w:p>
    <w:p>
      <w:pPr>
        <w:pStyle w:val="Style27"/>
        <w:spacing w:before="0" w:after="0"/>
        <w:ind w:firstLine="709" w:end="0"/>
        <w:jc w:val="both"/>
        <w:rPr>
          <w:rFonts w:ascii="Times New Roman" w:hAnsi="Times New Roman" w:cs="Times New Roman"/>
        </w:rPr>
      </w:pPr>
      <w:r>
        <w:rPr>
          <w:rFonts w:cs="Times New Roman" w:ascii="Times New Roman" w:hAnsi="Times New Roman"/>
          <w:bCs/>
        </w:rPr>
        <w:t>4.7.</w:t>
      </w:r>
      <w:r>
        <w:rPr>
          <w:rFonts w:cs="Times New Roman" w:ascii="Times New Roman" w:hAnsi="Times New Roman"/>
        </w:rPr>
        <w:t xml:space="preserve"> Если в течение 5 (пяти) рабочих дней с момента получения УПД Заказчик не направил Исполнителю подписанный со своей стороны УПД или письменный мотивированный отказ от его подписания, Услуги считаются оказанными Исполнителем надлежащим образом, в полном объеме и принятыми Заказчиком без оговорок и претензий, а УПД приобретает силу двусторонне подписанного документа. Данный пункт не лишает Исполнителя права на оплату фактически понесённых расходов, если невозможность подписания УПД вызвана бездействием или необоснованным отказом Заказчика.</w:t>
      </w:r>
    </w:p>
    <w:p>
      <w:pPr>
        <w:pStyle w:val="Style27"/>
        <w:spacing w:before="0" w:after="0"/>
        <w:ind w:firstLine="709" w:end="0"/>
        <w:jc w:val="both"/>
        <w:rPr>
          <w:rFonts w:ascii="Times New Roman" w:hAnsi="Times New Roman" w:cs="Times New Roman"/>
        </w:rPr>
      </w:pPr>
      <w:r>
        <w:rPr>
          <w:rFonts w:cs="Times New Roman" w:ascii="Times New Roman" w:hAnsi="Times New Roman"/>
        </w:rPr>
      </w:r>
    </w:p>
    <w:p>
      <w:pPr>
        <w:pStyle w:val="Style23"/>
        <w:widowControl/>
        <w:numPr>
          <w:ilvl w:val="0"/>
          <w:numId w:val="3"/>
        </w:numPr>
        <w:ind w:firstLine="709" w:start="0" w:end="0"/>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spacing w:lineRule="auto" w:line="240" w:before="0" w:after="0"/>
        <w:ind w:firstLine="709" w:end="0"/>
        <w:jc w:val="both"/>
        <w:rPr/>
      </w:pPr>
      <w:r>
        <w:rPr>
          <w:rFonts w:cs="Times New Roman" w:ascii="Times New Roman" w:hAnsi="Times New Roman"/>
          <w:color w:val="000000"/>
          <w:sz w:val="24"/>
          <w:szCs w:val="24"/>
        </w:rPr>
        <w:t>5.1. В случае нарушения условий Договора Стороны несут ответственность, установленную Договором и действую</w:t>
      </w:r>
      <w:r>
        <w:rPr>
          <w:rFonts w:cs="Times New Roman" w:ascii="Times New Roman" w:hAnsi="Times New Roman"/>
          <w:color w:val="auto"/>
          <w:sz w:val="24"/>
          <w:szCs w:val="24"/>
        </w:rPr>
        <w:t>щим законодательством Российской Федерации.</w:t>
      </w:r>
    </w:p>
    <w:p>
      <w:pPr>
        <w:pStyle w:val="Normal"/>
        <w:spacing w:lineRule="auto" w:line="240" w:before="0" w:after="0"/>
        <w:ind w:firstLine="709" w:end="0"/>
        <w:jc w:val="both"/>
        <w:rPr>
          <w:color w:val="auto"/>
        </w:rPr>
      </w:pPr>
      <w:r>
        <w:rPr>
          <w:rFonts w:cs="Times New Roman" w:ascii="Times New Roman" w:hAnsi="Times New Roman"/>
          <w:color w:val="auto"/>
          <w:sz w:val="24"/>
          <w:szCs w:val="24"/>
        </w:rPr>
        <w:t>5.2. За нарушение сроков оказания Услуг по вине Исполнителя Заказчик вправе требовать уплаты неустойки в размере 0,01% (ноль целых одна десятая процента) от стоимости просроченных Услуг за каждый день просрочки, но не более 10% от стоимости просроченных услуг.</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auto"/>
          <w:sz w:val="24"/>
          <w:szCs w:val="24"/>
        </w:rPr>
        <w:t>5.3. За просрочку оплаты Услуг Исполнитель вправе требовать от Заказчика уплаты неустойки в размере 0,01% (ноль целых одна десятая процента) от суммы задолженности за каждый день просрочки.</w:t>
      </w:r>
    </w:p>
    <w:p>
      <w:pPr>
        <w:pStyle w:val="Normal"/>
        <w:spacing w:lineRule="auto" w:line="240" w:before="0" w:after="0"/>
        <w:ind w:firstLine="709" w:end="0"/>
        <w:jc w:val="both"/>
        <w:rPr/>
      </w:pPr>
      <w:r>
        <w:rPr>
          <w:rFonts w:cs="Times New Roman" w:ascii="Times New Roman" w:hAnsi="Times New Roman"/>
          <w:color w:val="auto"/>
          <w:sz w:val="24"/>
          <w:szCs w:val="24"/>
        </w:rPr>
        <w:t>5.4. В случае необоснованного отказа или уклонения Заказчика от приемки услуг, Исполнитель вправе в одностороннем внесудебном порядке отказаться от исполнения Договора, письменно уведомив Заказчика за 5 (пять) календарных дней. В этом случае Заказчик обязан оплатить все фактич</w:t>
      </w:r>
      <w:r>
        <w:rPr>
          <w:rFonts w:cs="Times New Roman" w:ascii="Times New Roman" w:hAnsi="Times New Roman"/>
          <w:sz w:val="24"/>
          <w:szCs w:val="24"/>
        </w:rPr>
        <w:t>ески оказанные Услуги в полном объеме.</w:t>
      </w:r>
    </w:p>
    <w:p>
      <w:pPr>
        <w:pStyle w:val="Normal"/>
        <w:spacing w:lineRule="auto" w:line="240" w:before="0" w:after="0"/>
        <w:ind w:firstLine="709" w:end="0"/>
        <w:jc w:val="both"/>
        <w:rPr>
          <w:rFonts w:ascii="Times New Roman" w:hAnsi="Times New Roman" w:cs="Times New Roman"/>
          <w:b/>
          <w:sz w:val="24"/>
          <w:szCs w:val="24"/>
        </w:rPr>
      </w:pPr>
      <w:r>
        <w:rPr>
          <w:rFonts w:cs="Times New Roman" w:ascii="Times New Roman" w:hAnsi="Times New Roman"/>
          <w:sz w:val="24"/>
          <w:szCs w:val="24"/>
        </w:rPr>
        <w:t>5.5. Исполнитель не несет ответственности за качество и достоверность результатов Услуг, если это явилось следствием предоставления Заказчиком некачественных, недостоверных или непригодных образцов и информации.</w:t>
      </w:r>
    </w:p>
    <w:p>
      <w:pPr>
        <w:pStyle w:val="Normal"/>
        <w:spacing w:lineRule="auto" w:line="240" w:before="0" w:after="0"/>
        <w:ind w:firstLine="709" w:end="0"/>
        <w:jc w:val="both"/>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spacing w:lineRule="auto" w:line="240" w:before="0" w:after="0"/>
        <w:ind w:firstLine="709" w:end="0"/>
        <w:jc w:val="center"/>
        <w:rPr/>
      </w:pPr>
      <w:r>
        <w:rPr>
          <w:rFonts w:cs="Times New Roman" w:ascii="Times New Roman" w:hAnsi="Times New Roman"/>
          <w:b/>
          <w:color w:val="000000"/>
          <w:sz w:val="24"/>
          <w:szCs w:val="24"/>
        </w:rPr>
        <w:t>6.ПОРЯДОК РАЗРЕШЕНИЯ СПОРОВ</w:t>
      </w:r>
    </w:p>
    <w:p>
      <w:pPr>
        <w:pStyle w:val="Normal"/>
        <w:spacing w:lineRule="auto" w:line="240" w:before="0" w:after="0"/>
        <w:ind w:firstLine="709" w:end="0"/>
        <w:jc w:val="both"/>
        <w:rPr>
          <w:color w:val="auto"/>
        </w:rPr>
      </w:pPr>
      <w:r>
        <w:rPr>
          <w:rFonts w:cs="Times New Roman" w:ascii="Times New Roman" w:hAnsi="Times New Roman"/>
          <w:color w:val="000000"/>
          <w:sz w:val="24"/>
          <w:szCs w:val="24"/>
        </w:rPr>
        <w:t>6.1. Все споры или разногласия, возникающие между Сторонами по Договору, разрешаются путем переговоров и выставления претензий.</w:t>
      </w:r>
    </w:p>
    <w:p>
      <w:pPr>
        <w:pStyle w:val="Normal"/>
        <w:spacing w:lineRule="auto" w:line="240" w:before="0" w:after="0"/>
        <w:ind w:firstLine="709" w:end="0"/>
        <w:jc w:val="both"/>
        <w:rPr/>
      </w:pPr>
      <w:bookmarkStart w:id="0" w:name="_Hlk73095609"/>
      <w:bookmarkEnd w:id="0"/>
      <w:r>
        <w:rPr>
          <w:rFonts w:cs="Times New Roman" w:ascii="Times New Roman" w:hAnsi="Times New Roman"/>
          <w:color w:val="auto"/>
          <w:sz w:val="24"/>
          <w:szCs w:val="24"/>
        </w:rPr>
        <w:t>6.2. В случае невозможности разрешения разногласий путем переговоров, споры подлежат рассмотрению в Арбитражном суде по месту нахождения ответчика, с соблюдением претензионного порядка, установленного законодатель</w:t>
      </w:r>
      <w:r>
        <w:rPr>
          <w:rFonts w:cs="Times New Roman" w:ascii="Times New Roman" w:hAnsi="Times New Roman"/>
          <w:color w:val="000000"/>
          <w:sz w:val="24"/>
          <w:szCs w:val="24"/>
        </w:rPr>
        <w:t>ством.</w:t>
      </w:r>
    </w:p>
    <w:p>
      <w:pPr>
        <w:pStyle w:val="Normal"/>
        <w:spacing w:lineRule="auto" w:line="240" w:before="0" w:after="0"/>
        <w:ind w:firstLine="709" w:end="0"/>
        <w:jc w:val="both"/>
        <w:rPr/>
      </w:pPr>
      <w:r>
        <w:rPr>
          <w:rFonts w:cs="Times New Roman" w:ascii="Times New Roman" w:hAnsi="Times New Roman"/>
          <w:color w:val="000000"/>
          <w:sz w:val="24"/>
          <w:szCs w:val="24"/>
        </w:rPr>
        <w:t>6.3. Срок предоставления ответа на претензии по Договору устанавливается 10 (десять) рабочих дней.</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3"/>
        <w:ind w:firstLine="709" w:start="0" w:end="0"/>
        <w:rPr>
          <w:rFonts w:ascii="Times New Roman" w:hAnsi="Times New Roman" w:cs="Times New Roman"/>
          <w:color w:val="000000"/>
          <w:sz w:val="24"/>
          <w:szCs w:val="24"/>
        </w:rPr>
      </w:pPr>
      <w:r>
        <w:rPr>
          <w:rFonts w:cs="Times New Roman" w:ascii="Times New Roman" w:hAnsi="Times New Roman"/>
          <w:color w:val="000000"/>
          <w:sz w:val="24"/>
          <w:szCs w:val="24"/>
        </w:rPr>
      </w:r>
      <w:bookmarkStart w:id="1" w:name="_Hlk73095609_Копия_1"/>
      <w:bookmarkStart w:id="2" w:name="_Hlk73095609_Копия_1"/>
      <w:bookmarkEnd w:id="2"/>
    </w:p>
    <w:p>
      <w:pPr>
        <w:pStyle w:val="Style23"/>
        <w:ind w:firstLine="709" w:start="0" w:end="0"/>
        <w:jc w:val="center"/>
        <w:rPr/>
      </w:pPr>
      <w:r>
        <w:rPr>
          <w:rFonts w:cs="Times New Roman" w:ascii="Times New Roman" w:hAnsi="Times New Roman"/>
          <w:b/>
          <w:color w:val="000000"/>
          <w:sz w:val="24"/>
          <w:szCs w:val="24"/>
        </w:rPr>
        <w:t>7.ОБСТОЯТЕЛЬСТВА НЕIIРЕОДОЛИМОЙ СИЛЫ</w:t>
      </w:r>
    </w:p>
    <w:p>
      <w:pPr>
        <w:pStyle w:val="Style23"/>
        <w:widowControl/>
        <w:ind w:firstLine="709" w:start="0" w:end="0"/>
        <w:jc w:val="center"/>
        <w:rPr>
          <w:rFonts w:ascii="Times New Roman" w:hAnsi="Times New Roman" w:cs="Times New Roman"/>
          <w:b/>
          <w:color w:val="000000"/>
          <w:sz w:val="24"/>
          <w:szCs w:val="24"/>
        </w:rPr>
      </w:pPr>
      <w:r>
        <w:rPr>
          <w:rFonts w:cs="Times New Roman" w:ascii="Times New Roman" w:hAnsi="Times New Roman"/>
          <w:b/>
          <w:color w:val="000000"/>
          <w:sz w:val="24"/>
          <w:szCs w:val="24"/>
        </w:rPr>
        <w:t>(ФОРС-МАЖОР)</w:t>
      </w:r>
    </w:p>
    <w:p>
      <w:pPr>
        <w:pStyle w:val="Normal"/>
        <w:spacing w:lineRule="auto" w:line="240" w:before="0" w:after="0"/>
        <w:ind w:firstLine="709" w:end="0"/>
        <w:jc w:val="both"/>
        <w:rPr/>
      </w:pPr>
      <w:r>
        <w:rPr>
          <w:rFonts w:cs="Times New Roman" w:ascii="Times New Roman" w:hAnsi="Times New Roman"/>
          <w:sz w:val="24"/>
          <w:szCs w:val="24"/>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чрезвычайными и непредотвратимыми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стихийными бедствиями изданием актов органов государственной власти.</w:t>
      </w:r>
    </w:p>
    <w:p>
      <w:pPr>
        <w:pStyle w:val="Normal"/>
        <w:spacing w:lineRule="auto" w:line="240" w:before="0" w:after="0"/>
        <w:ind w:firstLine="709" w:end="0"/>
        <w:jc w:val="both"/>
        <w:rPr/>
      </w:pPr>
      <w:r>
        <w:rPr>
          <w:rFonts w:cs="Times New Roman" w:ascii="Times New Roman" w:hAnsi="Times New Roman"/>
          <w:sz w:val="24"/>
          <w:szCs w:val="24"/>
        </w:rPr>
        <w:t>7.2.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pPr>
        <w:pStyle w:val="Normal"/>
        <w:spacing w:lineRule="auto" w:line="240" w:before="0" w:after="0"/>
        <w:ind w:firstLine="709" w:end="0"/>
        <w:jc w:val="both"/>
        <w:rPr/>
      </w:pPr>
      <w:r>
        <w:rPr>
          <w:rFonts w:cs="Times New Roman" w:ascii="Times New Roman" w:hAnsi="Times New Roman"/>
          <w:sz w:val="24"/>
          <w:szCs w:val="24"/>
        </w:rPr>
        <w:t>7.3. Сторона, которая не исполняет свои обязательства вследствие действия обстоятельств непреодолимой силы, должна не позднее чем в течение 5 (пяти) календарных дней известить другую сторону о таких обстоятельствах и их влиянии на исполнение обязательств по Договору.</w:t>
      </w:r>
    </w:p>
    <w:p>
      <w:pPr>
        <w:pStyle w:val="Normal"/>
        <w:spacing w:lineRule="auto" w:line="240" w:before="0" w:after="0"/>
        <w:ind w:firstLine="709" w:end="0"/>
        <w:jc w:val="both"/>
        <w:rPr/>
      </w:pPr>
      <w:r>
        <w:rPr>
          <w:rFonts w:cs="Times New Roman" w:ascii="Times New Roman" w:hAnsi="Times New Roman"/>
          <w:sz w:val="24"/>
          <w:szCs w:val="24"/>
        </w:rPr>
        <w:t xml:space="preserve">7.4. Если обстоятельства непреодолимой силы действуют на протяжении 3 (трех) последовательных месяцев, Договор может быть расторгнут по соглашению Сторон либо по инициативе любой из Сторон с предварительным письменным уведомлением другой Стороны за 14 (четырнадцати) календарных дней. </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center"/>
        <w:rPr/>
      </w:pPr>
      <w:r>
        <w:rPr>
          <w:rFonts w:cs="Times New Roman" w:ascii="Times New Roman" w:hAnsi="Times New Roman"/>
          <w:sz w:val="24"/>
          <w:szCs w:val="24"/>
        </w:rPr>
        <w:t>8.</w:t>
      </w:r>
      <w:r>
        <w:rPr>
          <w:rFonts w:cs="Times New Roman" w:ascii="Times New Roman" w:hAnsi="Times New Roman"/>
          <w:b/>
          <w:sz w:val="24"/>
          <w:szCs w:val="24"/>
        </w:rPr>
        <w:t>КОНФИДЕНЦИАЛЬНАЯ ИНФОРМАЦИЯ</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8.1. Стороны обязаны сохранить строго конфиденциальность любой информации, полученной в ходе заключения и исполнения Договора, спецификации, приложения, дополнительного соглашения, и принять все меры, чтобы предотвратить разглашение такой информации. Обязательства конфиденциальности сохраняют силу в течение 5 лет после прекращения действия Договора.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8.2. Условия о конфиденциальности, установленные в п. 8.1 Договора, не распространяются на случаи предоставления информации уполномоченным государственным органам, если такое предоставление является обязательным в соответствии с действующим законодательством Российской Федерации. При этом Сторона, получившая запрос, обязана незамедлительно уведомить другую Сторону, если это не запрещено законом.</w:t>
      </w:r>
    </w:p>
    <w:p>
      <w:pPr>
        <w:pStyle w:val="Style23"/>
        <w:widowControl/>
        <w:ind w:firstLine="709" w:start="0" w:end="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3"/>
        <w:widowControl/>
        <w:ind w:firstLine="709" w:start="0" w:end="0"/>
        <w:jc w:val="center"/>
        <w:rPr/>
      </w:pPr>
      <w:r>
        <w:rPr>
          <w:rFonts w:cs="Times New Roman" w:ascii="Times New Roman" w:hAnsi="Times New Roman"/>
          <w:b/>
          <w:color w:val="000000"/>
          <w:sz w:val="24"/>
          <w:szCs w:val="24"/>
        </w:rPr>
        <w:t>9.АНТИКОРРУПЦИОННАЯ ОГОВОРКА</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color w:val="000000"/>
          <w:sz w:val="24"/>
          <w:szCs w:val="24"/>
        </w:rPr>
        <w:t>9.1.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pPr>
        <w:pStyle w:val="Normal"/>
        <w:spacing w:lineRule="auto" w:line="240" w:before="0" w:after="0"/>
        <w:ind w:firstLine="709" w:end="0"/>
        <w:jc w:val="both"/>
        <w:rPr/>
      </w:pPr>
      <w:r>
        <w:rPr>
          <w:rFonts w:cs="Times New Roman" w:ascii="Times New Roman" w:hAnsi="Times New Roman"/>
          <w:color w:val="000000"/>
          <w:sz w:val="24"/>
          <w:szCs w:val="24"/>
        </w:rPr>
        <w:t>9.2.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а также действия, нарушающие требование законодательства о противодействии легализации (отмыванию) доходов, полученных преступным путём, и иные коррупционные нарушения как в отношениях между Сторонами Договора, так и в отношениях с третьими лицами и государственными органами.</w:t>
      </w:r>
    </w:p>
    <w:p>
      <w:pPr>
        <w:pStyle w:val="Normal"/>
        <w:spacing w:lineRule="auto" w:line="240" w:before="0" w:after="0"/>
        <w:ind w:firstLine="709" w:end="0"/>
        <w:jc w:val="both"/>
        <w:rPr/>
      </w:pPr>
      <w:r>
        <w:rPr>
          <w:rFonts w:cs="Times New Roman" w:ascii="Times New Roman" w:hAnsi="Times New Roman"/>
          <w:color w:val="000000"/>
          <w:sz w:val="24"/>
          <w:szCs w:val="24"/>
        </w:rPr>
        <w:t xml:space="preserve">9.3. В случае возникновения у Стороны Договора реальных оснований полагать о </w:t>
      </w:r>
      <w:r>
        <w:rPr>
          <w:rFonts w:cs="Times New Roman" w:ascii="Times New Roman" w:hAnsi="Times New Roman"/>
          <w:sz w:val="24"/>
          <w:szCs w:val="24"/>
        </w:rPr>
        <w:t>возможном нарушении данных требований она должна письменно уведомить об этом другую Сторону в течение 3 (трех) рабочих дней вплоть до постановки вопроса о приостановлении исполнения договорных обязательств до разрешения сложившейся ситуации.</w:t>
      </w:r>
    </w:p>
    <w:p>
      <w:pPr>
        <w:pStyle w:val="Normal"/>
        <w:spacing w:lineRule="auto" w:line="240" w:before="0" w:after="0"/>
        <w:ind w:firstLine="709" w:end="0"/>
        <w:jc w:val="both"/>
        <w:rPr/>
      </w:pPr>
      <w:r>
        <w:rPr>
          <w:rFonts w:cs="Times New Roman" w:ascii="Times New Roman" w:hAnsi="Times New Roman"/>
          <w:sz w:val="24"/>
          <w:szCs w:val="24"/>
        </w:rPr>
        <w:t>9.4.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pPr>
        <w:pStyle w:val="Normal"/>
        <w:spacing w:lineRule="auto" w:line="240" w:before="0" w:after="0"/>
        <w:ind w:firstLine="709" w:end="0"/>
        <w:jc w:val="both"/>
        <w:rPr/>
      </w:pPr>
      <w:r>
        <w:rPr>
          <w:rFonts w:cs="Times New Roman" w:ascii="Times New Roman" w:hAnsi="Times New Roman"/>
          <w:sz w:val="24"/>
          <w:szCs w:val="24"/>
        </w:rPr>
        <w:t>9.5.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 при этом Стороны обязаны произвести расчет за фактически оказанные Услуги до даты расторжения Договора.</w:t>
      </w:r>
    </w:p>
    <w:p>
      <w:pPr>
        <w:pStyle w:val="Style23"/>
        <w:widowControl/>
        <w:ind w:firstLine="709" w:start="0" w:end="0"/>
        <w:rPr>
          <w:rFonts w:ascii="Times New Roman" w:hAnsi="Times New Roman" w:cs="Times New Roman"/>
          <w:sz w:val="24"/>
          <w:szCs w:val="24"/>
        </w:rPr>
      </w:pPr>
      <w:r>
        <w:rPr>
          <w:rFonts w:cs="Times New Roman" w:ascii="Times New Roman" w:hAnsi="Times New Roman"/>
          <w:sz w:val="24"/>
          <w:szCs w:val="24"/>
        </w:rPr>
      </w:r>
    </w:p>
    <w:p>
      <w:pPr>
        <w:pStyle w:val="Style23"/>
        <w:widowControl/>
        <w:ind w:firstLine="709" w:start="0" w:end="0"/>
        <w:jc w:val="center"/>
        <w:rPr>
          <w:color w:val="auto"/>
        </w:rPr>
      </w:pPr>
      <w:r>
        <w:rPr>
          <w:rFonts w:cs="Times New Roman" w:ascii="Times New Roman" w:hAnsi="Times New Roman"/>
          <w:b/>
          <w:color w:val="auto"/>
          <w:sz w:val="24"/>
          <w:szCs w:val="24"/>
        </w:rPr>
        <w:t>10. СРОК ДЕЙСТВИЯ ДОГОВОРА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auto"/>
          <w:sz w:val="24"/>
          <w:szCs w:val="24"/>
        </w:rPr>
        <w:t xml:space="preserve">10.1. Договор вступает в силу с момента его подписания обеими Сторонами и </w:t>
      </w:r>
      <w:r>
        <w:rPr>
          <w:rFonts w:cs="Times New Roman" w:ascii="Times New Roman" w:hAnsi="Times New Roman"/>
          <w:bCs/>
          <w:color w:val="auto"/>
          <w:sz w:val="24"/>
          <w:szCs w:val="24"/>
        </w:rPr>
        <w:t>действует до «31» декабря 2026 г.</w:t>
      </w:r>
      <w:r>
        <w:rPr>
          <w:rFonts w:cs="Times New Roman" w:ascii="Times New Roman" w:hAnsi="Times New Roman"/>
          <w:color w:val="auto"/>
          <w:sz w:val="24"/>
          <w:szCs w:val="24"/>
        </w:rPr>
        <w:t xml:space="preserve"> а в части исполнения обязательств - </w:t>
      </w:r>
      <w:r>
        <w:rPr>
          <w:rFonts w:cs="Times New Roman" w:ascii="Times New Roman" w:hAnsi="Times New Roman"/>
          <w:bCs/>
          <w:color w:val="auto"/>
          <w:sz w:val="24"/>
          <w:szCs w:val="24"/>
        </w:rPr>
        <w:t>до полного исполнения Сторонами принятых на себя обязательств.</w:t>
      </w:r>
    </w:p>
    <w:p>
      <w:pPr>
        <w:pStyle w:val="Normal"/>
        <w:spacing w:lineRule="auto" w:line="240" w:before="0" w:after="0"/>
        <w:ind w:firstLine="709" w:end="0"/>
        <w:jc w:val="both"/>
        <w:rPr/>
      </w:pPr>
      <w:r>
        <w:rPr>
          <w:rFonts w:cs="Times New Roman" w:ascii="Times New Roman" w:hAnsi="Times New Roman"/>
          <w:color w:val="auto"/>
          <w:sz w:val="24"/>
          <w:szCs w:val="24"/>
        </w:rPr>
        <w:t>10.2. Договор может</w:t>
      </w:r>
      <w:r>
        <w:rPr>
          <w:rFonts w:cs="Times New Roman" w:ascii="Times New Roman" w:hAnsi="Times New Roman"/>
          <w:sz w:val="24"/>
          <w:szCs w:val="24"/>
        </w:rPr>
        <w:t xml:space="preserve"> быть досрочно расторгнут в случае</w:t>
      </w:r>
      <w:r>
        <w:rPr>
          <w:rFonts w:cs="Times New Roman" w:ascii="Times New Roman" w:hAnsi="Times New Roman"/>
          <w:color w:val="000000"/>
          <w:sz w:val="24"/>
          <w:szCs w:val="24"/>
        </w:rPr>
        <w:t xml:space="preserve"> одностороннего отказа любой из Сторон от исполнения Договора путем направления другой Стороне письменного уведомления об отказе от исполнения Договора не позднее чем за 30 (тридцать) календарных дней до предполагаемой даты расторжения Договора.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10.3. Договор считается расторгнутым по истечении 30 (тридцати) календарных дней с даты получения другой Стороной уведомления об отказе от исполнения Договора, если более поздняя дата не указана в уведомлении.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10.4. В случае расторжения Договора по любому основанию Стороны обязаны произвести взаиморасчеты: Заказчик обязан оплатить, а Исполнитель вправе требовать оплаты всех фактически оказанных и не оплаченных до даты расторжения Услуг, а также возмещения документально подтверждённых расходов, понесённых Исполнителем в связи с исполнением Договора.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center"/>
        <w:rPr/>
      </w:pPr>
      <w:r>
        <w:rPr>
          <w:rFonts w:cs="Times New Roman" w:ascii="Times New Roman" w:hAnsi="Times New Roman"/>
          <w:b/>
          <w:bCs/>
          <w:color w:val="000000"/>
          <w:sz w:val="24"/>
          <w:szCs w:val="24"/>
        </w:rPr>
        <w:t>11. ЭЛЕКТРОННЫЙ ДОКУМЕНТООБОРОТ</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color w:val="000000"/>
          <w:sz w:val="24"/>
          <w:szCs w:val="24"/>
        </w:rPr>
        <w:t>11.1. Стороны устанавливают порядок электронного документооборота во исполнение своих обязательств по Договору.</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color w:val="000000"/>
          <w:sz w:val="24"/>
          <w:szCs w:val="24"/>
        </w:rPr>
        <w:t>11.2. Электронные документы, которыми обмениваются Стороны, подписываются квалифицированной электронной подписью.</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color w:val="000000"/>
          <w:sz w:val="24"/>
          <w:szCs w:val="24"/>
        </w:rPr>
        <w:t>11.3. Стороны соглашаются признавать полученные (направленные) электронные документы равнозначными аналогичным документам на бумажных носителях.</w:t>
      </w:r>
    </w:p>
    <w:p>
      <w:pPr>
        <w:pStyle w:val="Normal"/>
        <w:spacing w:lineRule="auto" w:line="240" w:before="0" w:after="0"/>
        <w:ind w:firstLine="709" w:end="0"/>
        <w:jc w:val="both"/>
        <w:rPr/>
      </w:pPr>
      <w:r>
        <w:rPr>
          <w:rFonts w:cs="Times New Roman" w:ascii="Times New Roman" w:hAnsi="Times New Roman"/>
          <w:color w:val="000000"/>
          <w:sz w:val="24"/>
          <w:szCs w:val="24"/>
        </w:rPr>
        <w:t>11.4.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МФ № 174н от 10.11.2015 «Об утверждении порядка обмена электронными счетами фактурами»; Приказом ФНС России от 19.12.2018 № ММВ-7-15/820</w:t>
      </w:r>
      <w:r>
        <w:rPr>
          <w:rFonts w:cs="Times New Roman" w:ascii="Times New Roman" w:hAnsi="Times New Roman"/>
          <w:color w:val="000000"/>
          <w:sz w:val="24"/>
          <w:szCs w:val="24"/>
          <w:shd w:fill="auto" w:val="clear"/>
        </w:rPr>
        <w:t>@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 Акт приемки товаров, работ, услуг (ф. 0510452).</w:t>
      </w:r>
    </w:p>
    <w:p>
      <w:pPr>
        <w:pStyle w:val="Normal"/>
        <w:spacing w:lineRule="auto" w:line="240" w:before="0" w:after="0"/>
        <w:ind w:firstLine="709" w:end="0"/>
        <w:jc w:val="both"/>
        <w:rPr/>
      </w:pPr>
      <w:r>
        <w:rPr>
          <w:rFonts w:cs="Times New Roman" w:ascii="Times New Roman" w:hAnsi="Times New Roman"/>
          <w:color w:val="000000"/>
          <w:sz w:val="24"/>
          <w:szCs w:val="24"/>
          <w:shd w:fill="auto" w:val="clear"/>
        </w:rPr>
        <w:t>11.5. Стороны для организации электронного документооборота (далее - ЭДО) используют квалифицированную электронную подпись, что предполагает получение Сторонами Дого</w:t>
      </w:r>
      <w:r>
        <w:rPr>
          <w:rFonts w:cs="Times New Roman" w:ascii="Times New Roman" w:hAnsi="Times New Roman"/>
          <w:color w:val="auto"/>
          <w:sz w:val="24"/>
          <w:szCs w:val="24"/>
        </w:rPr>
        <w:t>вора сертификатов ключа п</w:t>
      </w:r>
      <w:r>
        <w:rPr>
          <w:rFonts w:cs="Times New Roman" w:ascii="Times New Roman" w:hAnsi="Times New Roman"/>
          <w:color w:val="000000"/>
          <w:sz w:val="24"/>
          <w:szCs w:val="24"/>
        </w:rPr>
        <w:t>роверки электронной подписи в аккредитованном удостоверяющем центре в соответствии с нормами Федерального закона № 63-ФЗ.</w:t>
      </w:r>
    </w:p>
    <w:p>
      <w:pPr>
        <w:pStyle w:val="Normal"/>
        <w:spacing w:lineRule="auto" w:line="240" w:before="0" w:after="0"/>
        <w:ind w:firstLine="709" w:end="0"/>
        <w:jc w:val="both"/>
        <w:rPr/>
      </w:pPr>
      <w:r>
        <w:rPr>
          <w:rFonts w:cs="Times New Roman" w:ascii="Times New Roman" w:hAnsi="Times New Roman"/>
          <w:color w:val="000000"/>
          <w:sz w:val="24"/>
          <w:szCs w:val="24"/>
        </w:rPr>
        <w:t xml:space="preserve">11.6. В случае технического сбоя внутренних систем Стороны, Стороны обязаны </w:t>
      </w:r>
      <w:r>
        <w:rPr>
          <w:rFonts w:cs="Times New Roman" w:ascii="Times New Roman" w:hAnsi="Times New Roman"/>
          <w:sz w:val="24"/>
          <w:szCs w:val="24"/>
        </w:rPr>
        <w:t>в</w:t>
      </w:r>
      <w:r>
        <w:rPr>
          <w:rFonts w:cs="Times New Roman" w:ascii="Times New Roman" w:hAnsi="Times New Roman"/>
          <w:color w:val="00B050"/>
          <w:sz w:val="24"/>
          <w:szCs w:val="24"/>
        </w:rPr>
        <w:t xml:space="preserve"> </w:t>
      </w:r>
      <w:r>
        <w:rPr>
          <w:rFonts w:cs="Times New Roman" w:ascii="Times New Roman" w:hAnsi="Times New Roman"/>
          <w:sz w:val="24"/>
          <w:szCs w:val="24"/>
        </w:rPr>
        <w:t>течение 1 (одного) рабочего дня информировать друг друга о невозможности обмена</w:t>
      </w:r>
      <w:r>
        <w:rPr>
          <w:rFonts w:cs="Times New Roman" w:ascii="Times New Roman" w:hAnsi="Times New Roman"/>
          <w:color w:val="000000"/>
          <w:sz w:val="24"/>
          <w:szCs w:val="24"/>
        </w:rPr>
        <w:t xml:space="preserve"> документами в электронном виде, подписанными квалифицированной электронной подписью.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w:t>
      </w:r>
    </w:p>
    <w:p>
      <w:pPr>
        <w:pStyle w:val="Normal"/>
        <w:spacing w:lineRule="auto" w:line="240" w:before="0" w:after="0"/>
        <w:ind w:firstLine="709" w:end="0"/>
        <w:jc w:val="both"/>
        <w:rPr/>
      </w:pPr>
      <w:r>
        <w:rPr>
          <w:rFonts w:cs="Times New Roman" w:ascii="Times New Roman" w:hAnsi="Times New Roman"/>
          <w:color w:val="000000"/>
          <w:sz w:val="24"/>
          <w:szCs w:val="24"/>
        </w:rPr>
        <w:t>11.7.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color w:val="000000"/>
          <w:sz w:val="24"/>
          <w:szCs w:val="24"/>
        </w:rPr>
        <w:t>11.8. Организация ЭДО между Сторонами не отменяет использование иных способов изготовления и обмена документами между Сторонами в рамках обязательств по Договору и обязательств, не регулируемых Договором.</w:t>
      </w:r>
    </w:p>
    <w:p>
      <w:pPr>
        <w:pStyle w:val="Normal"/>
        <w:spacing w:lineRule="auto" w:line="240" w:before="0" w:after="0"/>
        <w:ind w:firstLine="709" w:end="0"/>
        <w:jc w:val="both"/>
        <w:rPr/>
      </w:pPr>
      <w:r>
        <w:rPr>
          <w:rFonts w:cs="Times New Roman" w:ascii="Times New Roman" w:hAnsi="Times New Roman"/>
          <w:color w:val="000000"/>
          <w:sz w:val="24"/>
          <w:szCs w:val="24"/>
        </w:rPr>
        <w:t>11.9. В процессе исполнения своих обязательств по Договору Заказчик применяет электронный документооборот через Контур Диадок.</w:t>
      </w:r>
    </w:p>
    <w:p>
      <w:pPr>
        <w:pStyle w:val="Normal"/>
        <w:spacing w:lineRule="auto" w:line="240" w:before="0" w:after="0"/>
        <w:ind w:firstLine="709" w:end="0"/>
        <w:jc w:val="both"/>
        <w:rPr/>
      </w:pPr>
      <w:r>
        <w:rPr>
          <w:rFonts w:cs="Times New Roman" w:ascii="Times New Roman" w:hAnsi="Times New Roman"/>
          <w:color w:val="000000"/>
          <w:sz w:val="24"/>
          <w:szCs w:val="24"/>
        </w:rPr>
        <w:t>11.10. В процессе исполнения своих обязательств по Договору Исполнитель применяет электрон</w:t>
      </w:r>
      <w:r>
        <w:rPr>
          <w:rFonts w:cs="Times New Roman" w:ascii="Times New Roman" w:hAnsi="Times New Roman"/>
          <w:color w:val="auto"/>
          <w:sz w:val="24"/>
          <w:szCs w:val="24"/>
        </w:rPr>
        <w:t>ный документооборот через оператора Контур Диадок.</w:t>
      </w:r>
    </w:p>
    <w:p>
      <w:pPr>
        <w:pStyle w:val="Normal"/>
        <w:spacing w:lineRule="auto" w:line="240" w:before="0" w:after="0"/>
        <w:ind w:firstLine="709" w:end="0"/>
        <w:jc w:val="both"/>
        <w:rPr>
          <w:rFonts w:ascii="Times New Roman" w:hAnsi="Times New Roman" w:cs="Times New Roman"/>
          <w:color w:val="auto"/>
          <w:sz w:val="24"/>
          <w:szCs w:val="24"/>
        </w:rPr>
      </w:pPr>
      <w:r>
        <w:rPr>
          <w:rFonts w:cs="Times New Roman" w:ascii="Times New Roman" w:hAnsi="Times New Roman"/>
          <w:color w:val="auto"/>
          <w:sz w:val="24"/>
          <w:szCs w:val="24"/>
        </w:rPr>
      </w:r>
    </w:p>
    <w:p>
      <w:pPr>
        <w:pStyle w:val="Style23"/>
        <w:widowControl/>
        <w:ind w:firstLine="709" w:start="0" w:end="0"/>
        <w:jc w:val="center"/>
        <w:rPr>
          <w:color w:val="auto"/>
        </w:rPr>
      </w:pPr>
      <w:r>
        <w:rPr>
          <w:rFonts w:cs="Times New Roman" w:ascii="Times New Roman" w:hAnsi="Times New Roman"/>
          <w:b/>
          <w:color w:val="auto"/>
          <w:sz w:val="24"/>
          <w:szCs w:val="24"/>
        </w:rPr>
        <w:t>12. ДОПОЛНИТЕЛЬНЫЕ УСЛОВИЯ</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auto"/>
          <w:sz w:val="24"/>
          <w:szCs w:val="24"/>
        </w:rPr>
        <w:t>12.1. Во всем остальном, что не предусмотрено условиями Договора, Стороны руководствуются положениями действующего законодательства Российской Федерации и Законом о контрактной системе.</w:t>
      </w:r>
    </w:p>
    <w:p>
      <w:pPr>
        <w:pStyle w:val="Normal"/>
        <w:spacing w:lineRule="auto" w:line="240" w:before="0" w:after="0"/>
        <w:ind w:firstLine="709" w:end="0"/>
        <w:jc w:val="both"/>
        <w:rPr>
          <w:color w:val="auto"/>
        </w:rPr>
      </w:pPr>
      <w:r>
        <w:rPr>
          <w:rFonts w:cs="Times New Roman" w:ascii="Times New Roman" w:hAnsi="Times New Roman"/>
          <w:color w:val="auto"/>
          <w:sz w:val="24"/>
          <w:szCs w:val="24"/>
        </w:rPr>
        <w:t>12.2. Любые изменения и дополнения к Договору действительны при условии, если они совершены в письменной форме и подписаны Сторонами или уполномоченными представителями Сторон.</w:t>
      </w:r>
    </w:p>
    <w:p>
      <w:pPr>
        <w:pStyle w:val="Normal"/>
        <w:spacing w:lineRule="auto" w:line="240" w:before="0" w:after="0"/>
        <w:ind w:firstLine="709" w:end="0"/>
        <w:jc w:val="both"/>
        <w:rPr/>
      </w:pPr>
      <w:r>
        <w:rPr>
          <w:rFonts w:cs="Times New Roman" w:ascii="Times New Roman" w:hAnsi="Times New Roman"/>
          <w:color w:val="auto"/>
          <w:sz w:val="24"/>
          <w:szCs w:val="24"/>
        </w:rPr>
        <w:t>12.3. Извещения, уведомления, требования и иные юридически значимые сообщения направляю</w:t>
      </w:r>
      <w:r>
        <w:rPr>
          <w:rFonts w:cs="Times New Roman" w:ascii="Times New Roman" w:hAnsi="Times New Roman"/>
          <w:color w:val="000000"/>
          <w:sz w:val="24"/>
          <w:szCs w:val="24"/>
        </w:rPr>
        <w:t>тся Сторонами любым из следующих способов:</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color w:val="000000"/>
          <w:sz w:val="24"/>
          <w:szCs w:val="24"/>
        </w:rPr>
        <w:t>- заказным письмом с уведомлением о вручении;</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color w:val="000000"/>
          <w:sz w:val="24"/>
          <w:szCs w:val="24"/>
        </w:rPr>
        <w:t>- курьерской доставкой.</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color w:val="000000"/>
          <w:sz w:val="24"/>
          <w:szCs w:val="24"/>
        </w:rPr>
        <w:t>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pPr>
        <w:pStyle w:val="Normal"/>
        <w:spacing w:lineRule="auto" w:line="240" w:before="0" w:after="0"/>
        <w:ind w:firstLine="709" w:end="0"/>
        <w:jc w:val="both"/>
        <w:rPr/>
      </w:pPr>
      <w:r>
        <w:rPr>
          <w:rFonts w:cs="Times New Roman" w:ascii="Times New Roman" w:hAnsi="Times New Roman"/>
          <w:color w:val="000000"/>
          <w:sz w:val="24"/>
          <w:szCs w:val="24"/>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12.4. Юридически значимые сообщения, направленные по адресам электронной почты, указанным в разделе 13 Договора, признаются Сторонами надлежащим и достаточным уведомлением до момента получения оригиналов. Срок на отправку оригиналов документов, направленных по электронной почте, составляет 5 (пять) рабочих дней.</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000000"/>
          <w:sz w:val="24"/>
          <w:szCs w:val="24"/>
        </w:rPr>
        <w:t xml:space="preserve">12.5. При изменении юридического, почтового адреса, банковского счета, либо других реквизитов соответствующая Сторона Договора обязана уведомить об этом </w:t>
      </w:r>
      <w:r>
        <w:rPr>
          <w:rFonts w:cs="Times New Roman" w:ascii="Times New Roman" w:hAnsi="Times New Roman"/>
          <w:sz w:val="24"/>
          <w:szCs w:val="24"/>
        </w:rPr>
        <w:t>другую Сторону Договора в течение 2 (двух) рабочих дней с даты соответствующих изменений. Все риски, с</w:t>
      </w:r>
      <w:r>
        <w:rPr>
          <w:rFonts w:cs="Times New Roman" w:ascii="Times New Roman" w:hAnsi="Times New Roman"/>
          <w:color w:val="auto"/>
          <w:sz w:val="24"/>
          <w:szCs w:val="24"/>
        </w:rPr>
        <w:t>вязанные с неуведомлением, несёт изменившая реквизиты Сторона.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auto"/>
          <w:sz w:val="24"/>
          <w:szCs w:val="24"/>
        </w:rPr>
        <w:t>12.6. Договор составлен в 2 (двух) экземплярах, имеющих одинаковую юридическую силу, по одному экземпляру для каждой из Сторон, а в случае заключения Договора в форме электронного документа Договор, подписан квалифицированными электронными подписями Сторон.</w:t>
      </w:r>
    </w:p>
    <w:p>
      <w:pPr>
        <w:pStyle w:val="Normal"/>
        <w:spacing w:lineRule="auto" w:line="240" w:before="0" w:after="0"/>
        <w:ind w:firstLine="709" w:end="0"/>
        <w:jc w:val="both"/>
        <w:rPr/>
      </w:pPr>
      <w:r>
        <w:rPr>
          <w:rFonts w:cs="Times New Roman" w:ascii="Times New Roman" w:hAnsi="Times New Roman"/>
          <w:color w:val="auto"/>
          <w:sz w:val="24"/>
          <w:szCs w:val="24"/>
        </w:rPr>
        <w:t>12.7. После подписания Договора все предварительные переговоры по нему, переписка, предварительные сог</w:t>
      </w:r>
      <w:r>
        <w:rPr>
          <w:rFonts w:cs="Times New Roman" w:ascii="Times New Roman" w:hAnsi="Times New Roman"/>
          <w:sz w:val="24"/>
          <w:szCs w:val="24"/>
        </w:rPr>
        <w:t>лашения, протоколы о намерениях, ранее действовавшие договоры, соглашения по вопросам, являющимся предметом Договора теряют силу.</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auto"/>
          <w:sz w:val="24"/>
          <w:szCs w:val="24"/>
        </w:rPr>
        <w:t>12.8. Стороны не вправе передавать свои права и обязанности по Договору третьим лицам без предварительного письменного согласия другой Стороны, за исключением права Исполнителя, привлекать третьих лиц для оказания Услуг в соответствии с п. 3.2.3 Договора.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auto"/>
          <w:sz w:val="24"/>
          <w:szCs w:val="24"/>
        </w:rPr>
        <w:t>12.9. При заключении Договора, Заказчиком установлены требования к Исполнителю в части обязательности его соответствия единым требованиям, установленным частью 1 (пункты 1, 3-5, 7, 7.1, 8, 9, 10, 10.1, 11), частью 1.1 статьи 31 Закона о контрактной системе,</w:t>
      </w:r>
      <w:r>
        <w:rPr>
          <w:rFonts w:eastAsia="Symbol" w:cs="Symbol" w:ascii="Symbol" w:hAnsi="Symbol"/>
          <w:color w:val="auto"/>
        </w:rPr>
        <w:sym w:font="Symbol" w:char="f020"/>
      </w:r>
      <w:r>
        <w:rPr>
          <w:rFonts w:cs="Times New Roman" w:ascii="Times New Roman" w:hAnsi="Times New Roman"/>
          <w:color w:val="auto"/>
          <w:sz w:val="24"/>
          <w:szCs w:val="24"/>
        </w:rPr>
        <w:t>на дату подписания Договора. По письменному требованию Заказчика Исполнитель обязан предоставить документы, подтверждающие указанное соответствие, в течение 5 (пяти) рабочих дней с даты получения такого требования.</w:t>
      </w:r>
    </w:p>
    <w:p>
      <w:pPr>
        <w:pStyle w:val="Normal"/>
        <w:spacing w:lineRule="auto" w:line="240" w:before="0" w:after="0"/>
        <w:ind w:firstLine="709" w:end="0"/>
        <w:jc w:val="both"/>
        <w:rPr>
          <w:rFonts w:ascii="Times New Roman" w:hAnsi="Times New Roman" w:cs="Times New Roman"/>
          <w:color w:val="00B050"/>
          <w:sz w:val="24"/>
          <w:szCs w:val="24"/>
        </w:rPr>
      </w:pPr>
      <w:r>
        <w:rPr>
          <w:rFonts w:cs="Times New Roman" w:ascii="Times New Roman" w:hAnsi="Times New Roman"/>
          <w:color w:val="00B050"/>
          <w:sz w:val="24"/>
          <w:szCs w:val="24"/>
        </w:rPr>
      </w:r>
    </w:p>
    <w:p>
      <w:pPr>
        <w:pStyle w:val="Style23"/>
        <w:ind w:hanging="0" w:start="709" w:end="0"/>
        <w:jc w:val="center"/>
        <w:rPr>
          <w:rFonts w:ascii="Times New Roman" w:hAnsi="Times New Roman" w:cs="Times New Roman"/>
          <w:b/>
          <w:caps/>
          <w:color w:val="000000"/>
          <w:spacing w:val="-1"/>
          <w:sz w:val="24"/>
          <w:szCs w:val="24"/>
        </w:rPr>
      </w:pPr>
      <w:r>
        <w:rPr>
          <w:rFonts w:cs="Times New Roman" w:ascii="Times New Roman" w:hAnsi="Times New Roman"/>
          <w:b/>
          <w:caps/>
          <w:color w:val="000000"/>
          <w:spacing w:val="-1"/>
          <w:sz w:val="24"/>
          <w:szCs w:val="24"/>
        </w:rPr>
        <w:t>13. юридические адреса и реквизиты сторон</w:t>
      </w:r>
    </w:p>
    <w:tbl>
      <w:tblPr>
        <w:tblW w:w="9356" w:type="dxa"/>
        <w:jc w:val="start"/>
        <w:tblInd w:w="108" w:type="dxa"/>
        <w:tblLayout w:type="fixed"/>
        <w:tblCellMar>
          <w:top w:w="0" w:type="dxa"/>
          <w:start w:w="108" w:type="dxa"/>
          <w:bottom w:w="0" w:type="dxa"/>
          <w:end w:w="108" w:type="dxa"/>
        </w:tblCellMar>
      </w:tblPr>
      <w:tblGrid>
        <w:gridCol w:w="4677"/>
        <w:gridCol w:w="4678"/>
      </w:tblGrid>
      <w:tr>
        <w:trPr/>
        <w:tc>
          <w:tcPr>
            <w:tcW w:w="4677" w:type="dxa"/>
            <w:tcBorders/>
          </w:tcPr>
          <w:p>
            <w:pPr>
              <w:pStyle w:val="Default"/>
              <w:rPr>
                <w:rFonts w:ascii="Times New Roman" w:hAnsi="Times New Roman" w:eastAsia="Calibri Light" w:cs="Times New Roman"/>
                <w:b/>
                <w:bCs/>
                <w:color w:val="auto"/>
              </w:rPr>
            </w:pPr>
            <w:r>
              <w:rPr>
                <w:rFonts w:eastAsia="Calibri Light" w:cs="Times New Roman" w:ascii="Times New Roman" w:hAnsi="Times New Roman"/>
                <w:b/>
                <w:bCs/>
                <w:color w:val="auto"/>
              </w:rPr>
              <w:t>Исполнитель:</w:t>
            </w:r>
          </w:p>
          <w:p>
            <w:pPr>
              <w:pStyle w:val="Default"/>
              <w:rPr>
                <w:rFonts w:ascii="Times New Roman" w:hAnsi="Times New Roman" w:eastAsia="Calibri Light" w:cs="Times New Roman"/>
                <w:b/>
                <w:bCs/>
                <w:color w:val="auto"/>
              </w:rPr>
            </w:pPr>
            <w:r>
              <w:rPr>
                <w:rFonts w:eastAsia="Calibri Light" w:cs="Times New Roman" w:ascii="Times New Roman" w:hAnsi="Times New Roman"/>
                <w:b/>
                <w:bCs/>
                <w:color w:val="auto"/>
              </w:rPr>
              <w:t>Общество с ограниченной ответственностью «СЕСАНА» (ООО «СЕСАНА»)</w:t>
            </w:r>
          </w:p>
          <w:p>
            <w:pPr>
              <w:pStyle w:val="Default"/>
              <w:rPr>
                <w:color w:val="auto"/>
              </w:rPr>
            </w:pPr>
            <w:r>
              <w:rPr>
                <w:rFonts w:eastAsia="Calibri Light" w:cs="Times New Roman" w:ascii="Times New Roman" w:hAnsi="Times New Roman"/>
                <w:bCs/>
                <w:color w:val="auto"/>
              </w:rPr>
              <w:t>Юридический / почтовый адрес: 105005, г. Москва, ул. Бауманская, д. 50/12, стр. 1</w:t>
            </w:r>
          </w:p>
          <w:p>
            <w:pPr>
              <w:pStyle w:val="Default"/>
              <w:rPr>
                <w:rFonts w:ascii="Times New Roman" w:hAnsi="Times New Roman" w:eastAsia="Calibri Light" w:cs="Times New Roman"/>
                <w:bCs/>
                <w:color w:val="auto"/>
              </w:rPr>
            </w:pPr>
            <w:r>
              <w:rPr>
                <w:rFonts w:eastAsia="Calibri Light" w:cs="Times New Roman" w:ascii="Times New Roman" w:hAnsi="Times New Roman"/>
                <w:bCs/>
                <w:color w:val="auto"/>
              </w:rPr>
              <w:t>ИНН 7701412950</w:t>
            </w:r>
          </w:p>
          <w:p>
            <w:pPr>
              <w:pStyle w:val="Default"/>
              <w:rPr>
                <w:rFonts w:ascii="Times New Roman" w:hAnsi="Times New Roman" w:eastAsia="Calibri Light" w:cs="Times New Roman"/>
                <w:bCs/>
                <w:color w:val="auto"/>
              </w:rPr>
            </w:pPr>
            <w:r>
              <w:rPr>
                <w:rFonts w:eastAsia="Calibri Light" w:cs="Times New Roman" w:ascii="Times New Roman" w:hAnsi="Times New Roman"/>
                <w:bCs/>
                <w:color w:val="auto"/>
              </w:rPr>
              <w:t>КПП 770101001</w:t>
            </w:r>
          </w:p>
          <w:p>
            <w:pPr>
              <w:pStyle w:val="Default"/>
              <w:rPr>
                <w:rFonts w:ascii="Times New Roman" w:hAnsi="Times New Roman" w:eastAsia="Calibri Light" w:cs="Times New Roman"/>
                <w:bCs/>
                <w:color w:val="auto"/>
              </w:rPr>
            </w:pPr>
            <w:r>
              <w:rPr>
                <w:rFonts w:eastAsia="Calibri Light" w:cs="Times New Roman" w:ascii="Times New Roman" w:hAnsi="Times New Roman"/>
                <w:bCs/>
                <w:color w:val="auto"/>
              </w:rPr>
              <w:t>ОГРН 5147746298068</w:t>
            </w:r>
          </w:p>
          <w:p>
            <w:pPr>
              <w:pStyle w:val="Default"/>
              <w:rPr>
                <w:color w:val="auto"/>
              </w:rPr>
            </w:pPr>
            <w:r>
              <w:rPr>
                <w:rFonts w:eastAsia="Calibri Light" w:cs="Times New Roman" w:ascii="Times New Roman" w:hAnsi="Times New Roman"/>
                <w:bCs/>
                <w:color w:val="auto"/>
              </w:rPr>
              <w:t>Банковские реквизиты: Филиал «Центральный» Банка ВТБ (ПАО) г. Москва</w:t>
            </w:r>
          </w:p>
          <w:p>
            <w:pPr>
              <w:pStyle w:val="Default"/>
              <w:rPr>
                <w:rFonts w:ascii="Times New Roman" w:hAnsi="Times New Roman" w:eastAsia="Calibri Light" w:cs="Times New Roman"/>
                <w:bCs/>
                <w:color w:val="auto"/>
              </w:rPr>
            </w:pPr>
            <w:r>
              <w:rPr>
                <w:rFonts w:eastAsia="Calibri Light" w:cs="Times New Roman" w:ascii="Times New Roman" w:hAnsi="Times New Roman"/>
                <w:bCs/>
                <w:color w:val="auto"/>
              </w:rPr>
              <w:t>р/с 40702810200250001833</w:t>
            </w:r>
          </w:p>
          <w:p>
            <w:pPr>
              <w:pStyle w:val="Default"/>
              <w:rPr>
                <w:rFonts w:ascii="Times New Roman" w:hAnsi="Times New Roman" w:eastAsia="Calibri Light" w:cs="Times New Roman"/>
                <w:bCs/>
                <w:color w:val="auto"/>
              </w:rPr>
            </w:pPr>
            <w:r>
              <w:rPr>
                <w:rFonts w:eastAsia="Calibri Light" w:cs="Times New Roman" w:ascii="Times New Roman" w:hAnsi="Times New Roman"/>
                <w:bCs/>
                <w:color w:val="auto"/>
              </w:rPr>
              <w:t>к/с 30101810145250000411</w:t>
            </w:r>
          </w:p>
          <w:p>
            <w:pPr>
              <w:pStyle w:val="Default"/>
              <w:rPr>
                <w:rFonts w:ascii="Times New Roman" w:hAnsi="Times New Roman" w:eastAsia="Calibri Light" w:cs="Times New Roman"/>
                <w:bCs/>
                <w:color w:val="auto"/>
              </w:rPr>
            </w:pPr>
            <w:r>
              <w:rPr>
                <w:rFonts w:eastAsia="Calibri Light" w:cs="Times New Roman" w:ascii="Times New Roman" w:hAnsi="Times New Roman"/>
                <w:bCs/>
                <w:color w:val="auto"/>
              </w:rPr>
              <w:t>БИК 044525411</w:t>
            </w:r>
          </w:p>
          <w:p>
            <w:pPr>
              <w:pStyle w:val="Default"/>
              <w:rPr>
                <w:rFonts w:ascii="Times New Roman" w:hAnsi="Times New Roman" w:eastAsia="Calibri Light" w:cs="Times New Roman"/>
                <w:bCs/>
                <w:color w:val="auto"/>
              </w:rPr>
            </w:pPr>
            <w:r>
              <w:rPr>
                <w:rFonts w:eastAsia="Calibri Light" w:cs="Times New Roman" w:ascii="Times New Roman" w:hAnsi="Times New Roman"/>
                <w:bCs/>
                <w:color w:val="auto"/>
              </w:rPr>
              <w:t>Телефон +7 (495) 128-82-74</w:t>
            </w:r>
          </w:p>
          <w:p>
            <w:pPr>
              <w:pStyle w:val="Normal"/>
              <w:spacing w:lineRule="auto" w:line="240" w:before="0" w:after="0"/>
              <w:rPr>
                <w:rFonts w:ascii="Times New Roman" w:hAnsi="Times New Roman" w:eastAsia="Calibri Light" w:cs="Times New Roman"/>
                <w:bCs/>
                <w:color w:val="auto"/>
                <w:sz w:val="24"/>
                <w:szCs w:val="24"/>
              </w:rPr>
            </w:pPr>
            <w:r>
              <w:rPr>
                <w:rFonts w:eastAsia="Calibri Light" w:cs="Times New Roman" w:ascii="Times New Roman" w:hAnsi="Times New Roman"/>
                <w:bCs/>
                <w:color w:val="auto"/>
                <w:sz w:val="24"/>
                <w:szCs w:val="24"/>
                <w:lang w:val="en-US"/>
              </w:rPr>
              <w:t>e</w:t>
            </w:r>
            <w:r>
              <w:rPr>
                <w:rFonts w:eastAsia="Calibri Light" w:cs="Times New Roman" w:ascii="Times New Roman" w:hAnsi="Times New Roman"/>
                <w:bCs/>
                <w:color w:val="auto"/>
                <w:sz w:val="24"/>
                <w:szCs w:val="24"/>
              </w:rPr>
              <w:t>-</w:t>
            </w:r>
            <w:r>
              <w:rPr>
                <w:rFonts w:eastAsia="Calibri Light" w:cs="Times New Roman" w:ascii="Times New Roman" w:hAnsi="Times New Roman"/>
                <w:bCs/>
                <w:color w:val="auto"/>
                <w:sz w:val="24"/>
                <w:szCs w:val="24"/>
                <w:lang w:val="en-US"/>
              </w:rPr>
              <w:t>mail</w:t>
            </w:r>
            <w:r>
              <w:rPr>
                <w:rFonts w:eastAsia="Calibri Light" w:cs="Times New Roman" w:ascii="Times New Roman" w:hAnsi="Times New Roman"/>
                <w:bCs/>
                <w:color w:val="auto"/>
                <w:sz w:val="24"/>
                <w:szCs w:val="24"/>
              </w:rPr>
              <w:t xml:space="preserve">: </w:t>
            </w:r>
            <w:hyperlink r:id="rId2">
              <w:r>
                <w:rPr>
                  <w:rStyle w:val="Hyperlink"/>
                  <w:rFonts w:eastAsia="Calibri Light" w:cs="Times New Roman" w:ascii="Times New Roman" w:hAnsi="Times New Roman"/>
                  <w:bCs/>
                  <w:color w:val="auto"/>
                  <w:sz w:val="24"/>
                  <w:szCs w:val="24"/>
                  <w:lang w:val="en-US"/>
                </w:rPr>
                <w:t>sales</w:t>
              </w:r>
              <w:r>
                <w:rPr>
                  <w:rStyle w:val="Hyperlink"/>
                  <w:rFonts w:eastAsia="Calibri Light" w:cs="Times New Roman" w:ascii="Times New Roman" w:hAnsi="Times New Roman"/>
                  <w:bCs/>
                  <w:color w:val="auto"/>
                  <w:sz w:val="24"/>
                  <w:szCs w:val="24"/>
                </w:rPr>
                <w:t>@</w:t>
              </w:r>
              <w:r>
                <w:rPr>
                  <w:rStyle w:val="Hyperlink"/>
                  <w:rFonts w:eastAsia="Calibri Light" w:cs="Times New Roman" w:ascii="Times New Roman" w:hAnsi="Times New Roman"/>
                  <w:bCs/>
                  <w:color w:val="auto"/>
                  <w:sz w:val="24"/>
                  <w:szCs w:val="24"/>
                  <w:lang w:val="en-US"/>
                </w:rPr>
                <w:t>sesana</w:t>
              </w:r>
              <w:r>
                <w:rPr>
                  <w:rStyle w:val="Hyperlink"/>
                  <w:rFonts w:eastAsia="Calibri Light" w:cs="Times New Roman" w:ascii="Times New Roman" w:hAnsi="Times New Roman"/>
                  <w:bCs/>
                  <w:color w:val="auto"/>
                  <w:sz w:val="24"/>
                  <w:szCs w:val="24"/>
                </w:rPr>
                <w:t>.</w:t>
              </w:r>
              <w:r>
                <w:rPr>
                  <w:rStyle w:val="Hyperlink"/>
                  <w:rFonts w:eastAsia="Calibri Light" w:cs="Times New Roman" w:ascii="Times New Roman" w:hAnsi="Times New Roman"/>
                  <w:bCs/>
                  <w:color w:val="auto"/>
                  <w:sz w:val="24"/>
                  <w:szCs w:val="24"/>
                  <w:lang w:val="en-US"/>
                </w:rPr>
                <w:t>ru</w:t>
              </w:r>
            </w:hyperlink>
          </w:p>
          <w:p>
            <w:pPr>
              <w:pStyle w:val="Normal"/>
              <w:spacing w:lineRule="auto" w:line="240" w:before="0" w:after="0"/>
              <w:rPr>
                <w:rFonts w:ascii="Times New Roman" w:hAnsi="Times New Roman" w:eastAsia="Times New Roman" w:cs="Times New Roman"/>
                <w:sz w:val="24"/>
                <w:szCs w:val="24"/>
                <w:lang w:eastAsia="ru-RU"/>
              </w:rPr>
            </w:pPr>
            <w:r>
              <w:rPr>
                <w:rFonts w:eastAsia="Calibri Light" w:cs="Times New Roman" w:ascii="Times New Roman" w:hAnsi="Times New Roman"/>
                <w:bCs/>
                <w:color w:val="auto"/>
                <w:sz w:val="24"/>
                <w:szCs w:val="24"/>
              </w:rPr>
              <w:t>Ответственный со стороны Исполнителя:</w:t>
            </w:r>
          </w:p>
          <w:p>
            <w:pPr>
              <w:pStyle w:val="Normal"/>
              <w:spacing w:lineRule="auto" w:line="240" w:before="0" w:after="0"/>
              <w:rPr>
                <w:rFonts w:ascii="Times New Roman" w:hAnsi="Times New Roman" w:eastAsia="Calibri Light" w:cs="Times New Roman"/>
                <w:bCs/>
                <w:color w:val="auto"/>
                <w:sz w:val="24"/>
                <w:szCs w:val="24"/>
              </w:rPr>
            </w:pPr>
            <w:r>
              <w:rPr>
                <w:rFonts w:eastAsia="Calibri Light" w:cs="Times New Roman" w:ascii="Times New Roman" w:hAnsi="Times New Roman"/>
                <w:bCs/>
                <w:color w:val="auto"/>
                <w:sz w:val="24"/>
                <w:szCs w:val="24"/>
                <w:lang w:val="en-US"/>
              </w:rPr>
              <w:t>e</w:t>
            </w:r>
            <w:r>
              <w:rPr>
                <w:rFonts w:eastAsia="Calibri Light" w:cs="Times New Roman" w:ascii="Times New Roman" w:hAnsi="Times New Roman"/>
                <w:bCs/>
                <w:color w:val="auto"/>
                <w:sz w:val="24"/>
                <w:szCs w:val="24"/>
              </w:rPr>
              <w:t>-</w:t>
            </w:r>
            <w:r>
              <w:rPr>
                <w:rFonts w:eastAsia="Calibri Light" w:cs="Times New Roman" w:ascii="Times New Roman" w:hAnsi="Times New Roman"/>
                <w:bCs/>
                <w:color w:val="auto"/>
                <w:sz w:val="24"/>
                <w:szCs w:val="24"/>
                <w:lang w:val="en-US"/>
              </w:rPr>
              <w:t>mail</w:t>
            </w:r>
            <w:r>
              <w:rPr>
                <w:rFonts w:eastAsia="Calibri Light" w:cs="Times New Roman" w:ascii="Times New Roman" w:hAnsi="Times New Roman"/>
                <w:bCs/>
                <w:color w:val="auto"/>
                <w:sz w:val="24"/>
                <w:szCs w:val="24"/>
              </w:rPr>
              <w:t xml:space="preserve">: </w:t>
            </w:r>
            <w:hyperlink r:id="rId3">
              <w:r>
                <w:rPr>
                  <w:rStyle w:val="Hyperlink"/>
                  <w:rFonts w:eastAsia="Calibri Light" w:cs="Times New Roman" w:ascii="Times New Roman" w:hAnsi="Times New Roman"/>
                  <w:bCs/>
                  <w:color w:val="auto"/>
                  <w:sz w:val="24"/>
                  <w:szCs w:val="24"/>
                  <w:lang w:val="en-US"/>
                </w:rPr>
                <w:t>sales</w:t>
              </w:r>
              <w:r>
                <w:rPr>
                  <w:rStyle w:val="Hyperlink"/>
                  <w:rFonts w:eastAsia="Calibri Light" w:cs="Times New Roman" w:ascii="Times New Roman" w:hAnsi="Times New Roman"/>
                  <w:bCs/>
                  <w:color w:val="auto"/>
                  <w:sz w:val="24"/>
                  <w:szCs w:val="24"/>
                </w:rPr>
                <w:t>@</w:t>
              </w:r>
              <w:r>
                <w:rPr>
                  <w:rStyle w:val="Hyperlink"/>
                  <w:rFonts w:eastAsia="Calibri Light" w:cs="Times New Roman" w:ascii="Times New Roman" w:hAnsi="Times New Roman"/>
                  <w:bCs/>
                  <w:color w:val="auto"/>
                  <w:sz w:val="24"/>
                  <w:szCs w:val="24"/>
                  <w:lang w:val="en-US"/>
                </w:rPr>
                <w:t>sesana</w:t>
              </w:r>
              <w:r>
                <w:rPr>
                  <w:rStyle w:val="Hyperlink"/>
                  <w:rFonts w:eastAsia="Calibri Light" w:cs="Times New Roman" w:ascii="Times New Roman" w:hAnsi="Times New Roman"/>
                  <w:bCs/>
                  <w:color w:val="auto"/>
                  <w:sz w:val="24"/>
                  <w:szCs w:val="24"/>
                </w:rPr>
                <w:t>.</w:t>
              </w:r>
              <w:r>
                <w:rPr>
                  <w:rStyle w:val="Hyperlink"/>
                  <w:rFonts w:eastAsia="Calibri Light" w:cs="Times New Roman" w:ascii="Times New Roman" w:hAnsi="Times New Roman"/>
                  <w:bCs/>
                  <w:color w:val="auto"/>
                  <w:sz w:val="24"/>
                  <w:szCs w:val="24"/>
                  <w:lang w:val="en-US"/>
                </w:rPr>
                <w:t>ru</w:t>
              </w:r>
            </w:hyperlink>
          </w:p>
          <w:p>
            <w:pPr>
              <w:pStyle w:val="Normal"/>
              <w:spacing w:lineRule="auto" w:line="240" w:before="0" w:after="0"/>
              <w:rPr>
                <w:rFonts w:ascii="Times New Roman" w:hAnsi="Times New Roman" w:eastAsia="Times New Roman" w:cs="Times New Roman"/>
                <w:bCs/>
                <w:color w:val="auto"/>
                <w:sz w:val="24"/>
                <w:szCs w:val="24"/>
                <w:lang w:eastAsia="ru-RU"/>
              </w:rPr>
            </w:pPr>
            <w:r>
              <w:rPr>
                <w:rFonts w:eastAsia="Times New Roman" w:cs="Times New Roman" w:ascii="Times New Roman" w:hAnsi="Times New Roman"/>
                <w:bCs/>
                <w:color w:val="auto"/>
                <w:sz w:val="24"/>
                <w:szCs w:val="24"/>
                <w:lang w:eastAsia="ru-RU"/>
              </w:rPr>
            </w:r>
          </w:p>
          <w:p>
            <w:pPr>
              <w:pStyle w:val="Normal"/>
              <w:spacing w:lineRule="auto" w:line="240" w:before="0" w:after="0"/>
              <w:rPr>
                <w:rFonts w:ascii="Times New Roman" w:hAnsi="Times New Roman" w:eastAsia="Times New Roman" w:cs="Times New Roman"/>
                <w:b/>
                <w:color w:val="auto"/>
                <w:sz w:val="24"/>
                <w:szCs w:val="24"/>
                <w:lang w:eastAsia="ru-RU"/>
              </w:rPr>
            </w:pPr>
            <w:r>
              <w:rPr>
                <w:rFonts w:eastAsia="Times New Roman" w:cs="Times New Roman" w:ascii="Times New Roman" w:hAnsi="Times New Roman"/>
                <w:b/>
                <w:color w:val="auto"/>
                <w:sz w:val="24"/>
                <w:szCs w:val="24"/>
                <w:lang w:eastAsia="ru-RU"/>
              </w:rPr>
            </w:r>
          </w:p>
          <w:p>
            <w:pPr>
              <w:pStyle w:val="Normal"/>
              <w:spacing w:lineRule="auto" w:line="240" w:before="0" w:after="0"/>
              <w:rPr>
                <w:rFonts w:ascii="Times New Roman" w:hAnsi="Times New Roman" w:eastAsia="Times New Roman" w:cs="Times New Roman"/>
                <w:b/>
                <w:color w:val="auto"/>
                <w:sz w:val="24"/>
                <w:szCs w:val="24"/>
                <w:lang w:eastAsia="ru-RU"/>
              </w:rPr>
            </w:pPr>
            <w:r>
              <w:rPr>
                <w:rFonts w:eastAsia="Times New Roman" w:cs="Times New Roman" w:ascii="Times New Roman" w:hAnsi="Times New Roman"/>
                <w:b/>
                <w:color w:val="auto"/>
                <w:sz w:val="24"/>
                <w:szCs w:val="24"/>
                <w:lang w:eastAsia="ru-RU"/>
              </w:rPr>
            </w:r>
          </w:p>
          <w:p>
            <w:pPr>
              <w:pStyle w:val="Normal"/>
              <w:spacing w:lineRule="auto" w:line="240" w:before="0" w:after="0"/>
              <w:rPr>
                <w:rFonts w:ascii="Times New Roman" w:hAnsi="Times New Roman" w:eastAsia="Times New Roman" w:cs="Times New Roman"/>
                <w:b/>
                <w:color w:val="auto"/>
                <w:sz w:val="24"/>
                <w:szCs w:val="24"/>
                <w:lang w:eastAsia="ru-RU"/>
              </w:rPr>
            </w:pPr>
            <w:r>
              <w:rPr>
                <w:rFonts w:eastAsia="Times New Roman" w:cs="Times New Roman" w:ascii="Times New Roman" w:hAnsi="Times New Roman"/>
                <w:b/>
                <w:color w:val="auto"/>
                <w:sz w:val="24"/>
                <w:szCs w:val="24"/>
                <w:lang w:eastAsia="ru-RU"/>
              </w:rPr>
            </w:r>
          </w:p>
          <w:p>
            <w:pPr>
              <w:pStyle w:val="Normal"/>
              <w:spacing w:lineRule="auto" w:line="240" w:before="0" w:after="0"/>
              <w:rPr>
                <w:rFonts w:ascii="Times New Roman" w:hAnsi="Times New Roman" w:eastAsia="Times New Roman" w:cs="Times New Roman"/>
                <w:b/>
                <w:color w:val="auto"/>
                <w:sz w:val="24"/>
                <w:szCs w:val="24"/>
                <w:lang w:eastAsia="ru-RU"/>
              </w:rPr>
            </w:pPr>
            <w:r>
              <w:rPr>
                <w:rFonts w:eastAsia="Times New Roman" w:cs="Times New Roman" w:ascii="Times New Roman" w:hAnsi="Times New Roman"/>
                <w:b/>
                <w:color w:val="auto"/>
                <w:sz w:val="24"/>
                <w:szCs w:val="24"/>
                <w:lang w:eastAsia="ru-RU"/>
              </w:rPr>
            </w:r>
          </w:p>
          <w:p>
            <w:pPr>
              <w:pStyle w:val="Normal"/>
              <w:spacing w:lineRule="auto" w:line="240" w:before="0" w:after="0"/>
              <w:rPr>
                <w:rFonts w:ascii="Times New Roman" w:hAnsi="Times New Roman" w:eastAsia="Times New Roman" w:cs="Times New Roman"/>
                <w:b/>
                <w:color w:val="auto"/>
                <w:sz w:val="24"/>
                <w:szCs w:val="24"/>
                <w:lang w:eastAsia="ru-RU"/>
              </w:rPr>
            </w:pPr>
            <w:r>
              <w:rPr>
                <w:rFonts w:eastAsia="Times New Roman" w:cs="Times New Roman" w:ascii="Times New Roman" w:hAnsi="Times New Roman"/>
                <w:b/>
                <w:color w:val="auto"/>
                <w:sz w:val="24"/>
                <w:szCs w:val="24"/>
                <w:lang w:eastAsia="ru-RU"/>
              </w:rPr>
            </w:r>
          </w:p>
          <w:p>
            <w:pPr>
              <w:pStyle w:val="Normal"/>
              <w:spacing w:lineRule="auto" w:line="240" w:before="0" w:after="0"/>
              <w:rPr>
                <w:rFonts w:ascii="Times New Roman" w:hAnsi="Times New Roman" w:eastAsia="Times New Roman" w:cs="Times New Roman"/>
                <w:b/>
                <w:color w:val="auto"/>
                <w:sz w:val="24"/>
                <w:szCs w:val="24"/>
                <w:lang w:eastAsia="ru-RU"/>
              </w:rPr>
            </w:pPr>
            <w:r>
              <w:rPr>
                <w:rFonts w:eastAsia="Times New Roman" w:cs="Times New Roman" w:ascii="Times New Roman" w:hAnsi="Times New Roman"/>
                <w:b/>
                <w:color w:val="auto"/>
                <w:sz w:val="24"/>
                <w:szCs w:val="24"/>
                <w:lang w:eastAsia="ru-RU"/>
              </w:rPr>
            </w:r>
          </w:p>
          <w:p>
            <w:pPr>
              <w:pStyle w:val="Normal"/>
              <w:spacing w:lineRule="auto" w:line="240" w:before="0" w:after="0"/>
              <w:rPr>
                <w:rFonts w:ascii="Times New Roman" w:hAnsi="Times New Roman" w:eastAsia="Times New Roman" w:cs="Times New Roman"/>
                <w:b/>
                <w:color w:val="auto"/>
                <w:sz w:val="24"/>
                <w:szCs w:val="24"/>
                <w:lang w:eastAsia="ru-RU"/>
              </w:rPr>
            </w:pPr>
            <w:r>
              <w:rPr>
                <w:rFonts w:eastAsia="Times New Roman" w:cs="Times New Roman" w:ascii="Times New Roman" w:hAnsi="Times New Roman"/>
                <w:b/>
                <w:color w:val="auto"/>
                <w:sz w:val="24"/>
                <w:szCs w:val="24"/>
                <w:lang w:eastAsia="ru-RU"/>
              </w:rPr>
            </w:r>
          </w:p>
          <w:p>
            <w:pPr>
              <w:pStyle w:val="Normal"/>
              <w:spacing w:lineRule="auto" w:line="240" w:before="0" w:after="0"/>
              <w:rPr>
                <w:color w:val="auto"/>
              </w:rPr>
            </w:pPr>
            <w:r>
              <w:rPr>
                <w:rFonts w:eastAsia="Times New Roman" w:cs="Times New Roman" w:ascii="Times New Roman" w:hAnsi="Times New Roman"/>
                <w:b/>
                <w:color w:val="auto"/>
                <w:sz w:val="24"/>
                <w:szCs w:val="24"/>
                <w:lang w:eastAsia="ru-RU"/>
              </w:rPr>
              <w:t>Заместитель генерального директора</w:t>
            </w:r>
          </w:p>
          <w:p>
            <w:pPr>
              <w:pStyle w:val="Normal"/>
              <w:spacing w:lineRule="auto" w:line="240" w:before="0" w:after="0"/>
              <w:rPr>
                <w:rFonts w:ascii="Times New Roman" w:hAnsi="Times New Roman" w:eastAsia="Times New Roman" w:cs="Times New Roman"/>
                <w:b/>
                <w:color w:val="auto"/>
                <w:sz w:val="24"/>
                <w:szCs w:val="24"/>
                <w:lang w:eastAsia="ru-RU"/>
              </w:rPr>
            </w:pPr>
            <w:r>
              <w:rPr>
                <w:rFonts w:eastAsia="Times New Roman" w:cs="Times New Roman" w:ascii="Times New Roman" w:hAnsi="Times New Roman"/>
                <w:b/>
                <w:color w:val="auto"/>
                <w:sz w:val="24"/>
                <w:szCs w:val="24"/>
                <w:lang w:eastAsia="ru-RU"/>
              </w:rPr>
            </w:r>
          </w:p>
          <w:p>
            <w:pPr>
              <w:pStyle w:val="Normal"/>
              <w:spacing w:lineRule="auto" w:line="240" w:before="0" w:after="0"/>
              <w:rPr>
                <w:color w:val="auto"/>
              </w:rPr>
            </w:pPr>
            <w:r>
              <w:rPr>
                <w:rFonts w:eastAsia="Times New Roman" w:cs="Times New Roman" w:ascii="Times New Roman" w:hAnsi="Times New Roman"/>
                <w:color w:val="auto"/>
                <w:sz w:val="24"/>
                <w:szCs w:val="24"/>
                <w:lang w:eastAsia="ru-RU"/>
              </w:rPr>
              <w:t xml:space="preserve">________________ </w:t>
            </w:r>
            <w:r>
              <w:rPr>
                <w:rFonts w:eastAsia="Times New Roman" w:cs="Times New Roman" w:ascii="Times New Roman" w:hAnsi="Times New Roman"/>
                <w:b/>
                <w:color w:val="auto"/>
                <w:sz w:val="24"/>
                <w:szCs w:val="24"/>
                <w:lang w:eastAsia="ru-RU"/>
              </w:rPr>
              <w:t>/</w:t>
            </w:r>
            <w:r>
              <w:rPr>
                <w:rFonts w:eastAsia="Times New Roman" w:cs="Times New Roman" w:ascii="Times New Roman" w:hAnsi="Times New Roman"/>
                <w:color w:val="auto"/>
                <w:sz w:val="24"/>
                <w:szCs w:val="24"/>
                <w:lang w:eastAsia="ru-RU"/>
              </w:rPr>
              <w:t>Пьянков Д.В.</w:t>
            </w:r>
            <w:r>
              <w:rPr>
                <w:rFonts w:eastAsia="Times New Roman" w:cs="Times New Roman" w:ascii="Times New Roman" w:hAnsi="Times New Roman"/>
                <w:b/>
                <w:color w:val="auto"/>
                <w:sz w:val="24"/>
                <w:szCs w:val="24"/>
                <w:lang w:eastAsia="ru-RU"/>
              </w:rPr>
              <w:t>/</w:t>
            </w:r>
          </w:p>
          <w:p>
            <w:pPr>
              <w:pStyle w:val="Style23"/>
              <w:ind w:hanging="0" w:start="0" w:end="0"/>
              <w:rPr>
                <w:rFonts w:ascii="Times New Roman" w:hAnsi="Times New Roman" w:eastAsia="Times New Roman" w:cs="Times New Roman"/>
                <w:sz w:val="24"/>
                <w:szCs w:val="24"/>
              </w:rPr>
            </w:pPr>
            <w:r>
              <w:rPr>
                <w:rFonts w:eastAsia="Times New Roman" w:cs="Times New Roman" w:ascii="Times New Roman" w:hAnsi="Times New Roman"/>
                <w:color w:val="auto"/>
                <w:sz w:val="24"/>
                <w:szCs w:val="24"/>
              </w:rPr>
              <w:t>«___»_________ 20___ г.</w:t>
            </w:r>
          </w:p>
          <w:p>
            <w:pPr>
              <w:pStyle w:val="Style23"/>
              <w:ind w:hanging="0" w:start="0" w:end="0"/>
              <w:rPr>
                <w:rFonts w:ascii="Times New Roman" w:hAnsi="Times New Roman" w:cs="Times New Roman"/>
                <w:b/>
                <w:caps/>
                <w:spacing w:val="-1"/>
                <w:sz w:val="24"/>
                <w:szCs w:val="24"/>
              </w:rPr>
            </w:pPr>
            <w:r>
              <w:rPr>
                <w:rFonts w:eastAsia="Times New Roman" w:cs="Times New Roman" w:ascii="Times New Roman" w:hAnsi="Times New Roman"/>
                <w:color w:val="auto"/>
                <w:sz w:val="24"/>
                <w:szCs w:val="24"/>
              </w:rPr>
              <w:t>М.П.</w:t>
            </w:r>
          </w:p>
        </w:tc>
        <w:tc>
          <w:tcPr>
            <w:tcW w:w="4678" w:type="dxa"/>
            <w:tcBorders/>
          </w:tcPr>
          <w:p>
            <w:pPr>
              <w:pStyle w:val="Default"/>
              <w:rPr>
                <w:rFonts w:ascii="Times New Roman" w:hAnsi="Times New Roman" w:eastAsia="Calibri Light" w:cs="Times New Roman"/>
                <w:b/>
                <w:bCs/>
                <w:color w:val="auto"/>
              </w:rPr>
            </w:pPr>
            <w:r>
              <w:rPr>
                <w:rFonts w:eastAsia="Calibri Light" w:cs="Times New Roman" w:ascii="Times New Roman" w:hAnsi="Times New Roman"/>
                <w:b/>
                <w:bCs/>
                <w:color w:val="auto"/>
              </w:rPr>
              <w:t>Заказчик:</w:t>
            </w:r>
          </w:p>
          <w:p>
            <w:pPr>
              <w:pStyle w:val="Normal"/>
              <w:suppressAutoHyphens w:val="true"/>
              <w:spacing w:lineRule="auto" w:line="240" w:before="0" w:after="0"/>
              <w:rPr>
                <w:b/>
                <w:bCs/>
                <w:color w:val="auto"/>
              </w:rPr>
            </w:pPr>
            <w:r>
              <w:rPr>
                <w:rFonts w:eastAsia="Calibri" w:cs="Times New Roman" w:ascii="Times New Roman" w:hAnsi="Times New Roman"/>
                <w:b/>
                <w:bCs/>
                <w:color w:val="auto"/>
                <w:sz w:val="24"/>
                <w:szCs w:val="24"/>
              </w:rPr>
              <w:t>Федеральное государственное бюджетное научное учреждение «Федеральный исследовательский центр фундаментальной и трансляционной медицины» (ФИЦ ФТМ)</w:t>
            </w:r>
          </w:p>
          <w:p>
            <w:pPr>
              <w:pStyle w:val="Normal"/>
              <w:suppressAutoHyphens w:val="true"/>
              <w:spacing w:lineRule="auto" w:line="240" w:before="0" w:after="0"/>
              <w:rPr>
                <w:rFonts w:ascii="Times New Roman" w:hAnsi="Times New Roman" w:eastAsia="Calibri" w:cs="Times New Roman"/>
                <w:color w:val="auto"/>
                <w:sz w:val="24"/>
                <w:szCs w:val="24"/>
              </w:rPr>
            </w:pPr>
            <w:r>
              <w:rPr>
                <w:rFonts w:eastAsia="Calibri" w:cs="Times New Roman" w:ascii="Times New Roman" w:hAnsi="Times New Roman"/>
                <w:color w:val="auto"/>
                <w:sz w:val="24"/>
                <w:szCs w:val="24"/>
              </w:rPr>
              <w:t>Почтовый и юридический адрес: 630060,</w:t>
            </w:r>
          </w:p>
          <w:p>
            <w:pPr>
              <w:pStyle w:val="Normal"/>
              <w:suppressAutoHyphens w:val="true"/>
              <w:spacing w:lineRule="auto" w:line="240" w:before="0" w:after="0"/>
              <w:rPr>
                <w:rFonts w:ascii="Times New Roman" w:hAnsi="Times New Roman" w:eastAsia="Calibri" w:cs="Times New Roman"/>
                <w:color w:val="auto"/>
                <w:sz w:val="24"/>
                <w:szCs w:val="24"/>
              </w:rPr>
            </w:pPr>
            <w:r>
              <w:rPr>
                <w:rFonts w:eastAsia="Calibri" w:cs="Times New Roman" w:ascii="Times New Roman" w:hAnsi="Times New Roman"/>
                <w:color w:val="auto"/>
                <w:sz w:val="24"/>
                <w:szCs w:val="24"/>
              </w:rPr>
              <w:t>г. Новосибирск, ул. Тимакова, д. 2, а/я 71</w:t>
            </w:r>
          </w:p>
          <w:p>
            <w:pPr>
              <w:pStyle w:val="Normal"/>
              <w:suppressAutoHyphens w:val="true"/>
              <w:spacing w:lineRule="auto" w:line="240" w:before="0" w:after="0"/>
              <w:rPr>
                <w:rFonts w:ascii="Times New Roman" w:hAnsi="Times New Roman" w:eastAsia="Calibri" w:cs="Times New Roman"/>
                <w:color w:val="auto"/>
                <w:sz w:val="24"/>
                <w:szCs w:val="24"/>
              </w:rPr>
            </w:pPr>
            <w:r>
              <w:rPr>
                <w:rFonts w:eastAsia="Calibri" w:cs="Times New Roman" w:ascii="Times New Roman" w:hAnsi="Times New Roman"/>
                <w:color w:val="auto"/>
                <w:sz w:val="24"/>
                <w:szCs w:val="24"/>
              </w:rPr>
              <w:t>Тел./факс: (383) 335-97-74</w:t>
            </w:r>
          </w:p>
          <w:p>
            <w:pPr>
              <w:pStyle w:val="Normal"/>
              <w:suppressAutoHyphens w:val="true"/>
              <w:spacing w:lineRule="auto" w:line="240" w:before="0" w:after="0"/>
              <w:rPr>
                <w:rFonts w:ascii="Times New Roman" w:hAnsi="Times New Roman" w:eastAsia="Calibri" w:cs="Times New Roman"/>
                <w:color w:val="auto"/>
                <w:sz w:val="24"/>
                <w:szCs w:val="24"/>
                <w:lang w:val="en-US"/>
              </w:rPr>
            </w:pPr>
            <w:r>
              <w:rPr>
                <w:rFonts w:eastAsia="Calibri" w:cs="Times New Roman" w:ascii="Times New Roman" w:hAnsi="Times New Roman"/>
                <w:color w:val="auto"/>
                <w:sz w:val="24"/>
                <w:szCs w:val="24"/>
                <w:lang w:val="en-US"/>
              </w:rPr>
              <w:t>E-mail: zakupki@frcftm.ru</w:t>
            </w:r>
          </w:p>
          <w:p>
            <w:pPr>
              <w:pStyle w:val="Normal"/>
              <w:suppressAutoHyphens w:val="true"/>
              <w:spacing w:lineRule="auto" w:line="240" w:before="0" w:after="0"/>
              <w:rPr>
                <w:rFonts w:ascii="Times New Roman" w:hAnsi="Times New Roman" w:eastAsia="Calibri" w:cs="Times New Roman"/>
                <w:color w:val="auto"/>
                <w:sz w:val="24"/>
                <w:szCs w:val="24"/>
              </w:rPr>
            </w:pPr>
            <w:r>
              <w:rPr>
                <w:rFonts w:eastAsia="Calibri" w:cs="Times New Roman" w:ascii="Times New Roman" w:hAnsi="Times New Roman"/>
                <w:color w:val="auto"/>
                <w:sz w:val="24"/>
                <w:szCs w:val="24"/>
              </w:rPr>
              <w:t>ОГРН 1025403653538</w:t>
            </w:r>
          </w:p>
          <w:p>
            <w:pPr>
              <w:pStyle w:val="Normal"/>
              <w:suppressAutoHyphens w:val="true"/>
              <w:spacing w:lineRule="auto" w:line="240" w:before="0" w:after="0"/>
              <w:rPr>
                <w:rFonts w:ascii="Times New Roman" w:hAnsi="Times New Roman" w:eastAsia="Calibri" w:cs="Times New Roman"/>
                <w:color w:val="auto"/>
                <w:sz w:val="24"/>
                <w:szCs w:val="24"/>
              </w:rPr>
            </w:pPr>
            <w:r>
              <w:rPr>
                <w:rFonts w:eastAsia="Calibri" w:cs="Times New Roman" w:ascii="Times New Roman" w:hAnsi="Times New Roman"/>
                <w:color w:val="auto"/>
                <w:sz w:val="24"/>
                <w:szCs w:val="24"/>
              </w:rPr>
              <w:t>ИНН 5408157430, КПП 540801001</w:t>
            </w:r>
          </w:p>
          <w:p>
            <w:pPr>
              <w:pStyle w:val="Normal"/>
              <w:suppressAutoHyphens w:val="true"/>
              <w:spacing w:lineRule="auto" w:line="240" w:before="0" w:after="0"/>
              <w:rPr>
                <w:rFonts w:ascii="Times New Roman" w:hAnsi="Times New Roman" w:eastAsia="Calibri" w:cs="Times New Roman"/>
                <w:color w:val="auto"/>
                <w:sz w:val="24"/>
                <w:szCs w:val="24"/>
              </w:rPr>
            </w:pPr>
            <w:r>
              <w:rPr>
                <w:rFonts w:eastAsia="Calibri" w:cs="Times New Roman" w:ascii="Times New Roman" w:hAnsi="Times New Roman"/>
                <w:color w:val="auto"/>
                <w:sz w:val="24"/>
                <w:szCs w:val="24"/>
              </w:rPr>
              <w:t>УФК по Новосибирской области (ФИЦ ФТМ л/сч: 20516У61890, 21516У61890, 22516У61890)</w:t>
            </w:r>
          </w:p>
          <w:p>
            <w:pPr>
              <w:pStyle w:val="Normal"/>
              <w:suppressAutoHyphens w:val="true"/>
              <w:spacing w:lineRule="auto" w:line="240" w:before="0" w:after="0"/>
              <w:rPr>
                <w:rFonts w:ascii="Times New Roman" w:hAnsi="Times New Roman" w:eastAsia="Calibri" w:cs="Times New Roman"/>
                <w:color w:val="auto"/>
                <w:sz w:val="24"/>
                <w:szCs w:val="24"/>
              </w:rPr>
            </w:pPr>
            <w:r>
              <w:rPr>
                <w:rFonts w:eastAsia="Calibri" w:cs="Times New Roman" w:ascii="Times New Roman" w:hAnsi="Times New Roman"/>
                <w:color w:val="auto"/>
                <w:sz w:val="24"/>
                <w:szCs w:val="24"/>
              </w:rPr>
              <w:t>Номер казначейского счета – 03214643000000015100</w:t>
            </w:r>
          </w:p>
          <w:p>
            <w:pPr>
              <w:pStyle w:val="Normal"/>
              <w:suppressAutoHyphens w:val="true"/>
              <w:spacing w:lineRule="auto" w:line="240" w:before="0" w:after="0"/>
              <w:rPr>
                <w:color w:val="auto"/>
              </w:rPr>
            </w:pPr>
            <w:r>
              <w:rPr>
                <w:rFonts w:eastAsia="Calibri" w:cs="Times New Roman" w:ascii="Times New Roman" w:hAnsi="Times New Roman"/>
                <w:color w:val="auto"/>
                <w:sz w:val="24"/>
                <w:szCs w:val="24"/>
              </w:rPr>
              <w:t>Наименование банка получателя – ОКЦ № 1 Сибирское ГУ Банка России//УФК по Новосибирской области г. Новосибирск</w:t>
            </w:r>
          </w:p>
          <w:p>
            <w:pPr>
              <w:pStyle w:val="Normal"/>
              <w:suppressAutoHyphens w:val="true"/>
              <w:spacing w:lineRule="auto" w:line="240" w:before="0" w:after="0"/>
              <w:rPr>
                <w:rFonts w:ascii="Times New Roman" w:hAnsi="Times New Roman" w:eastAsia="Calibri" w:cs="Times New Roman"/>
                <w:color w:val="auto"/>
                <w:sz w:val="24"/>
                <w:szCs w:val="24"/>
              </w:rPr>
            </w:pPr>
            <w:r>
              <w:rPr>
                <w:rFonts w:eastAsia="Calibri" w:cs="Times New Roman" w:ascii="Times New Roman" w:hAnsi="Times New Roman"/>
                <w:color w:val="auto"/>
                <w:sz w:val="24"/>
                <w:szCs w:val="24"/>
              </w:rPr>
              <w:t>Единый казначейский счет – 40102810445370000043</w:t>
            </w:r>
          </w:p>
          <w:p>
            <w:pPr>
              <w:pStyle w:val="Default"/>
              <w:rPr>
                <w:rFonts w:ascii="Times New Roman" w:hAnsi="Times New Roman" w:eastAsia="Calibri" w:cs="Times New Roman"/>
                <w:lang w:eastAsia="en-US"/>
              </w:rPr>
            </w:pPr>
            <w:r>
              <w:rPr>
                <w:rFonts w:eastAsia="Calibri" w:cs="Times New Roman" w:ascii="Times New Roman" w:hAnsi="Times New Roman"/>
                <w:color w:val="auto"/>
              </w:rPr>
              <w:t xml:space="preserve">БИК </w:t>
            </w:r>
            <w:r>
              <w:rPr>
                <w:rFonts w:eastAsia="Calibri" w:cs="Times New Roman" w:ascii="Times New Roman" w:hAnsi="Times New Roman"/>
                <w:color w:val="auto"/>
                <w:lang w:eastAsia="en-US"/>
              </w:rPr>
              <w:t>045004001</w:t>
            </w:r>
          </w:p>
          <w:p>
            <w:pPr>
              <w:pStyle w:val="Default"/>
              <w:rPr>
                <w:rFonts w:ascii="Times New Roman" w:hAnsi="Times New Roman" w:eastAsia="Calibri Light" w:cs="Times New Roman"/>
                <w:bCs/>
                <w:color w:val="auto"/>
              </w:rPr>
            </w:pPr>
            <w:r>
              <w:rPr>
                <w:rFonts w:eastAsia="Calibri Light" w:cs="Times New Roman" w:ascii="Times New Roman" w:hAnsi="Times New Roman"/>
                <w:bCs/>
                <w:color w:val="auto"/>
              </w:rPr>
              <w:t>Ответственный со стороны Заказчика:</w:t>
            </w:r>
          </w:p>
          <w:p>
            <w:pPr>
              <w:pStyle w:val="Default"/>
              <w:rPr>
                <w:rFonts w:ascii="Times New Roman" w:hAnsi="Times New Roman" w:eastAsia="Calibri Light" w:cs="Times New Roman"/>
                <w:bCs/>
              </w:rPr>
            </w:pPr>
            <w:r>
              <w:rPr>
                <w:rFonts w:eastAsia="Calibri Light" w:cs="Times New Roman" w:ascii="Times New Roman" w:hAnsi="Times New Roman"/>
                <w:bCs/>
                <w:color w:val="auto"/>
              </w:rPr>
              <w:t>e-mail:</w:t>
            </w:r>
            <w:r>
              <w:rPr>
                <w:color w:val="auto"/>
              </w:rPr>
              <w:t xml:space="preserve"> </w:t>
            </w:r>
            <w:r>
              <w:rPr>
                <w:rFonts w:eastAsia="Calibri Light" w:cs="Times New Roman" w:ascii="Times New Roman" w:hAnsi="Times New Roman"/>
                <w:bCs/>
                <w:color w:val="auto"/>
                <w:u w:val="single"/>
              </w:rPr>
              <w:t>ecpetrova@frcftm.ru</w:t>
            </w:r>
          </w:p>
          <w:p>
            <w:pPr>
              <w:pStyle w:val="Default"/>
              <w:rPr>
                <w:rFonts w:ascii="Times New Roman" w:hAnsi="Times New Roman" w:eastAsia="Calibri Light" w:cs="Times New Roman"/>
                <w:bCs/>
                <w:color w:val="auto"/>
              </w:rPr>
            </w:pPr>
            <w:r>
              <w:rPr>
                <w:rFonts w:eastAsia="Calibri Light" w:cs="Times New Roman" w:ascii="Times New Roman" w:hAnsi="Times New Roman"/>
                <w:bCs/>
                <w:color w:val="auto"/>
              </w:rPr>
            </w:r>
          </w:p>
          <w:p>
            <w:pPr>
              <w:pStyle w:val="Default"/>
              <w:rPr>
                <w:rFonts w:ascii="Times New Roman" w:hAnsi="Times New Roman" w:eastAsia="Calibri Light" w:cs="Times New Roman"/>
                <w:bCs/>
                <w:color w:val="auto"/>
              </w:rPr>
            </w:pPr>
            <w:r>
              <w:rPr>
                <w:rFonts w:eastAsia="Calibri Light" w:cs="Times New Roman" w:ascii="Times New Roman" w:hAnsi="Times New Roman"/>
                <w:bCs/>
                <w:color w:val="auto"/>
              </w:rPr>
            </w:r>
          </w:p>
          <w:p>
            <w:pPr>
              <w:pStyle w:val="Normal"/>
              <w:widowControl w:val="false"/>
              <w:spacing w:lineRule="auto" w:line="240" w:before="0" w:after="0"/>
              <w:rPr>
                <w:rFonts w:ascii="Times New Roman" w:hAnsi="Times New Roman" w:eastAsia="Calibri Light" w:cs="Times New Roman"/>
                <w:b/>
                <w:sz w:val="24"/>
                <w:szCs w:val="24"/>
              </w:rPr>
            </w:pPr>
            <w:r>
              <w:rPr>
                <w:rFonts w:eastAsia="Calibri Light" w:cs="Times New Roman" w:ascii="Times New Roman" w:hAnsi="Times New Roman"/>
                <w:b/>
                <w:color w:val="auto"/>
                <w:sz w:val="24"/>
                <w:szCs w:val="24"/>
              </w:rPr>
              <w:t>Первый заместитель директора</w:t>
            </w:r>
          </w:p>
          <w:p>
            <w:pPr>
              <w:pStyle w:val="Normal"/>
              <w:widowControl w:val="false"/>
              <w:spacing w:lineRule="auto" w:line="240" w:before="0" w:after="0"/>
              <w:rPr>
                <w:rFonts w:ascii="Times New Roman" w:hAnsi="Times New Roman" w:eastAsia="Calibri Light" w:cs="Times New Roman"/>
                <w:b/>
                <w:color w:val="auto"/>
                <w:sz w:val="24"/>
                <w:szCs w:val="24"/>
              </w:rPr>
            </w:pPr>
            <w:r>
              <w:rPr>
                <w:rFonts w:eastAsia="Calibri Light" w:cs="Times New Roman" w:ascii="Times New Roman" w:hAnsi="Times New Roman"/>
                <w:b/>
                <w:color w:val="auto"/>
                <w:sz w:val="24"/>
                <w:szCs w:val="24"/>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auto"/>
                <w:sz w:val="24"/>
                <w:szCs w:val="24"/>
                <w:lang w:eastAsia="ru-RU"/>
              </w:rPr>
              <w:t>________________ Пыклик О.А./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auto"/>
                <w:sz w:val="24"/>
                <w:szCs w:val="24"/>
                <w:lang w:eastAsia="ru-RU"/>
              </w:rPr>
              <w:t>«___»_________ 20___ г.</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auto"/>
                <w:sz w:val="24"/>
                <w:szCs w:val="24"/>
                <w:lang w:eastAsia="ru-RU"/>
              </w:rPr>
              <w:t>М.П.</w:t>
            </w:r>
          </w:p>
        </w:tc>
      </w:tr>
    </w:tbl>
    <w:p>
      <w:pPr>
        <w:pStyle w:val="Normal"/>
        <w:spacing w:lineRule="auto" w:line="240" w:before="0" w:after="0"/>
        <w:ind w:firstLine="709" w:end="0"/>
        <w:jc w:val="end"/>
        <w:rPr/>
      </w:pPr>
      <w:r>
        <w:br w:type="page"/>
      </w:r>
      <w:r>
        <w:rPr>
          <w:rFonts w:cs="Times New Roman" w:ascii="Times New Roman" w:hAnsi="Times New Roman"/>
          <w:sz w:val="24"/>
          <w:szCs w:val="24"/>
        </w:rPr>
        <w:t>Приложение № 1</w:t>
      </w:r>
    </w:p>
    <w:p>
      <w:pPr>
        <w:pStyle w:val="Normal"/>
        <w:spacing w:lineRule="auto" w:line="240" w:before="0" w:after="0"/>
        <w:ind w:firstLine="709" w:end="0"/>
        <w:jc w:val="end"/>
        <w:rPr>
          <w:rFonts w:ascii="Times New Roman" w:hAnsi="Times New Roman" w:cs="Times New Roman"/>
          <w:sz w:val="24"/>
          <w:szCs w:val="24"/>
        </w:rPr>
      </w:pPr>
      <w:r>
        <w:rPr>
          <w:rFonts w:cs="Times New Roman" w:ascii="Times New Roman" w:hAnsi="Times New Roman"/>
          <w:sz w:val="24"/>
          <w:szCs w:val="24"/>
        </w:rPr>
        <w:t xml:space="preserve">к договору оказания услуг </w:t>
      </w:r>
    </w:p>
    <w:p>
      <w:pPr>
        <w:pStyle w:val="Normal"/>
        <w:spacing w:lineRule="auto" w:line="240" w:before="0" w:after="0"/>
        <w:ind w:firstLine="709" w:end="0"/>
        <w:jc w:val="end"/>
        <w:rPr/>
      </w:pPr>
      <w:r>
        <w:rPr>
          <w:rFonts w:cs="Times New Roman" w:ascii="Times New Roman" w:hAnsi="Times New Roman"/>
          <w:sz w:val="24"/>
          <w:szCs w:val="24"/>
        </w:rPr>
        <w:t xml:space="preserve">№ </w:t>
      </w:r>
      <w:r>
        <w:rPr>
          <w:rFonts w:cs="Times New Roman" w:ascii="Times New Roman" w:hAnsi="Times New Roman"/>
          <w:sz w:val="24"/>
          <w:szCs w:val="24"/>
        </w:rPr>
        <w:t>___________ от «___» _____________ 2026 г.</w:t>
      </w:r>
    </w:p>
    <w:p>
      <w:pPr>
        <w:pStyle w:val="Normal"/>
        <w:spacing w:lineRule="auto" w:line="240" w:before="0" w:after="0"/>
        <w:ind w:firstLine="709" w:end="0"/>
        <w:jc w:val="end"/>
        <w:rPr>
          <w:rFonts w:ascii="Times New Roman" w:hAnsi="Times New Roman" w:cs="Times New Roman"/>
          <w:b/>
          <w:caps/>
          <w:sz w:val="24"/>
          <w:szCs w:val="24"/>
        </w:rPr>
      </w:pPr>
      <w:r>
        <w:rPr>
          <w:rFonts w:cs="Times New Roman" w:ascii="Times New Roman" w:hAnsi="Times New Roman"/>
          <w:b/>
          <w:caps/>
          <w:sz w:val="24"/>
          <w:szCs w:val="24"/>
        </w:rPr>
      </w:r>
    </w:p>
    <w:p>
      <w:pPr>
        <w:pStyle w:val="Normal"/>
        <w:spacing w:lineRule="auto" w:line="240" w:before="0" w:after="0"/>
        <w:ind w:firstLine="709" w:end="0"/>
        <w:jc w:val="end"/>
        <w:rPr>
          <w:rFonts w:ascii="Times New Roman" w:hAnsi="Times New Roman" w:cs="Times New Roman"/>
          <w:b/>
          <w:caps/>
          <w:sz w:val="24"/>
          <w:szCs w:val="24"/>
        </w:rPr>
      </w:pPr>
      <w:r>
        <w:rPr>
          <w:rFonts w:cs="Times New Roman" w:ascii="Times New Roman" w:hAnsi="Times New Roman"/>
          <w:b/>
          <w:caps/>
          <w:sz w:val="24"/>
          <w:szCs w:val="24"/>
        </w:rPr>
      </w:r>
    </w:p>
    <w:p>
      <w:pPr>
        <w:pStyle w:val="Normal"/>
        <w:spacing w:lineRule="auto" w:line="240" w:before="0" w:after="0"/>
        <w:ind w:firstLine="709" w:end="0"/>
        <w:jc w:val="end"/>
        <w:rPr>
          <w:rFonts w:ascii="Times New Roman" w:hAnsi="Times New Roman" w:cs="Times New Roman"/>
          <w:b/>
          <w:caps/>
          <w:sz w:val="24"/>
          <w:szCs w:val="24"/>
        </w:rPr>
      </w:pPr>
      <w:r>
        <w:rPr>
          <w:rFonts w:cs="Times New Roman" w:ascii="Times New Roman" w:hAnsi="Times New Roman"/>
          <w:b/>
          <w:caps/>
          <w:sz w:val="24"/>
          <w:szCs w:val="24"/>
        </w:rPr>
      </w:r>
    </w:p>
    <w:p>
      <w:pPr>
        <w:pStyle w:val="Normal"/>
        <w:spacing w:lineRule="auto" w:line="240" w:before="0" w:after="0"/>
        <w:ind w:firstLine="709" w:end="0"/>
        <w:jc w:val="center"/>
        <w:rPr>
          <w:rFonts w:ascii="Times New Roman" w:hAnsi="Times New Roman" w:cs="Times New Roman"/>
          <w:b/>
          <w:caps/>
          <w:sz w:val="24"/>
          <w:szCs w:val="24"/>
        </w:rPr>
      </w:pPr>
      <w:r>
        <w:rPr>
          <w:rFonts w:cs="Times New Roman" w:ascii="Times New Roman" w:hAnsi="Times New Roman"/>
          <w:b/>
          <w:caps/>
          <w:sz w:val="24"/>
          <w:szCs w:val="24"/>
        </w:rPr>
        <w:t>Техническое задание</w:t>
      </w:r>
    </w:p>
    <w:p>
      <w:pPr>
        <w:pStyle w:val="Default"/>
        <w:ind w:firstLine="709" w:end="0"/>
        <w:jc w:val="center"/>
        <w:rPr>
          <w:rFonts w:ascii="Times New Roman" w:hAnsi="Times New Roman" w:cs="Times New Roman"/>
        </w:rPr>
      </w:pPr>
      <w:r>
        <w:rPr>
          <w:rFonts w:cs="Times New Roman" w:ascii="Times New Roman" w:hAnsi="Times New Roman"/>
        </w:rPr>
        <w:t xml:space="preserve">на оказание услуг по </w:t>
      </w:r>
      <w:r>
        <w:rPr>
          <w:rFonts w:cs="Times New Roman" w:ascii="Times New Roman" w:hAnsi="Times New Roman"/>
          <w:bCs/>
          <w:iCs/>
        </w:rPr>
        <w:t>секвенированию РНК</w:t>
      </w:r>
    </w:p>
    <w:p>
      <w:pPr>
        <w:pStyle w:val="Normal"/>
        <w:spacing w:lineRule="auto" w:line="240" w:before="0" w:after="0"/>
        <w:ind w:firstLine="709" w:end="0"/>
        <w:jc w:val="end"/>
        <w:rPr>
          <w:rFonts w:ascii="Times New Roman" w:hAnsi="Times New Roman" w:cs="Times New Roman"/>
          <w:sz w:val="24"/>
          <w:szCs w:val="24"/>
        </w:rPr>
      </w:pPr>
      <w:r>
        <w:rPr>
          <w:rFonts w:cs="Times New Roman" w:ascii="Times New Roman" w:hAnsi="Times New Roman"/>
          <w:sz w:val="24"/>
          <w:szCs w:val="24"/>
        </w:rPr>
      </w:r>
    </w:p>
    <w:tbl>
      <w:tblPr>
        <w:tblW w:w="9465" w:type="dxa"/>
        <w:jc w:val="center"/>
        <w:tblInd w:w="0" w:type="dxa"/>
        <w:tblLayout w:type="fixed"/>
        <w:tblCellMar>
          <w:top w:w="0" w:type="dxa"/>
          <w:start w:w="108" w:type="dxa"/>
          <w:bottom w:w="0" w:type="dxa"/>
          <w:end w:w="108" w:type="dxa"/>
        </w:tblCellMar>
      </w:tblPr>
      <w:tblGrid>
        <w:gridCol w:w="553"/>
        <w:gridCol w:w="2131"/>
        <w:gridCol w:w="5131"/>
        <w:gridCol w:w="687"/>
        <w:gridCol w:w="963"/>
      </w:tblGrid>
      <w:tr>
        <w:trPr>
          <w:trHeight w:val="616" w:hRule="atLeast"/>
        </w:trPr>
        <w:tc>
          <w:tcPr>
            <w:tcW w:w="5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Calibri Light" w:cs="Times New Roman"/>
                <w:b/>
                <w:bCs/>
                <w:sz w:val="20"/>
                <w:szCs w:val="20"/>
              </w:rPr>
            </w:pPr>
            <w:r>
              <w:rPr>
                <w:rFonts w:eastAsia="Calibri Light" w:cs="Times New Roman" w:ascii="Times New Roman" w:hAnsi="Times New Roman"/>
                <w:b/>
                <w:bCs/>
                <w:sz w:val="20"/>
                <w:szCs w:val="20"/>
              </w:rPr>
              <w:t>№</w:t>
            </w:r>
          </w:p>
        </w:tc>
        <w:tc>
          <w:tcPr>
            <w:tcW w:w="21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Calibri Light" w:cs="Times New Roman"/>
                <w:b/>
                <w:bCs/>
                <w:sz w:val="20"/>
                <w:szCs w:val="20"/>
              </w:rPr>
            </w:pPr>
            <w:r>
              <w:rPr>
                <w:rFonts w:eastAsia="Calibri Light" w:cs="Times New Roman" w:ascii="Times New Roman" w:hAnsi="Times New Roman"/>
                <w:b/>
                <w:bCs/>
                <w:sz w:val="20"/>
                <w:szCs w:val="20"/>
              </w:rPr>
              <w:t>Наименование оказываемых услуг</w:t>
            </w:r>
          </w:p>
        </w:tc>
        <w:tc>
          <w:tcPr>
            <w:tcW w:w="51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Calibri Light" w:cs="Times New Roman"/>
                <w:b/>
                <w:bCs/>
                <w:sz w:val="20"/>
                <w:szCs w:val="20"/>
              </w:rPr>
            </w:pPr>
            <w:r>
              <w:rPr>
                <w:rFonts w:eastAsia="Calibri Light" w:cs="Times New Roman" w:ascii="Times New Roman" w:hAnsi="Times New Roman"/>
                <w:b/>
                <w:bCs/>
                <w:sz w:val="20"/>
                <w:szCs w:val="20"/>
              </w:rPr>
              <w:t>Порядок оказания услуг</w:t>
            </w:r>
          </w:p>
        </w:tc>
        <w:tc>
          <w:tcPr>
            <w:tcW w:w="68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57"/>
              <w:jc w:val="center"/>
              <w:rPr>
                <w:rFonts w:ascii="Times New Roman" w:hAnsi="Times New Roman" w:eastAsia="Calibri Light" w:cs="Times New Roman"/>
                <w:b/>
                <w:bCs/>
                <w:sz w:val="20"/>
                <w:szCs w:val="20"/>
              </w:rPr>
            </w:pPr>
            <w:r>
              <w:rPr>
                <w:rFonts w:eastAsia="Calibri Light" w:cs="Times New Roman" w:ascii="Times New Roman" w:hAnsi="Times New Roman"/>
                <w:b/>
                <w:bCs/>
                <w:sz w:val="20"/>
                <w:szCs w:val="20"/>
              </w:rPr>
              <w:t>Кол-во</w:t>
            </w:r>
          </w:p>
        </w:tc>
        <w:tc>
          <w:tcPr>
            <w:tcW w:w="96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57"/>
              <w:jc w:val="center"/>
              <w:rPr>
                <w:rFonts w:ascii="Times New Roman" w:hAnsi="Times New Roman" w:eastAsia="Calibri Light" w:cs="Times New Roman"/>
                <w:b/>
                <w:bCs/>
                <w:sz w:val="20"/>
                <w:szCs w:val="20"/>
              </w:rPr>
            </w:pPr>
            <w:r>
              <w:rPr>
                <w:rFonts w:eastAsia="Times New Roman" w:cs="Times New Roman" w:ascii="Times New Roman" w:hAnsi="Times New Roman"/>
                <w:b/>
                <w:bCs/>
                <w:sz w:val="20"/>
                <w:szCs w:val="20"/>
              </w:rPr>
              <w:t>Сроки вып-я, р. д.</w:t>
            </w:r>
          </w:p>
        </w:tc>
      </w:tr>
      <w:tr>
        <w:trPr/>
        <w:tc>
          <w:tcPr>
            <w:tcW w:w="5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709" w:end="0"/>
              <w:jc w:val="both"/>
              <w:rPr>
                <w:rFonts w:ascii="Times New Roman" w:hAnsi="Times New Roman" w:eastAsia="Calibri Light" w:cs="Times New Roman"/>
                <w:sz w:val="20"/>
                <w:szCs w:val="20"/>
              </w:rPr>
            </w:pPr>
            <w:r>
              <w:rPr>
                <w:rFonts w:eastAsia="Calibri Light" w:cs="Times New Roman" w:ascii="Times New Roman" w:hAnsi="Times New Roman"/>
                <w:sz w:val="20"/>
                <w:szCs w:val="20"/>
              </w:rPr>
              <w:t>1</w:t>
            </w:r>
          </w:p>
        </w:tc>
        <w:tc>
          <w:tcPr>
            <w:tcW w:w="21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Light" w:cs="Times New Roman"/>
                <w:sz w:val="20"/>
                <w:szCs w:val="20"/>
              </w:rPr>
            </w:pPr>
            <w:r>
              <w:rPr>
                <w:rFonts w:eastAsia="Times New Roman" w:cs="Times New Roman" w:ascii="Times New Roman" w:hAnsi="Times New Roman"/>
                <w:color w:val="000000"/>
                <w:sz w:val="20"/>
                <w:szCs w:val="20"/>
              </w:rPr>
              <w:t>Выделение тотальной РНК из клеточной линии человека</w:t>
            </w:r>
          </w:p>
        </w:tc>
        <w:tc>
          <w:tcPr>
            <w:tcW w:w="51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1. </w:t>
              <w:tab/>
              <w:t xml:space="preserve">Заказчик предоставляет Исполнителю обезличенные образцы </w:t>
            </w:r>
            <w:r>
              <w:rPr>
                <w:rFonts w:eastAsia="Times New Roman" w:cs="Times New Roman" w:ascii="Times New Roman" w:hAnsi="Times New Roman"/>
                <w:sz w:val="20"/>
                <w:szCs w:val="20"/>
              </w:rPr>
              <w:t>культуры клеток</w:t>
            </w:r>
            <w:r>
              <w:rPr>
                <w:rFonts w:eastAsia="Times New Roman" w:cs="Times New Roman" w:ascii="Times New Roman" w:hAnsi="Times New Roman"/>
                <w:color w:val="000000"/>
                <w:sz w:val="20"/>
                <w:szCs w:val="20"/>
              </w:rPr>
              <w:t xml:space="preserve"> для выделения РНК.</w:t>
            </w:r>
          </w:p>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2. </w:t>
              <w:tab/>
              <w:t>Исполнитель проводит выделение тотальной РНК из клеток при помощи набора Rneasy Mini Kit (Qiagen, Германия), реагентов TRIzol Reagent (Thermo Fisher Scientific, США) и RiboLock (Thermo Fisher Scientific, США) согласно протоколам производителя или аналогах согласно рекомендациям производителя на всех этапах.</w:t>
            </w:r>
          </w:p>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3. Исполнитель оценивает качество полученной РНК методом методом микроэлектрофореза на приборе Bio-Fragment Analyser Qsep400 (BiOptic, Тайвань) на наборе RNA Cartridge Kit R1-O-4CH (BiOptic, Тайвань) или аналоге, а также определяет концентрацию РНК с использованием спектрофлуориметрического метода на флуориметре Qubit (Thermo Fisher Scientific, USA) с использованием набора Qubit RNA Broad Range (Thermo Fisher Scientific, США) или аналоге.</w:t>
            </w:r>
          </w:p>
          <w:p>
            <w:pPr>
              <w:pStyle w:val="Normal"/>
              <w:spacing w:lineRule="auto" w:line="240" w:before="0" w:after="0"/>
              <w:jc w:val="both"/>
              <w:rPr/>
            </w:pPr>
            <w:r>
              <w:rPr>
                <w:rFonts w:eastAsia="Times New Roman" w:cs="Times New Roman" w:ascii="Times New Roman" w:hAnsi="Times New Roman"/>
                <w:color w:val="000000"/>
                <w:sz w:val="20"/>
                <w:szCs w:val="20"/>
              </w:rPr>
              <w:t>4. Общий объём РНК должен быть не менее 1 мкг; концентрация не менее 10 нг/мкл; RIN (RNA integrity number - значение целостности РНК) должен быть от 6 и выше.</w:t>
            </w:r>
          </w:p>
        </w:tc>
        <w:tc>
          <w:tcPr>
            <w:tcW w:w="68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57"/>
              <w:jc w:val="center"/>
              <w:rPr>
                <w:rFonts w:ascii="Times New Roman" w:hAnsi="Times New Roman" w:eastAsia="Calibri Light" w:cs="Times New Roman"/>
                <w:sz w:val="20"/>
                <w:szCs w:val="20"/>
              </w:rPr>
            </w:pPr>
            <w:r>
              <w:rPr>
                <w:rFonts w:eastAsia="Calibri Light" w:cs="Times New Roman" w:ascii="Times New Roman" w:hAnsi="Times New Roman"/>
                <w:sz w:val="20"/>
                <w:szCs w:val="20"/>
              </w:rPr>
              <w:t>8</w:t>
            </w:r>
          </w:p>
        </w:tc>
        <w:tc>
          <w:tcPr>
            <w:tcW w:w="96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57"/>
              <w:jc w:val="center"/>
              <w:rPr>
                <w:rFonts w:ascii="Times New Roman" w:hAnsi="Times New Roman" w:eastAsia="Calibri Light" w:cs="Times New Roman"/>
                <w:sz w:val="20"/>
                <w:szCs w:val="20"/>
              </w:rPr>
            </w:pPr>
            <w:r>
              <w:rPr>
                <w:rFonts w:eastAsia="Times New Roman" w:cs="Times New Roman" w:ascii="Times New Roman" w:hAnsi="Times New Roman"/>
                <w:color w:val="000000"/>
                <w:sz w:val="20"/>
                <w:szCs w:val="20"/>
              </w:rPr>
              <w:t>4</w:t>
            </w:r>
            <w:r>
              <w:rPr>
                <w:rFonts w:eastAsia="Times New Roman" w:cs="Times New Roman" w:ascii="Times New Roman" w:hAnsi="Times New Roman"/>
                <w:color w:val="000000"/>
                <w:sz w:val="20"/>
                <w:szCs w:val="20"/>
              </w:rPr>
              <w:t>0</w:t>
            </w:r>
          </w:p>
        </w:tc>
      </w:tr>
      <w:tr>
        <w:trPr/>
        <w:tc>
          <w:tcPr>
            <w:tcW w:w="55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709" w:end="0"/>
              <w:jc w:val="both"/>
              <w:rPr>
                <w:rFonts w:ascii="Times New Roman" w:hAnsi="Times New Roman" w:eastAsia="Calibri Light" w:cs="Times New Roman"/>
                <w:sz w:val="20"/>
                <w:szCs w:val="20"/>
              </w:rPr>
            </w:pPr>
            <w:r>
              <w:rPr>
                <w:rFonts w:eastAsia="Calibri Light" w:cs="Times New Roman" w:ascii="Times New Roman" w:hAnsi="Times New Roman"/>
                <w:sz w:val="20"/>
                <w:szCs w:val="20"/>
              </w:rPr>
              <w:t>2</w:t>
            </w:r>
          </w:p>
        </w:tc>
        <w:tc>
          <w:tcPr>
            <w:tcW w:w="21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Light" w:cs="Times New Roman"/>
                <w:sz w:val="20"/>
                <w:szCs w:val="20"/>
              </w:rPr>
            </w:pPr>
            <w:r>
              <w:rPr>
                <w:rFonts w:eastAsia="Times New Roman" w:cs="Times New Roman" w:ascii="Times New Roman" w:hAnsi="Times New Roman"/>
                <w:color w:val="000000"/>
                <w:sz w:val="20"/>
                <w:szCs w:val="20"/>
              </w:rPr>
              <w:t>Приготовление библиотек</w:t>
            </w:r>
          </w:p>
        </w:tc>
        <w:tc>
          <w:tcPr>
            <w:tcW w:w="51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1. Исполнитель проводит синтез библиотек для последующего проведения массового параллельного секвенирования на платформе SURFSeq 5000 (GeneMind, Китай).</w:t>
            </w:r>
          </w:p>
          <w:p>
            <w:pPr>
              <w:pStyle w:val="Normal"/>
              <w:spacing w:lineRule="auto" w:line="240" w:before="0" w:after="0"/>
              <w:jc w:val="both"/>
              <w:rPr/>
            </w:pPr>
            <w:r>
              <w:rPr>
                <w:rFonts w:eastAsia="Times New Roman" w:cs="Times New Roman" w:ascii="Times New Roman" w:hAnsi="Times New Roman"/>
                <w:color w:val="000000"/>
                <w:sz w:val="20"/>
                <w:szCs w:val="20"/>
              </w:rPr>
              <w:t xml:space="preserve">2. </w:t>
            </w:r>
            <w:r>
              <w:rPr>
                <w:rFonts w:eastAsia="Times New Roman" w:cs="Times New Roman" w:ascii="Times New Roman" w:hAnsi="Times New Roman"/>
                <w:sz w:val="20"/>
                <w:szCs w:val="20"/>
              </w:rPr>
              <w:t>Пробоподготовка будет включать этапы деплеции рибосомальной РНК и глобиновой мРНК (с использованием Ribo-off rRNA Depletion Kit), фрагментацию РНК, синтез первой цепи кДНК, синтез второй цепи кДНК, репарацию концов, аденилирование 3’-концов, присоединение адаптеров, обогащение ДНК-фрагментов.</w:t>
            </w:r>
          </w:p>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3. </w:t>
            </w:r>
            <w:r>
              <w:rPr>
                <w:rFonts w:eastAsia="Times New Roman" w:cs="Times New Roman" w:ascii="Times New Roman" w:hAnsi="Times New Roman"/>
                <w:sz w:val="20"/>
                <w:szCs w:val="20"/>
              </w:rPr>
              <w:t>В ходе подготовки образцов total RNA будут получены конструкции, состоящие из набора клонированных кДНК-фрагментов, обогащенных не-кодирующими и низкоэкспрессируемыми</w:t>
            </w:r>
            <w:r>
              <w:rPr>
                <w:rFonts w:eastAsia="Times New Roman" w:cs="Times New Roman" w:ascii="Times New Roman" w:hAnsi="Times New Roman"/>
                <w:b/>
                <w:bCs/>
                <w:sz w:val="20"/>
                <w:szCs w:val="20"/>
                <w:u w:val="single"/>
              </w:rPr>
              <w:t xml:space="preserve"> </w:t>
            </w:r>
            <w:r>
              <w:rPr>
                <w:rFonts w:eastAsia="Times New Roman" w:cs="Times New Roman" w:ascii="Times New Roman" w:hAnsi="Times New Roman"/>
                <w:sz w:val="20"/>
                <w:szCs w:val="20"/>
              </w:rPr>
              <w:t>транскриптами</w:t>
            </w:r>
            <w:r>
              <w:rPr>
                <w:rFonts w:eastAsia="Times New Roman" w:cs="Times New Roman" w:ascii="Times New Roman" w:hAnsi="Times New Roman"/>
                <w:color w:val="000000"/>
                <w:sz w:val="20"/>
                <w:szCs w:val="20"/>
              </w:rPr>
              <w:t>.</w:t>
            </w:r>
          </w:p>
          <w:p>
            <w:pPr>
              <w:pStyle w:val="Normal"/>
              <w:spacing w:lineRule="auto" w:line="240" w:before="0" w:after="0"/>
              <w:jc w:val="both"/>
              <w:rPr/>
            </w:pPr>
            <w:r>
              <w:rPr>
                <w:rFonts w:eastAsia="Times New Roman" w:cs="Times New Roman" w:ascii="Times New Roman" w:hAnsi="Times New Roman"/>
                <w:color w:val="000000"/>
                <w:sz w:val="20"/>
                <w:szCs w:val="20"/>
              </w:rPr>
              <w:t>4. Библиотеки будут приготовлены с использованием наборов Ribo-off rRNA Depletion Kit (Human/Mouse/Rat) (Vazyme, Китай) и RNA-seq Library Prep Kit for Illumina (Vazyme, Китай) по методу, рекомендованным производителем, или аналоге.</w:t>
            </w:r>
          </w:p>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5. Контроль качества библиотек </w:t>
            </w:r>
            <w:r>
              <w:rPr>
                <w:rFonts w:eastAsia="Times New Roman" w:cs="Times New Roman" w:ascii="Times New Roman" w:hAnsi="Times New Roman"/>
                <w:sz w:val="20"/>
                <w:szCs w:val="20"/>
              </w:rPr>
              <w:t xml:space="preserve">будет проведен </w:t>
            </w:r>
            <w:r>
              <w:rPr>
                <w:rFonts w:eastAsia="Times New Roman" w:cs="Times New Roman" w:ascii="Times New Roman" w:hAnsi="Times New Roman"/>
                <w:color w:val="000000"/>
                <w:sz w:val="20"/>
                <w:szCs w:val="20"/>
              </w:rPr>
              <w:t>при помощи капиллярного электрофореза на приборе Qsep400 (Bioptic, Тайвань) и наборе High Sensitivity Cartridge Kit (Bioptic, Тайвань) или аналоге. Средний размер фрагментов библиотек, оцененный с помощью метода капиллярного гель-электрофореза, должен составлять 350-500 п.о.</w:t>
            </w:r>
          </w:p>
          <w:p>
            <w:pPr>
              <w:pStyle w:val="Normal"/>
              <w:spacing w:lineRule="auto" w:line="240" w:before="0" w:after="0"/>
              <w:jc w:val="both"/>
              <w:rPr/>
            </w:pPr>
            <w:r>
              <w:rPr>
                <w:rFonts w:eastAsia="Times New Roman" w:cs="Times New Roman" w:ascii="Times New Roman" w:hAnsi="Times New Roman"/>
                <w:color w:val="000000"/>
                <w:sz w:val="20"/>
                <w:szCs w:val="20"/>
              </w:rPr>
              <w:t xml:space="preserve">6. Концентрацию библиотек </w:t>
            </w:r>
            <w:r>
              <w:rPr>
                <w:rFonts w:eastAsia="Times New Roman" w:cs="Times New Roman" w:ascii="Times New Roman" w:hAnsi="Times New Roman"/>
                <w:sz w:val="20"/>
                <w:szCs w:val="20"/>
              </w:rPr>
              <w:t>будут измерять</w:t>
            </w:r>
            <w:r>
              <w:rPr>
                <w:rFonts w:eastAsia="Times New Roman" w:cs="Times New Roman" w:ascii="Times New Roman" w:hAnsi="Times New Roman"/>
                <w:color w:val="000000"/>
                <w:sz w:val="20"/>
                <w:szCs w:val="20"/>
              </w:rPr>
              <w:t xml:space="preserve"> при помощи набора SpectraQ HS (Raissol, Россия) или аналоге.</w:t>
            </w:r>
          </w:p>
        </w:tc>
        <w:tc>
          <w:tcPr>
            <w:tcW w:w="68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709" w:end="57"/>
              <w:jc w:val="both"/>
              <w:rPr>
                <w:rFonts w:ascii="Times New Roman" w:hAnsi="Times New Roman" w:eastAsia="Calibri Light" w:cs="Times New Roman"/>
                <w:color w:val="000000"/>
                <w:sz w:val="24"/>
                <w:szCs w:val="24"/>
              </w:rPr>
            </w:pPr>
            <w:r>
              <w:rPr>
                <w:rFonts w:eastAsia="Calibri Light" w:cs="Times New Roman" w:ascii="Times New Roman" w:hAnsi="Times New Roman"/>
                <w:color w:val="000000"/>
                <w:sz w:val="24"/>
                <w:szCs w:val="24"/>
              </w:rPr>
            </w:r>
          </w:p>
        </w:tc>
        <w:tc>
          <w:tcPr>
            <w:tcW w:w="9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709" w:end="57"/>
              <w:jc w:val="both"/>
              <w:rPr>
                <w:rFonts w:ascii="Times New Roman" w:hAnsi="Times New Roman" w:eastAsia="Calibri Light" w:cs="Times New Roman"/>
                <w:sz w:val="24"/>
                <w:szCs w:val="24"/>
              </w:rPr>
            </w:pPr>
            <w:r>
              <w:rPr>
                <w:rFonts w:eastAsia="Calibri Light" w:cs="Times New Roman" w:ascii="Times New Roman" w:hAnsi="Times New Roman"/>
                <w:sz w:val="24"/>
                <w:szCs w:val="24"/>
              </w:rPr>
            </w:r>
          </w:p>
        </w:tc>
      </w:tr>
      <w:tr>
        <w:trPr/>
        <w:tc>
          <w:tcPr>
            <w:tcW w:w="55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709" w:end="0"/>
              <w:jc w:val="both"/>
              <w:rPr>
                <w:rFonts w:ascii="Times New Roman" w:hAnsi="Times New Roman" w:eastAsia="Calibri Light" w:cs="Times New Roman"/>
                <w:sz w:val="20"/>
                <w:szCs w:val="20"/>
              </w:rPr>
            </w:pPr>
            <w:r>
              <w:rPr>
                <w:rFonts w:eastAsia="Calibri Light" w:cs="Times New Roman" w:ascii="Times New Roman" w:hAnsi="Times New Roman"/>
                <w:sz w:val="20"/>
                <w:szCs w:val="20"/>
              </w:rPr>
              <w:t>3</w:t>
            </w:r>
          </w:p>
        </w:tc>
        <w:tc>
          <w:tcPr>
            <w:tcW w:w="21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Light" w:cs="Times New Roman"/>
                <w:sz w:val="20"/>
                <w:szCs w:val="20"/>
              </w:rPr>
            </w:pPr>
            <w:r>
              <w:rPr>
                <w:rFonts w:eastAsia="Times New Roman" w:cs="Times New Roman" w:ascii="Times New Roman" w:hAnsi="Times New Roman"/>
                <w:color w:val="000000"/>
                <w:sz w:val="20"/>
                <w:szCs w:val="20"/>
              </w:rPr>
              <w:t>Секвенирование библиотек на платформе SURFSeq 5000</w:t>
            </w:r>
          </w:p>
        </w:tc>
        <w:tc>
          <w:tcPr>
            <w:tcW w:w="51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1. Исполнитель осуществляет секвенирование полученных транскриптомных библиотек методом массового параллельного секвенирования на платформе SURFSeq 5000 (GeneMind, Китай) в режиме парноконцевых чтений длиной 150 п.о.</w:t>
            </w:r>
          </w:p>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В результате секвенирования будут получены данные в объеме не менее 9 ГБ/образец после сжатия.</w:t>
            </w:r>
          </w:p>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2. </w:t>
              <w:tab/>
              <w:t>Исполнитель проводит оценку качества секвенирования по следующим параметрам: плотность кластеров, интенсивность сигнала в каналах детекции, доля кластеров, прошедших фильтр по выходу выровненных прочтений. Параметры не должны выходить за пределы допустимых значений. Доля данных с качеством выше Q30 (Phred) должна быть не менее 80%.</w:t>
            </w:r>
          </w:p>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3. </w:t>
              <w:tab/>
              <w:t>Исполнитель предоставляет результаты секвенирования в формате FASTQ.</w:t>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4. </w:t>
              <w:tab/>
              <w:t>Все полученные файлы будут переданы по ссылке для скачивания, либо в виде копии на внешнем носителе.</w:t>
            </w:r>
          </w:p>
        </w:tc>
        <w:tc>
          <w:tcPr>
            <w:tcW w:w="68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709" w:end="57"/>
              <w:jc w:val="both"/>
              <w:rPr>
                <w:rFonts w:ascii="Times New Roman" w:hAnsi="Times New Roman" w:eastAsia="Calibri Light" w:cs="Times New Roman"/>
                <w:color w:val="000000"/>
                <w:sz w:val="24"/>
                <w:szCs w:val="24"/>
              </w:rPr>
            </w:pPr>
            <w:r>
              <w:rPr>
                <w:rFonts w:eastAsia="Calibri Light" w:cs="Times New Roman" w:ascii="Times New Roman" w:hAnsi="Times New Roman"/>
                <w:color w:val="000000"/>
                <w:sz w:val="24"/>
                <w:szCs w:val="24"/>
              </w:rPr>
            </w:r>
          </w:p>
        </w:tc>
        <w:tc>
          <w:tcPr>
            <w:tcW w:w="9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ind w:firstLine="709" w:end="57"/>
              <w:jc w:val="both"/>
              <w:rPr>
                <w:rFonts w:ascii="Times New Roman" w:hAnsi="Times New Roman" w:eastAsia="Calibri Light" w:cs="Times New Roman"/>
                <w:sz w:val="24"/>
                <w:szCs w:val="24"/>
              </w:rPr>
            </w:pPr>
            <w:r>
              <w:rPr>
                <w:rFonts w:eastAsia="Calibri Light" w:cs="Times New Roman" w:ascii="Times New Roman" w:hAnsi="Times New Roman"/>
                <w:sz w:val="24"/>
                <w:szCs w:val="24"/>
              </w:rPr>
            </w:r>
          </w:p>
        </w:tc>
      </w:tr>
    </w:tbl>
    <w:p>
      <w:pPr>
        <w:pStyle w:val="Normal"/>
        <w:spacing w:lineRule="auto" w:line="240" w:before="0" w:after="0"/>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end="142"/>
        <w:jc w:val="center"/>
        <w:rPr>
          <w:rFonts w:ascii="Times New Roman" w:hAnsi="Times New Roman" w:cs="Times New Roman"/>
          <w:b/>
          <w:sz w:val="24"/>
          <w:szCs w:val="24"/>
        </w:rPr>
      </w:pPr>
      <w:r>
        <w:rPr>
          <w:rFonts w:cs="Times New Roman" w:ascii="Times New Roman" w:hAnsi="Times New Roman"/>
          <w:b/>
          <w:sz w:val="24"/>
          <w:szCs w:val="24"/>
        </w:rPr>
        <w:t>СПЕЦИФИКАЦИЯ</w:t>
      </w:r>
    </w:p>
    <w:p>
      <w:pPr>
        <w:pStyle w:val="Normal"/>
        <w:spacing w:lineRule="auto" w:line="240" w:before="0" w:after="0"/>
        <w:ind w:firstLine="709" w:end="-1"/>
        <w:jc w:val="end"/>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end="142"/>
        <w:jc w:val="end"/>
        <w:rPr>
          <w:rFonts w:ascii="Times New Roman" w:hAnsi="Times New Roman" w:cs="Times New Roman"/>
          <w:strike/>
          <w:color w:val="FF0000"/>
          <w:sz w:val="24"/>
          <w:szCs w:val="24"/>
        </w:rPr>
      </w:pPr>
      <w:r>
        <w:rPr>
          <w:rFonts w:cs="Times New Roman" w:ascii="Times New Roman" w:hAnsi="Times New Roman"/>
          <w:strike/>
          <w:color w:val="FF0000"/>
          <w:sz w:val="24"/>
          <w:szCs w:val="24"/>
        </w:rPr>
      </w:r>
    </w:p>
    <w:tbl>
      <w:tblPr>
        <w:tblW w:w="9356" w:type="dxa"/>
        <w:jc w:val="start"/>
        <w:tblInd w:w="108" w:type="dxa"/>
        <w:tblLayout w:type="fixed"/>
        <w:tblCellMar>
          <w:top w:w="0" w:type="dxa"/>
          <w:start w:w="108" w:type="dxa"/>
          <w:bottom w:w="0" w:type="dxa"/>
          <w:end w:w="108" w:type="dxa"/>
        </w:tblCellMar>
      </w:tblPr>
      <w:tblGrid>
        <w:gridCol w:w="424"/>
        <w:gridCol w:w="3829"/>
        <w:gridCol w:w="849"/>
        <w:gridCol w:w="1135"/>
        <w:gridCol w:w="1561"/>
        <w:gridCol w:w="1557"/>
      </w:tblGrid>
      <w:tr>
        <w:trPr/>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709" w:end="306"/>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w:t>
            </w:r>
          </w:p>
        </w:tc>
        <w:tc>
          <w:tcPr>
            <w:tcW w:w="38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Наименование услуг</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Кол-во</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Ед. изм.</w:t>
            </w:r>
          </w:p>
        </w:tc>
        <w:tc>
          <w:tcPr>
            <w:tcW w:w="15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Цена за ед., с НДС, руб.</w:t>
            </w:r>
          </w:p>
        </w:tc>
        <w:tc>
          <w:tcPr>
            <w:tcW w:w="15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Сумма с НДС, руб.</w:t>
            </w:r>
          </w:p>
        </w:tc>
      </w:tr>
      <w:tr>
        <w:trPr>
          <w:trHeight w:val="204" w:hRule="atLeast"/>
        </w:trPr>
        <w:tc>
          <w:tcPr>
            <w:tcW w:w="42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709" w:end="306"/>
              <w:jc w:val="center"/>
              <w:rPr>
                <w:rFonts w:ascii="Times New Roman" w:hAnsi="Times New Roman" w:eastAsia="Times New Roman" w:cs="Times New Roman"/>
                <w:bCs/>
                <w:color w:val="000000"/>
                <w:sz w:val="20"/>
                <w:szCs w:val="20"/>
                <w:lang w:eastAsia="ru-RU"/>
              </w:rPr>
            </w:pPr>
            <w:r>
              <w:rPr>
                <w:rFonts w:eastAsia="Times New Roman" w:cs="Times New Roman" w:ascii="Times New Roman" w:hAnsi="Times New Roman"/>
                <w:bCs/>
                <w:color w:val="000000"/>
                <w:sz w:val="20"/>
                <w:szCs w:val="20"/>
                <w:lang w:eastAsia="ru-RU"/>
              </w:rPr>
              <w:t>1</w:t>
            </w:r>
          </w:p>
        </w:tc>
        <w:tc>
          <w:tcPr>
            <w:tcW w:w="382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Секвенирование транскриптома c этапа выделения РНК, деплеция глобиновой и рибосомальной РНК, режим 2х150 п.о., 30 млн прочтений или 9 Гб на выходе с выгрузкой данных, транспортировка биоматериала по России</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8</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Шт.</w:t>
            </w:r>
          </w:p>
        </w:tc>
        <w:tc>
          <w:tcPr>
            <w:tcW w:w="15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eastAsia="Times New Roman" w:cs="Times New Roman" w:ascii="Times New Roman" w:hAnsi="Times New Roman"/>
                <w:sz w:val="20"/>
                <w:szCs w:val="20"/>
              </w:rPr>
              <w:t>37 243,00</w:t>
            </w:r>
          </w:p>
        </w:tc>
        <w:tc>
          <w:tcPr>
            <w:tcW w:w="15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eastAsia="Times New Roman" w:cs="Times New Roman" w:ascii="Times New Roman" w:hAnsi="Times New Roman"/>
                <w:sz w:val="20"/>
                <w:szCs w:val="20"/>
              </w:rPr>
              <w:t>297 944,00</w:t>
            </w:r>
          </w:p>
        </w:tc>
      </w:tr>
      <w:tr>
        <w:trPr>
          <w:trHeight w:val="297" w:hRule="atLeast"/>
        </w:trPr>
        <w:tc>
          <w:tcPr>
            <w:tcW w:w="9355"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709" w:end="0"/>
              <w:jc w:val="end"/>
              <w:rPr/>
            </w:pPr>
            <w:r>
              <w:rPr>
                <w:rFonts w:eastAsia="Times New Roman" w:cs="Times New Roman" w:ascii="Times New Roman" w:hAnsi="Times New Roman"/>
                <w:b/>
                <w:bCs/>
                <w:sz w:val="20"/>
                <w:szCs w:val="20"/>
              </w:rPr>
              <w:t>ИТОГО: 297 944,00</w:t>
            </w:r>
          </w:p>
        </w:tc>
      </w:tr>
    </w:tbl>
    <w:p>
      <w:pPr>
        <w:pStyle w:val="Normal"/>
        <w:spacing w:lineRule="auto" w:line="240" w:before="0" w:after="0"/>
        <w:ind w:firstLine="709" w:end="141"/>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both"/>
        <w:rPr/>
      </w:pPr>
      <w:r>
        <w:rPr>
          <w:rFonts w:cs="Times New Roman" w:ascii="Times New Roman" w:hAnsi="Times New Roman"/>
          <w:sz w:val="24"/>
          <w:szCs w:val="24"/>
        </w:rPr>
        <w:t>Общая стоимость</w:t>
      </w:r>
      <w:r>
        <w:rPr>
          <w:rFonts w:cs="Times New Roman" w:ascii="Times New Roman" w:hAnsi="Times New Roman"/>
          <w:b/>
          <w:sz w:val="24"/>
          <w:szCs w:val="24"/>
        </w:rPr>
        <w:t>: 297 944,00 (Двести девяносто семь тысяч девятьсот сорок четыре) рубля 00 копеек, включая НДС (22%) в сумме 53 727,61 руб. (пятьдесят три тысячи семьсот двадцать семь) рублей 61 копейка) рубля 00 копеек.</w:t>
      </w:r>
    </w:p>
    <w:p>
      <w:pPr>
        <w:pStyle w:val="Normal"/>
        <w:spacing w:lineRule="auto" w:line="240" w:before="0" w:after="0"/>
        <w:ind w:firstLine="709" w:end="0"/>
        <w:jc w:val="both"/>
        <w:rPr>
          <w:rFonts w:ascii="Times New Roman" w:hAnsi="Times New Roman" w:cs="Times New Roman"/>
          <w:b/>
          <w:sz w:val="24"/>
          <w:szCs w:val="24"/>
        </w:rPr>
      </w:pPr>
      <w:r>
        <w:rPr>
          <w:rFonts w:cs="Times New Roman" w:ascii="Times New Roman" w:hAnsi="Times New Roman"/>
          <w:b/>
          <w:sz w:val="24"/>
          <w:szCs w:val="24"/>
        </w:rPr>
      </w:r>
    </w:p>
    <w:tbl>
      <w:tblPr>
        <w:tblW w:w="9356" w:type="dxa"/>
        <w:jc w:val="start"/>
        <w:tblInd w:w="108" w:type="dxa"/>
        <w:tblLayout w:type="fixed"/>
        <w:tblCellMar>
          <w:top w:w="0" w:type="dxa"/>
          <w:start w:w="108" w:type="dxa"/>
          <w:bottom w:w="0" w:type="dxa"/>
          <w:end w:w="108" w:type="dxa"/>
        </w:tblCellMar>
      </w:tblPr>
      <w:tblGrid>
        <w:gridCol w:w="2266"/>
        <w:gridCol w:w="7089"/>
      </w:tblGrid>
      <w:tr>
        <w:trPr>
          <w:trHeight w:val="274" w:hRule="atLeast"/>
        </w:trPr>
        <w:tc>
          <w:tcPr>
            <w:tcW w:w="2266" w:type="dxa"/>
            <w:tcBorders>
              <w:top w:val="single" w:sz="4" w:space="0" w:color="808080"/>
              <w:start w:val="single" w:sz="4" w:space="0" w:color="000000"/>
              <w:bottom w:val="single" w:sz="4" w:space="0" w:color="808080"/>
              <w:end w:val="single" w:sz="4" w:space="0" w:color="000000"/>
            </w:tcBorders>
          </w:tcPr>
          <w:p>
            <w:pPr>
              <w:pStyle w:val="Normal"/>
              <w:spacing w:lineRule="auto" w:line="240" w:before="0" w:after="0"/>
              <w:rPr>
                <w:rFonts w:ascii="Times New Roman" w:hAnsi="Times New Roman" w:eastAsia="Times New Roman" w:cs="Times New Roman"/>
                <w:b/>
                <w:color w:val="auto"/>
                <w:sz w:val="20"/>
                <w:szCs w:val="20"/>
                <w:lang w:eastAsia="ru-RU"/>
              </w:rPr>
            </w:pPr>
            <w:r>
              <w:rPr>
                <w:rFonts w:eastAsia="Times New Roman" w:cs="Times New Roman" w:ascii="Times New Roman" w:hAnsi="Times New Roman"/>
                <w:b/>
                <w:color w:val="auto"/>
                <w:sz w:val="20"/>
                <w:szCs w:val="20"/>
                <w:lang w:eastAsia="ru-RU"/>
              </w:rPr>
              <w:t>Порядок расчетов</w:t>
            </w:r>
          </w:p>
        </w:tc>
        <w:tc>
          <w:tcPr>
            <w:tcW w:w="7089" w:type="dxa"/>
            <w:tcBorders>
              <w:top w:val="single" w:sz="4" w:space="0" w:color="808080"/>
              <w:start w:val="single" w:sz="4" w:space="0" w:color="000000"/>
              <w:bottom w:val="single" w:sz="4" w:space="0" w:color="808080"/>
              <w:end w:val="single" w:sz="4" w:space="0" w:color="000000"/>
            </w:tcBorders>
          </w:tcPr>
          <w:p>
            <w:pPr>
              <w:pStyle w:val="Normal"/>
              <w:spacing w:lineRule="auto" w:line="240" w:before="0" w:after="0"/>
              <w:jc w:val="both"/>
              <w:rPr>
                <w:color w:val="auto"/>
              </w:rPr>
            </w:pPr>
            <w:r>
              <w:rPr>
                <w:rFonts w:cs="Times New Roman" w:ascii="Times New Roman" w:hAnsi="Times New Roman"/>
                <w:color w:val="auto"/>
                <w:sz w:val="20"/>
                <w:szCs w:val="20"/>
              </w:rPr>
              <w:t>Оплата за услуги в размере 100% производится в рублях РФ безналичным расчетом путем перечисления Заказчиком денежных средств на расчетный счет Исполнителя на основании счета, предоставленного Исполнителем в течение 10 (десяти) рабочих дней с даты подписания Заказчиком УПД.</w:t>
            </w:r>
          </w:p>
        </w:tc>
      </w:tr>
      <w:tr>
        <w:trPr>
          <w:trHeight w:val="561" w:hRule="atLeast"/>
        </w:trPr>
        <w:tc>
          <w:tcPr>
            <w:tcW w:w="226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Сроки оказания услуг</w:t>
            </w:r>
          </w:p>
        </w:tc>
        <w:tc>
          <w:tcPr>
            <w:tcW w:w="708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shd w:fill="auto" w:val="clear"/>
              </w:rPr>
              <w:t>≤</w:t>
            </w:r>
            <w:r>
              <w:rPr>
                <w:rFonts w:eastAsia="Times New Roman" w:cs="Times New Roman" w:ascii="Times New Roman" w:hAnsi="Times New Roman"/>
                <w:color w:val="000000"/>
                <w:sz w:val="20"/>
                <w:szCs w:val="20"/>
                <w:shd w:fill="auto" w:val="clear"/>
              </w:rPr>
              <w:t xml:space="preserve"> </w:t>
            </w:r>
            <w:r>
              <w:rPr>
                <w:rFonts w:eastAsia="Times New Roman" w:cs="Times New Roman" w:ascii="Times New Roman" w:hAnsi="Times New Roman"/>
                <w:color w:val="000000"/>
                <w:sz w:val="20"/>
                <w:szCs w:val="20"/>
                <w:shd w:fill="auto" w:val="clear"/>
              </w:rPr>
              <w:t>40</w:t>
            </w:r>
            <w:r>
              <w:rPr>
                <w:rFonts w:cs="Times New Roman" w:ascii="Times New Roman" w:hAnsi="Times New Roman"/>
                <w:color w:val="000000"/>
                <w:sz w:val="20"/>
                <w:szCs w:val="20"/>
                <w:shd w:fill="auto" w:val="clear"/>
              </w:rPr>
              <w:t xml:space="preserve"> </w:t>
            </w:r>
            <w:r>
              <w:rPr>
                <w:rFonts w:cs="Times New Roman" w:ascii="Times New Roman" w:hAnsi="Times New Roman"/>
                <w:color w:val="000000"/>
                <w:sz w:val="20"/>
                <w:szCs w:val="20"/>
                <w:shd w:fill="auto" w:val="clear"/>
              </w:rPr>
              <w:t>рабочих</w:t>
            </w:r>
            <w:r>
              <w:rPr>
                <w:rFonts w:cs="Times New Roman" w:ascii="Times New Roman" w:hAnsi="Times New Roman"/>
                <w:color w:val="000000"/>
                <w:sz w:val="20"/>
                <w:szCs w:val="20"/>
              </w:rPr>
              <w:t xml:space="preserve"> дней со дня подписания спецификации к Договору и передачи </w:t>
            </w:r>
            <w:r>
              <w:rPr>
                <w:rFonts w:cs="Times New Roman" w:ascii="Times New Roman" w:hAnsi="Times New Roman"/>
                <w:sz w:val="20"/>
                <w:szCs w:val="20"/>
              </w:rPr>
              <w:t>образцов отвечающих преаналитическим требованиям Исполнителя</w:t>
            </w:r>
          </w:p>
        </w:tc>
      </w:tr>
      <w:tr>
        <w:trPr>
          <w:trHeight w:val="561" w:hRule="atLeast"/>
        </w:trPr>
        <w:tc>
          <w:tcPr>
            <w:tcW w:w="226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b/>
                <w:color w:val="000000"/>
                <w:sz w:val="20"/>
                <w:szCs w:val="20"/>
                <w:lang w:eastAsia="ru-RU"/>
              </w:rPr>
            </w:pPr>
            <w:r>
              <w:rPr>
                <w:rFonts w:eastAsia="Times New Roman" w:cs="Times New Roman" w:ascii="Times New Roman" w:hAnsi="Times New Roman"/>
                <w:b/>
                <w:color w:val="000000"/>
                <w:sz w:val="20"/>
                <w:szCs w:val="20"/>
                <w:lang w:eastAsia="ru-RU"/>
              </w:rPr>
              <w:t>Особые условия</w:t>
            </w:r>
          </w:p>
        </w:tc>
        <w:tc>
          <w:tcPr>
            <w:tcW w:w="708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cs="Times New Roman"/>
                <w:sz w:val="20"/>
                <w:szCs w:val="20"/>
              </w:rPr>
            </w:pPr>
            <w:r>
              <w:rPr>
                <w:rFonts w:eastAsia="Times New Roman" w:cs="Times New Roman" w:ascii="Times New Roman" w:hAnsi="Times New Roman"/>
                <w:color w:val="auto"/>
                <w:sz w:val="20"/>
                <w:szCs w:val="20"/>
              </w:rPr>
              <w:t>Сроки оказания услуг действительны только в случае соблюдения преаналитических требований* для биоматериала. В случае несоблюдения преаналитических требований сроки выполнения работы по согласованию Сторон могут быть увеличены.</w:t>
            </w:r>
          </w:p>
        </w:tc>
      </w:tr>
    </w:tbl>
    <w:p>
      <w:pPr>
        <w:pStyle w:val="1"/>
        <w:ind w:firstLine="709" w:end="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1"/>
        <w:ind w:firstLine="709" w:end="0"/>
        <w:rPr>
          <w:rFonts w:ascii="Times New Roman" w:hAnsi="Times New Roman" w:cs="Times New Roman"/>
          <w:b/>
          <w:i/>
          <w:i/>
          <w:color w:val="000000"/>
          <w:sz w:val="24"/>
          <w:szCs w:val="24"/>
        </w:rPr>
      </w:pPr>
      <w:r>
        <w:rPr>
          <w:rFonts w:cs="Times New Roman" w:ascii="Times New Roman" w:hAnsi="Times New Roman"/>
          <w:color w:val="000000"/>
          <w:sz w:val="24"/>
          <w:szCs w:val="24"/>
        </w:rPr>
        <w:t xml:space="preserve">*Преаналитические требования: </w:t>
      </w:r>
    </w:p>
    <w:p>
      <w:pPr>
        <w:pStyle w:val="1"/>
        <w:ind w:firstLine="709" w:end="0"/>
        <w:rPr>
          <w:rFonts w:ascii="Times New Roman" w:hAnsi="Times New Roman" w:cs="Times New Roman"/>
          <w:bCs/>
          <w:i/>
          <w:i/>
          <w:color w:val="000000"/>
          <w:sz w:val="24"/>
          <w:szCs w:val="24"/>
        </w:rPr>
      </w:pPr>
      <w:r>
        <w:rPr>
          <w:rFonts w:cs="Times New Roman" w:ascii="Times New Roman" w:hAnsi="Times New Roman"/>
          <w:bCs/>
          <w:i/>
          <w:color w:val="000000"/>
          <w:sz w:val="24"/>
          <w:szCs w:val="24"/>
          <w:u w:val="single"/>
        </w:rPr>
        <w:t>Процедура взятия биологического материала:</w:t>
      </w:r>
    </w:p>
    <w:p>
      <w:pPr>
        <w:pStyle w:val="1"/>
        <w:numPr>
          <w:ilvl w:val="0"/>
          <w:numId w:val="2"/>
        </w:numPr>
        <w:ind w:firstLine="709" w:start="0" w:end="0"/>
        <w:rPr>
          <w:rFonts w:ascii="Times New Roman" w:hAnsi="Times New Roman" w:cs="Times New Roman"/>
          <w:bCs/>
          <w:i/>
          <w:i/>
          <w:color w:val="000000"/>
          <w:sz w:val="24"/>
          <w:szCs w:val="24"/>
        </w:rPr>
      </w:pPr>
      <w:r>
        <w:rPr>
          <w:rFonts w:cs="Times New Roman" w:ascii="Times New Roman" w:hAnsi="Times New Roman"/>
          <w:bCs/>
          <w:i/>
          <w:color w:val="000000"/>
          <w:sz w:val="24"/>
          <w:szCs w:val="24"/>
        </w:rPr>
        <w:t>Если используется поверхностная культура, то снимите клетки тризолом с поверхности. Если используется суспензионная культура, то осадите клетки при помощи центрифугирования, отберите супернатант и сразу же добавьте тризол. Проведите лизирование с использованием шприца. Для этого используйте не более 20 мкл клеток и 1200 мкл тризола. Аккуратно пропустите смесь через иглу 10-20 раз, пока она не станет равномерно жидкой.</w:t>
      </w:r>
    </w:p>
    <w:p>
      <w:pPr>
        <w:pStyle w:val="1"/>
        <w:numPr>
          <w:ilvl w:val="0"/>
          <w:numId w:val="2"/>
        </w:numPr>
        <w:ind w:firstLine="709" w:start="0" w:end="0"/>
        <w:rPr>
          <w:rFonts w:ascii="Times New Roman" w:hAnsi="Times New Roman" w:cs="Times New Roman"/>
          <w:bCs/>
          <w:i/>
          <w:i/>
          <w:color w:val="000000"/>
          <w:sz w:val="24"/>
          <w:szCs w:val="24"/>
        </w:rPr>
      </w:pPr>
      <w:r>
        <w:rPr>
          <w:rFonts w:cs="Times New Roman" w:ascii="Times New Roman" w:hAnsi="Times New Roman"/>
          <w:bCs/>
          <w:i/>
          <w:color w:val="000000"/>
          <w:sz w:val="24"/>
          <w:szCs w:val="24"/>
        </w:rPr>
        <w:t>Для исследования транскриптома рекомендуется предоставление не менее 3 млн клеток. Допускается предоставление 1,5 млн клеток.</w:t>
      </w:r>
    </w:p>
    <w:p>
      <w:pPr>
        <w:pStyle w:val="1"/>
        <w:numPr>
          <w:ilvl w:val="0"/>
          <w:numId w:val="2"/>
        </w:numPr>
        <w:ind w:firstLine="709" w:start="0" w:end="0"/>
        <w:rPr>
          <w:rFonts w:ascii="Times New Roman" w:hAnsi="Times New Roman" w:cs="Times New Roman"/>
          <w:bCs/>
          <w:i/>
          <w:i/>
          <w:color w:val="000000"/>
          <w:sz w:val="24"/>
          <w:szCs w:val="24"/>
        </w:rPr>
      </w:pPr>
      <w:r>
        <w:rPr>
          <w:rFonts w:cs="Times New Roman" w:ascii="Times New Roman" w:hAnsi="Times New Roman"/>
          <w:bCs/>
          <w:i/>
          <w:color w:val="000000"/>
          <w:sz w:val="24"/>
          <w:szCs w:val="24"/>
        </w:rPr>
        <w:t>Если зафиксировать клетки тризолом нет возможности, то используйте RNAlater Solution. Подготовьте пробирки с 2 мл RNAlater Solution, пометьте контейнер четко и разборчиво на крышке и боковой стороне.</w:t>
      </w:r>
    </w:p>
    <w:p>
      <w:pPr>
        <w:pStyle w:val="1"/>
        <w:numPr>
          <w:ilvl w:val="0"/>
          <w:numId w:val="2"/>
        </w:numPr>
        <w:ind w:firstLine="709" w:start="0" w:end="0"/>
        <w:rPr>
          <w:rFonts w:ascii="Times New Roman" w:hAnsi="Times New Roman" w:cs="Times New Roman"/>
          <w:bCs/>
          <w:i/>
          <w:i/>
          <w:color w:val="000000"/>
          <w:sz w:val="24"/>
          <w:szCs w:val="24"/>
        </w:rPr>
      </w:pPr>
      <w:r>
        <w:rPr>
          <w:rFonts w:cs="Times New Roman" w:ascii="Times New Roman" w:hAnsi="Times New Roman"/>
          <w:bCs/>
          <w:i/>
          <w:color w:val="000000"/>
          <w:sz w:val="24"/>
          <w:szCs w:val="24"/>
        </w:rPr>
        <w:t>Маркировка образцов должна быть понятной и краткой. Рекомендуется использовать клейкие этикетки, напечатанные на компьютере.</w:t>
      </w:r>
    </w:p>
    <w:p>
      <w:pPr>
        <w:pStyle w:val="1"/>
        <w:numPr>
          <w:ilvl w:val="0"/>
          <w:numId w:val="2"/>
        </w:numPr>
        <w:ind w:firstLine="709" w:start="0" w:end="0"/>
        <w:rPr>
          <w:rFonts w:ascii="Times New Roman" w:hAnsi="Times New Roman" w:cs="Times New Roman"/>
          <w:bCs/>
          <w:i/>
          <w:i/>
          <w:color w:val="000000"/>
          <w:sz w:val="24"/>
          <w:szCs w:val="24"/>
        </w:rPr>
      </w:pPr>
      <w:r>
        <w:rPr>
          <w:rFonts w:cs="Times New Roman" w:ascii="Times New Roman" w:hAnsi="Times New Roman"/>
          <w:bCs/>
          <w:i/>
          <w:color w:val="000000"/>
          <w:sz w:val="24"/>
          <w:szCs w:val="24"/>
        </w:rPr>
        <w:t>Клетки одного образца должны быть помещены в одну пробирку, не смешивайте разные образцы между собой.</w:t>
      </w:r>
    </w:p>
    <w:tbl>
      <w:tblPr>
        <w:tblpPr w:vertAnchor="text" w:horzAnchor="margin" w:tblpXSpec="center" w:leftFromText="180" w:rightFromText="180" w:tblpY="158"/>
        <w:tblW w:w="9456" w:type="dxa"/>
        <w:jc w:val="start"/>
        <w:tblInd w:w="100" w:type="dxa"/>
        <w:tblLayout w:type="fixed"/>
        <w:tblCellMar>
          <w:top w:w="100" w:type="dxa"/>
          <w:start w:w="100" w:type="dxa"/>
          <w:bottom w:w="100" w:type="dxa"/>
          <w:end w:w="100" w:type="dxa"/>
        </w:tblCellMar>
      </w:tblPr>
      <w:tblGrid>
        <w:gridCol w:w="9456"/>
      </w:tblGrid>
      <w:tr>
        <w:trPr/>
        <w:tc>
          <w:tcPr>
            <w:tcW w:w="9456" w:type="dxa"/>
            <w:tcBorders>
              <w:top w:val="single" w:sz="8" w:space="0" w:color="000000"/>
              <w:start w:val="single" w:sz="8" w:space="0" w:color="000000"/>
              <w:bottom w:val="single" w:sz="8" w:space="0" w:color="000000"/>
              <w:end w:val="single" w:sz="8" w:space="0" w:color="000000"/>
            </w:tcBorders>
          </w:tcPr>
          <w:p>
            <w:pPr>
              <w:pStyle w:val="1"/>
              <w:ind w:firstLine="709" w:end="0"/>
              <w:jc w:val="center"/>
              <w:rPr>
                <w:rFonts w:ascii="Times New Roman" w:hAnsi="Times New Roman" w:cs="Times New Roman"/>
                <w:bCs/>
                <w:i/>
                <w:i/>
                <w:color w:val="000000"/>
                <w:sz w:val="20"/>
                <w:szCs w:val="20"/>
              </w:rPr>
            </w:pPr>
            <w:r>
              <w:rPr>
                <w:rFonts w:cs="Times New Roman" w:ascii="Times New Roman" w:hAnsi="Times New Roman"/>
                <w:bCs/>
                <w:i/>
                <w:color w:val="000000"/>
                <w:sz w:val="20"/>
                <w:szCs w:val="20"/>
                <w:u w:val="single"/>
              </w:rPr>
              <w:t>Условия хранения и транспортировки:</w:t>
            </w:r>
          </w:p>
          <w:p>
            <w:pPr>
              <w:pStyle w:val="1"/>
              <w:ind w:firstLine="709" w:end="0"/>
              <w:jc w:val="center"/>
              <w:rPr>
                <w:rFonts w:ascii="Times New Roman" w:hAnsi="Times New Roman" w:cs="Times New Roman"/>
                <w:bCs/>
                <w:i/>
                <w:i/>
                <w:color w:val="000000"/>
                <w:sz w:val="20"/>
                <w:szCs w:val="20"/>
              </w:rPr>
            </w:pPr>
            <w:r>
              <w:rPr>
                <w:rFonts w:cs="Times New Roman" w:ascii="Times New Roman" w:hAnsi="Times New Roman"/>
                <w:bCs/>
                <w:i/>
                <w:color w:val="000000"/>
                <w:sz w:val="20"/>
                <w:szCs w:val="20"/>
              </w:rPr>
              <w:t>Заморозьте полученные образцы и транспортируйте при -15°C - -25°C или на сухом льду при температуре -80°C.</w:t>
            </w:r>
          </w:p>
        </w:tc>
      </w:tr>
    </w:tbl>
    <w:p>
      <w:pPr>
        <w:pStyle w:val="Normal"/>
        <w:spacing w:lineRule="auto" w:line="240" w:before="0" w:after="0"/>
        <w:ind w:firstLine="709"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1"/>
        <w:ind w:firstLine="709" w:end="0"/>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t>Дополнительные условия.</w:t>
      </w:r>
    </w:p>
    <w:p>
      <w:pPr>
        <w:pStyle w:val="Normal"/>
        <w:spacing w:lineRule="auto" w:line="240" w:before="0" w:after="0"/>
        <w:ind w:firstLine="709" w:end="0"/>
        <w:jc w:val="both"/>
        <w:rPr/>
      </w:pPr>
      <w:r>
        <w:rPr>
          <w:rFonts w:eastAsia="Times New Roman" w:cs="Times New Roman" w:ascii="Times New Roman" w:hAnsi="Times New Roman"/>
          <w:bCs/>
          <w:sz w:val="24"/>
          <w:szCs w:val="24"/>
          <w:lang w:eastAsia="ru-RU"/>
        </w:rPr>
        <w:t>1.</w:t>
      </w:r>
      <w:r>
        <w:rPr>
          <w:rFonts w:eastAsia="Times New Roman" w:cs="Times New Roman" w:ascii="Times New Roman" w:hAnsi="Times New Roman"/>
          <w:sz w:val="24"/>
          <w:szCs w:val="24"/>
          <w:lang w:eastAsia="ru-RU"/>
        </w:rPr>
        <w:t xml:space="preserve"> Биообразцы, переданные Заказчиком для выполнения исследования, хранятся у Исполнителя в течение 9 (девяти) месяцев с даты их фактической передачи. Если в течение этого срока Заказчик не направил письменный запрос на возврат неизрасходованных биообразцов, Исполнитель вправе самостоятельно утилизировать их согласно требованиям СанПиН 2.1.3684-21. При этом Заказчик теряет право требования указанных образцов, а Исполнитель не несёт ответственности за их уничтожение.</w:t>
      </w:r>
    </w:p>
    <w:p>
      <w:pPr>
        <w:pStyle w:val="Normal"/>
        <w:spacing w:lineRule="auto" w:line="240" w:before="0" w:after="0"/>
        <w:ind w:firstLine="709"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Расходы на возврат биообразцов полностью несёт Заказчик. Заказчик осуществляет вывоз образцов самостоятельно либо оплачивает услуги Исполнителя по их доставке согласно действующему прейскуранту Исполнителя. Порядок и сроки возврата подлежат обязательному предварительному согласованию с ответственным представителем Исполнителя.</w:t>
      </w:r>
    </w:p>
    <w:p>
      <w:pPr>
        <w:pStyle w:val="Normal"/>
        <w:spacing w:lineRule="auto" w:line="240" w:before="0" w:after="0"/>
        <w:ind w:firstLine="709" w:end="0"/>
        <w:jc w:val="both"/>
        <w:rPr/>
      </w:pPr>
      <w:r>
        <w:rPr>
          <w:rFonts w:eastAsia="Times New Roman" w:cs="Times New Roman" w:ascii="Times New Roman" w:hAnsi="Times New Roman"/>
          <w:bCs/>
          <w:sz w:val="24"/>
          <w:szCs w:val="24"/>
          <w:lang w:eastAsia="ru-RU"/>
        </w:rPr>
        <w:t>2.</w:t>
      </w:r>
      <w:r>
        <w:rPr>
          <w:rFonts w:eastAsia="Times New Roman" w:cs="Times New Roman" w:ascii="Times New Roman" w:hAnsi="Times New Roman"/>
          <w:sz w:val="24"/>
          <w:szCs w:val="24"/>
          <w:lang w:eastAsia="ru-RU"/>
        </w:rPr>
        <w:t xml:space="preserve"> После получения биообразцов Исполнитель проводит их оценку на предмет соответствия преаналитическим требованиям и критериям качества, предъявляемым к данному типу биоматериала. В случае выявления несоответствия Исполнитель вправе отказать в приёме таких биообразцов для оказания услуг, о чём в течение 1 (одного) рабочего дня с момента выявления несоответствий уведомляет Заказчика по электронной почте, указанной в п. 13 Договора, с направлением запроса на предоставление повторных образцов. </w:t>
      </w:r>
      <w:r>
        <w:rPr>
          <w:rFonts w:cs="Times New Roman" w:ascii="Times New Roman" w:hAnsi="Times New Roman"/>
          <w:color w:val="27251E"/>
          <w:sz w:val="24"/>
          <w:szCs w:val="24"/>
        </w:rPr>
        <w:t xml:space="preserve">Дальнейшие действия Исполнителя и Заказчика согласовываются совместно не позднее чем в течение 3 (трёх) календарных дней с момента отправки уведомления. </w:t>
      </w:r>
      <w:r>
        <w:rPr>
          <w:rFonts w:eastAsia="Times New Roman" w:cs="Times New Roman" w:ascii="Times New Roman" w:hAnsi="Times New Roman"/>
          <w:sz w:val="24"/>
          <w:szCs w:val="24"/>
          <w:lang w:eastAsia="ru-RU"/>
        </w:rPr>
        <w:t>В случае предоставления Заказчиком перезаборных образцов срок оказания услуг по настоящему Договору исчисляется заново с момента получения Исполнителем таких образцов.</w:t>
      </w:r>
    </w:p>
    <w:p>
      <w:pPr>
        <w:pStyle w:val="Normal"/>
        <w:spacing w:lineRule="auto" w:line="240" w:before="0" w:after="0"/>
        <w:ind w:firstLine="709" w:end="0"/>
        <w:jc w:val="both"/>
        <w:rPr/>
      </w:pPr>
      <w:r>
        <w:rPr>
          <w:rFonts w:eastAsia="Times New Roman" w:cs="Times New Roman" w:ascii="Times New Roman" w:hAnsi="Times New Roman"/>
          <w:bCs/>
          <w:sz w:val="24"/>
          <w:szCs w:val="24"/>
          <w:lang w:eastAsia="ru-RU"/>
        </w:rPr>
        <w:t>3.</w:t>
      </w:r>
      <w:r>
        <w:rPr>
          <w:rFonts w:eastAsia="Times New Roman" w:cs="Times New Roman" w:ascii="Times New Roman" w:hAnsi="Times New Roman"/>
          <w:sz w:val="24"/>
          <w:szCs w:val="24"/>
          <w:lang w:eastAsia="ru-RU"/>
        </w:rPr>
        <w:t xml:space="preserve"> Полученные в результате секвенирования данные соответствующего формата после демультиплексирования передаются Заказчику путем предоставления ссылки для скачивания (</w:t>
      </w:r>
      <w:r>
        <w:rPr>
          <w:rFonts w:cs="Times New Roman" w:ascii="Times New Roman" w:hAnsi="Times New Roman"/>
          <w:color w:val="000000"/>
          <w:sz w:val="24"/>
          <w:szCs w:val="24"/>
        </w:rPr>
        <w:t>в случае получения большого количества данных допускается передача Исполнителем Заказчику результата оказанных услуг путем предоставления ссылки для скачивания файлов с сервера (FTP доступ)</w:t>
      </w:r>
      <w:r>
        <w:rPr>
          <w:rFonts w:eastAsia="Times New Roman" w:cs="Times New Roman" w:ascii="Times New Roman" w:hAnsi="Times New Roman"/>
          <w:sz w:val="24"/>
          <w:szCs w:val="24"/>
          <w:lang w:eastAsia="ru-RU"/>
        </w:rPr>
        <w:t>).</w:t>
      </w:r>
    </w:p>
    <w:p>
      <w:pPr>
        <w:pStyle w:val="Normal"/>
        <w:numPr>
          <w:ilvl w:val="0"/>
          <w:numId w:val="4"/>
        </w:numPr>
        <w:spacing w:lineRule="auto" w:line="240" w:before="0" w:after="0"/>
        <w:ind w:firstLine="709" w:start="0"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Срок действия предоставленной ссылки (доступности данных для скачивания в директории сервера) составляет 30 (тридцать) календарных дней с момента её направления Заказчику. По окончании указанного срока доступ к данным автоматически блокируется.</w:t>
      </w:r>
    </w:p>
    <w:p>
      <w:pPr>
        <w:pStyle w:val="Normal"/>
        <w:numPr>
          <w:ilvl w:val="0"/>
          <w:numId w:val="4"/>
        </w:numPr>
        <w:spacing w:lineRule="auto" w:line="240" w:before="0" w:after="0"/>
        <w:ind w:firstLine="709" w:start="0"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Повторное открытие доступа для скачивания данных по истечении 30-дневного срока является дополнительной услугой, оплачивается Заказчиком отдельно и составляет 10 000 (десять тысяч) рублей. Новый срок действия ссылки в таком случае составляет 30 календарных дней. Восстановление доступа возможно строго в пределах общего срока хранения данных, установленного п. 4 настоящего Договора.</w:t>
      </w:r>
    </w:p>
    <w:p>
      <w:pPr>
        <w:pStyle w:val="Normal"/>
        <w:spacing w:lineRule="auto" w:line="240" w:before="0" w:after="0"/>
        <w:ind w:firstLine="709" w:end="0"/>
        <w:jc w:val="both"/>
        <w:rPr/>
      </w:pPr>
      <w:r>
        <w:rPr>
          <w:rFonts w:cs="Times New Roman" w:ascii="Times New Roman" w:hAnsi="Times New Roman"/>
          <w:color w:val="000000"/>
          <w:sz w:val="24"/>
          <w:szCs w:val="24"/>
        </w:rPr>
        <w:t xml:space="preserve">Проведение повторного демультиплексирование данных, связанный с ошибкой в переданном Заказчиком SAMPLE SHEET (ошибки в списке индексов или неверная информация об индексах), оплачивается отдельно и составляет 10 000 </w:t>
      </w:r>
      <w:r>
        <w:rPr>
          <w:rFonts w:eastAsia="Times New Roman" w:cs="Times New Roman" w:ascii="Times New Roman" w:hAnsi="Times New Roman"/>
          <w:sz w:val="24"/>
          <w:szCs w:val="24"/>
          <w:lang w:eastAsia="ru-RU"/>
        </w:rPr>
        <w:t xml:space="preserve">(девять тысяч) рублей. Исполнитель заблаговременно предоставляет Заказчику инструкцию по заполнению </w:t>
      </w:r>
      <w:r>
        <w:rPr>
          <w:rFonts w:cs="Times New Roman" w:ascii="Times New Roman" w:hAnsi="Times New Roman"/>
          <w:color w:val="000000"/>
          <w:sz w:val="24"/>
          <w:szCs w:val="24"/>
        </w:rPr>
        <w:t>SAMPLE SHEET</w:t>
      </w:r>
      <w:r>
        <w:rPr>
          <w:rFonts w:eastAsia="Times New Roman" w:cs="Times New Roman" w:ascii="Times New Roman" w:hAnsi="Times New Roman"/>
          <w:sz w:val="24"/>
          <w:szCs w:val="24"/>
          <w:lang w:eastAsia="ru-RU"/>
        </w:rPr>
        <w:t>, содержащую пошаговый алгоритм. Исполнитель не несёт ответственности за неверное толкование или ненадлежащее исполнение указанной инструкции Заказчиком. Повторные работы по демультиплексированию осуществляются Исполнителем после полной оплаты дополнительного счёта.</w:t>
      </w:r>
    </w:p>
    <w:p>
      <w:pPr>
        <w:pStyle w:val="Normal"/>
        <w:spacing w:lineRule="auto" w:line="240" w:before="0" w:after="0"/>
        <w:ind w:firstLine="709" w:end="0"/>
        <w:jc w:val="both"/>
        <w:rPr/>
      </w:pPr>
      <w:r>
        <w:rPr>
          <w:rFonts w:eastAsia="Times New Roman" w:cs="Times New Roman" w:ascii="Times New Roman" w:hAnsi="Times New Roman"/>
          <w:bCs/>
          <w:sz w:val="24"/>
          <w:szCs w:val="24"/>
          <w:lang w:eastAsia="ru-RU"/>
        </w:rPr>
        <w:t>4.</w:t>
      </w:r>
      <w:r>
        <w:rPr>
          <w:rFonts w:eastAsia="Times New Roman" w:cs="Times New Roman" w:ascii="Times New Roman" w:hAnsi="Times New Roman"/>
          <w:sz w:val="24"/>
          <w:szCs w:val="24"/>
          <w:lang w:eastAsia="ru-RU"/>
        </w:rPr>
        <w:t xml:space="preserve"> Полученные в результате секвенирования данные хранятся на сервере Исполнителя в течение 6 (шести) месяцев после выполнения исследования и первоначальной передачи данных Заказчику. По истечении данного срока все данные безвозвратно удаляются Исполнителем в автоматическом режиме и восстановлению не подлежат.</w:t>
      </w:r>
    </w:p>
    <w:p>
      <w:pPr>
        <w:pStyle w:val="Normal"/>
        <w:spacing w:lineRule="auto" w:line="240" w:before="0" w:after="0"/>
        <w:ind w:firstLine="709" w:end="0"/>
        <w:jc w:val="both"/>
        <w:rPr/>
      </w:pPr>
      <w:r>
        <w:rPr>
          <w:rFonts w:eastAsia="Times New Roman" w:cs="Times New Roman" w:ascii="Times New Roman" w:hAnsi="Times New Roman"/>
          <w:bCs/>
          <w:sz w:val="24"/>
          <w:szCs w:val="24"/>
          <w:lang w:eastAsia="ru-RU"/>
        </w:rPr>
        <w:t>5.</w:t>
      </w:r>
      <w:r>
        <w:rPr>
          <w:rFonts w:eastAsia="Times New Roman" w:cs="Times New Roman" w:ascii="Times New Roman" w:hAnsi="Times New Roman"/>
          <w:sz w:val="24"/>
          <w:szCs w:val="24"/>
          <w:lang w:eastAsia="ru-RU"/>
        </w:rPr>
        <w:t xml:space="preserve"> Исполнитель гарантирует сохранение конфиденциальности информации, полученной от Заказчика и предоставляемой Заказчику в ходе выполнения настоящего Договора.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1"/>
        <w:ind w:firstLine="709" w:end="0"/>
        <w:jc w:val="both"/>
        <w:rPr>
          <w:rFonts w:ascii="Times New Roman" w:hAnsi="Times New Roman" w:cs="Times New Roman"/>
          <w:sz w:val="24"/>
          <w:szCs w:val="24"/>
        </w:rPr>
      </w:pPr>
      <w:r>
        <w:rPr>
          <w:rFonts w:cs="Times New Roman" w:ascii="Times New Roman" w:hAnsi="Times New Roman"/>
          <w:color w:val="000000"/>
          <w:sz w:val="24"/>
          <w:szCs w:val="24"/>
        </w:rPr>
        <w:t xml:space="preserve">Настоящее Приложение является </w:t>
      </w:r>
      <w:r>
        <w:rPr>
          <w:rFonts w:cs="Times New Roman" w:ascii="Times New Roman" w:hAnsi="Times New Roman"/>
          <w:sz w:val="24"/>
          <w:szCs w:val="24"/>
        </w:rPr>
        <w:t xml:space="preserve">неотъемлемой частью Договора оказания услуг </w:t>
      </w:r>
      <w:r>
        <w:rPr>
          <w:rFonts w:cs="Times New Roman" w:ascii="Times New Roman" w:hAnsi="Times New Roman"/>
          <w:color w:val="000000"/>
          <w:sz w:val="24"/>
          <w:szCs w:val="24"/>
          <w:shd w:fill="auto" w:val="clear"/>
        </w:rPr>
        <w:t>№ ________ от «___» ___________ 2026 г.</w:t>
      </w:r>
    </w:p>
    <w:p>
      <w:pPr>
        <w:pStyle w:val="1"/>
        <w:jc w:val="both"/>
        <w:rPr>
          <w:rFonts w:ascii="Times New Roman" w:hAnsi="Times New Roman" w:cs="Times New Roman"/>
          <w:sz w:val="24"/>
          <w:szCs w:val="24"/>
        </w:rPr>
      </w:pPr>
      <w:r>
        <w:rPr>
          <w:rFonts w:cs="Times New Roman" w:ascii="Times New Roman" w:hAnsi="Times New Roman"/>
          <w:sz w:val="24"/>
          <w:szCs w:val="24"/>
        </w:rPr>
      </w:r>
    </w:p>
    <w:p>
      <w:pPr>
        <w:pStyle w:val="1"/>
        <w:rPr>
          <w:rFonts w:ascii="Times New Roman" w:hAnsi="Times New Roman" w:cs="Times New Roman"/>
          <w:sz w:val="24"/>
          <w:szCs w:val="24"/>
        </w:rPr>
      </w:pPr>
      <w:r>
        <w:rPr>
          <w:rFonts w:cs="Times New Roman" w:ascii="Times New Roman" w:hAnsi="Times New Roman"/>
          <w:sz w:val="24"/>
          <w:szCs w:val="24"/>
        </w:rPr>
      </w:r>
    </w:p>
    <w:tbl>
      <w:tblPr>
        <w:tblW w:w="9739" w:type="dxa"/>
        <w:jc w:val="center"/>
        <w:tblInd w:w="0" w:type="dxa"/>
        <w:tblLayout w:type="fixed"/>
        <w:tblCellMar>
          <w:top w:w="0" w:type="dxa"/>
          <w:start w:w="108" w:type="dxa"/>
          <w:bottom w:w="0" w:type="dxa"/>
          <w:end w:w="108" w:type="dxa"/>
        </w:tblCellMar>
      </w:tblPr>
      <w:tblGrid>
        <w:gridCol w:w="4782"/>
        <w:gridCol w:w="4956"/>
      </w:tblGrid>
      <w:tr>
        <w:trPr>
          <w:trHeight w:val="410" w:hRule="atLeast"/>
        </w:trPr>
        <w:tc>
          <w:tcPr>
            <w:tcW w:w="4782" w:type="dxa"/>
            <w:tcBorders/>
          </w:tcPr>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t>Исполнитель:</w:t>
            </w:r>
          </w:p>
          <w:p>
            <w:pPr>
              <w:pStyle w:val="Normal"/>
              <w:spacing w:lineRule="auto" w:line="240" w:before="0" w:after="0"/>
              <w:rPr/>
            </w:pPr>
            <w:r>
              <w:rPr>
                <w:rFonts w:cs="Times New Roman" w:ascii="Times New Roman" w:hAnsi="Times New Roman"/>
                <w:sz w:val="24"/>
                <w:szCs w:val="24"/>
              </w:rPr>
              <w:t>Заместитель генерального директора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ООО «</w:t>
            </w:r>
            <w:r>
              <w:rPr>
                <w:rFonts w:cs="Times New Roman" w:ascii="Times New Roman" w:hAnsi="Times New Roman"/>
                <w:bCs/>
                <w:sz w:val="24"/>
                <w:szCs w:val="24"/>
              </w:rPr>
              <w:t>СЕСАНА</w:t>
            </w:r>
            <w:r>
              <w:rPr>
                <w:rFonts w:cs="Times New Roman" w:ascii="Times New Roman" w:hAnsi="Times New Roman"/>
                <w:sz w:val="24"/>
                <w:szCs w:val="24"/>
              </w:rPr>
              <w:t>»</w:t>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1824" w:leader="none"/>
              </w:tabs>
              <w:spacing w:lineRule="auto" w:line="240" w:before="0" w:after="0"/>
              <w:rPr/>
            </w:pPr>
            <w:r>
              <w:rPr>
                <w:rFonts w:cs="Times New Roman" w:ascii="Times New Roman" w:hAnsi="Times New Roman"/>
                <w:sz w:val="24"/>
                <w:szCs w:val="24"/>
              </w:rPr>
              <w:t>________________ /Пьянков Д.В.</w:t>
            </w:r>
            <w:r>
              <w:rPr>
                <w:rFonts w:cs="Times New Roman" w:ascii="Times New Roman" w:hAnsi="Times New Roman"/>
                <w:b/>
                <w:sz w:val="24"/>
                <w:szCs w:val="24"/>
              </w:rPr>
              <w:t>/</w:t>
            </w:r>
          </w:p>
          <w:p>
            <w:pPr>
              <w:pStyle w:val="Normal"/>
              <w:widowControl w:val="false"/>
              <w:spacing w:lineRule="auto" w:line="240" w:before="0" w:after="0"/>
              <w:jc w:val="both"/>
              <w:rPr>
                <w:rFonts w:ascii="Times New Roman" w:hAnsi="Times New Roman" w:eastAsia="Calibri Light" w:cs="Times New Roman"/>
                <w:sz w:val="24"/>
                <w:szCs w:val="24"/>
                <w:lang w:eastAsia="ru-RU"/>
              </w:rPr>
            </w:pPr>
            <w:r>
              <w:rPr>
                <w:rFonts w:eastAsia="Calibri Light" w:cs="Times New Roman" w:ascii="Times New Roman" w:hAnsi="Times New Roman"/>
                <w:sz w:val="24"/>
                <w:szCs w:val="24"/>
                <w:lang w:eastAsia="ru-RU"/>
              </w:rPr>
              <w:t>«___»_________20___ г.</w:t>
            </w:r>
          </w:p>
          <w:p>
            <w:pPr>
              <w:pStyle w:val="Normal"/>
              <w:widowControl w:val="false"/>
              <w:spacing w:lineRule="auto" w:line="240" w:before="0" w:after="0"/>
              <w:jc w:val="both"/>
              <w:rPr>
                <w:rFonts w:ascii="Times New Roman" w:hAnsi="Times New Roman" w:cs="Times New Roman"/>
                <w:b/>
                <w:sz w:val="24"/>
                <w:szCs w:val="24"/>
              </w:rPr>
            </w:pPr>
            <w:r>
              <w:rPr>
                <w:rFonts w:eastAsia="Calibri Light" w:cs="Times New Roman" w:ascii="Times New Roman" w:hAnsi="Times New Roman"/>
                <w:sz w:val="24"/>
                <w:szCs w:val="24"/>
                <w:lang w:eastAsia="ru-RU"/>
              </w:rPr>
              <w:t>м.п.</w:t>
            </w:r>
          </w:p>
        </w:tc>
        <w:tc>
          <w:tcPr>
            <w:tcW w:w="4956" w:type="dxa"/>
            <w:tcBorders/>
          </w:tcPr>
          <w:p>
            <w:pPr>
              <w:pStyle w:val="Normal"/>
              <w:widowControl w:val="false"/>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Заказчик: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Первый заместитель директора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ФИЦ ФТМ</w:t>
            </w:r>
          </w:p>
          <w:p>
            <w:pPr>
              <w:pStyle w:val="Normal"/>
              <w:widowControl w:val="false"/>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eastAsia="Calibri Light" w:cs="Times New Roman"/>
                <w:sz w:val="24"/>
                <w:szCs w:val="24"/>
                <w:lang w:eastAsia="ru-RU"/>
              </w:rPr>
            </w:pPr>
            <w:r>
              <w:rPr>
                <w:rFonts w:eastAsia="Calibri Light" w:cs="Times New Roman" w:ascii="Times New Roman" w:hAnsi="Times New Roman"/>
                <w:sz w:val="24"/>
                <w:szCs w:val="24"/>
                <w:lang w:eastAsia="ru-RU"/>
              </w:rPr>
              <w:t xml:space="preserve">________________ </w:t>
            </w:r>
            <w:r>
              <w:rPr>
                <w:rFonts w:eastAsia="Calibri Light" w:cs="Times New Roman" w:ascii="Times New Roman" w:hAnsi="Times New Roman"/>
                <w:b/>
                <w:sz w:val="24"/>
                <w:szCs w:val="24"/>
                <w:lang w:eastAsia="ru-RU"/>
              </w:rPr>
              <w:t>/</w:t>
            </w:r>
            <w:r>
              <w:rPr>
                <w:rFonts w:eastAsia="Calibri Light" w:cs="Times New Roman" w:ascii="Times New Roman" w:hAnsi="Times New Roman"/>
                <w:sz w:val="24"/>
                <w:szCs w:val="24"/>
                <w:lang w:eastAsia="ru-RU"/>
              </w:rPr>
              <w:t>Пыклик О.А./</w:t>
            </w:r>
            <w:r>
              <w:rPr>
                <w:rFonts w:eastAsia="Calibri Light" w:cs="Times New Roman" w:ascii="Times New Roman" w:hAnsi="Times New Roman"/>
                <w:b/>
                <w:sz w:val="24"/>
                <w:szCs w:val="24"/>
                <w:lang w:eastAsia="ru-RU"/>
              </w:rPr>
              <w:t>/</w:t>
            </w:r>
          </w:p>
          <w:p>
            <w:pPr>
              <w:pStyle w:val="Normal"/>
              <w:spacing w:lineRule="auto" w:line="240" w:before="0" w:after="0"/>
              <w:rPr>
                <w:rFonts w:ascii="Times New Roman" w:hAnsi="Times New Roman" w:eastAsia="Calibri Light" w:cs="Times New Roman"/>
                <w:sz w:val="24"/>
                <w:szCs w:val="24"/>
                <w:lang w:eastAsia="ru-RU"/>
              </w:rPr>
            </w:pPr>
            <w:r>
              <w:rPr>
                <w:rFonts w:eastAsia="Calibri Light" w:cs="Times New Roman" w:ascii="Times New Roman" w:hAnsi="Times New Roman"/>
                <w:sz w:val="24"/>
                <w:szCs w:val="24"/>
                <w:lang w:eastAsia="ru-RU"/>
              </w:rPr>
              <w:t>«___»_________20___ г.</w:t>
            </w:r>
          </w:p>
          <w:p>
            <w:pPr>
              <w:pStyle w:val="Normal"/>
              <w:spacing w:lineRule="auto" w:line="240" w:before="0" w:after="0"/>
              <w:rPr>
                <w:rFonts w:ascii="Times New Roman" w:hAnsi="Times New Roman" w:cs="Times New Roman"/>
                <w:b/>
                <w:sz w:val="24"/>
                <w:szCs w:val="24"/>
              </w:rPr>
            </w:pPr>
            <w:r>
              <w:rPr>
                <w:rFonts w:eastAsia="Calibri Light" w:cs="Times New Roman" w:ascii="Times New Roman" w:hAnsi="Times New Roman"/>
                <w:sz w:val="24"/>
                <w:szCs w:val="24"/>
                <w:lang w:eastAsia="ru-RU"/>
              </w:rPr>
              <w:t>м.п.</w:t>
            </w:r>
          </w:p>
        </w:tc>
      </w:tr>
    </w:tbl>
    <w:p>
      <w:pPr>
        <w:pStyle w:val="Normal"/>
        <w:tabs>
          <w:tab w:val="clear" w:pos="708"/>
          <w:tab w:val="left" w:pos="1824" w:leader="none"/>
        </w:tabs>
        <w:spacing w:lineRule="auto" w:line="240" w:before="0" w:after="0"/>
        <w:ind w:firstLine="709" w:end="0"/>
        <w:jc w:val="end"/>
        <w:rPr/>
      </w:pPr>
      <w:r>
        <w:br w:type="page"/>
      </w:r>
      <w:r>
        <w:rPr>
          <w:rFonts w:cs="Times New Roman" w:ascii="Times New Roman" w:hAnsi="Times New Roman"/>
          <w:sz w:val="24"/>
          <w:szCs w:val="24"/>
        </w:rPr>
        <w:t>Приложение № 2</w:t>
      </w:r>
    </w:p>
    <w:p>
      <w:pPr>
        <w:pStyle w:val="Normal"/>
        <w:spacing w:lineRule="auto" w:line="240" w:before="0" w:after="0"/>
        <w:ind w:firstLine="709" w:end="0"/>
        <w:jc w:val="end"/>
        <w:rPr/>
      </w:pPr>
      <w:r>
        <w:rPr>
          <w:rFonts w:cs="Times New Roman" w:ascii="Times New Roman" w:hAnsi="Times New Roman"/>
          <w:sz w:val="24"/>
          <w:szCs w:val="24"/>
        </w:rPr>
        <w:t>к договору оказания услуг</w:t>
      </w:r>
    </w:p>
    <w:p>
      <w:pPr>
        <w:pStyle w:val="Normal"/>
        <w:spacing w:lineRule="auto" w:line="240" w:before="0" w:after="0"/>
        <w:ind w:firstLine="709" w:end="0"/>
        <w:jc w:val="end"/>
        <w:rPr/>
      </w:pPr>
      <w:r>
        <w:rPr>
          <w:rFonts w:cs="Times New Roman" w:ascii="Times New Roman" w:hAnsi="Times New Roman"/>
          <w:sz w:val="24"/>
          <w:szCs w:val="24"/>
        </w:rPr>
        <w:t>№</w:t>
      </w:r>
      <w:r>
        <w:rPr>
          <w:rFonts w:cs="Times New Roman" w:ascii="Times New Roman" w:hAnsi="Times New Roman"/>
          <w:sz w:val="24"/>
          <w:szCs w:val="24"/>
        </w:rPr>
        <w:t>___________от «___» ___________ 2026 г.</w:t>
      </w:r>
    </w:p>
    <w:p>
      <w:pPr>
        <w:pStyle w:val="Normal"/>
        <w:spacing w:lineRule="auto" w:line="240" w:before="0" w:after="0"/>
        <w:ind w:firstLine="709" w:end="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rPr>
          <w:rFonts w:ascii="Times New Roman" w:hAnsi="Times New Roman" w:cs="Times New Roman"/>
          <w:i/>
          <w:i/>
          <w:sz w:val="24"/>
          <w:szCs w:val="24"/>
        </w:rPr>
      </w:pPr>
      <w:r>
        <w:rPr>
          <w:rFonts w:cs="Times New Roman" w:ascii="Times New Roman" w:hAnsi="Times New Roman"/>
          <w:i/>
          <w:sz w:val="24"/>
          <w:szCs w:val="24"/>
        </w:rPr>
        <w:t>ФОРМА</w:t>
      </w:r>
    </w:p>
    <w:p>
      <w:pPr>
        <w:pStyle w:val="Normal"/>
        <w:spacing w:lineRule="auto" w:line="240" w:before="0" w:after="0"/>
        <w:ind w:firstLine="709" w:end="0"/>
        <w:jc w:val="end"/>
        <w:rPr>
          <w:rFonts w:ascii="Times New Roman" w:hAnsi="Times New Roman" w:cs="Times New Roman"/>
          <w:i/>
          <w:i/>
          <w:sz w:val="24"/>
          <w:szCs w:val="24"/>
        </w:rPr>
      </w:pPr>
      <w:r>
        <w:rPr>
          <w:rFonts w:cs="Times New Roman" w:ascii="Times New Roman" w:hAnsi="Times New Roman"/>
          <w:i/>
          <w:sz w:val="24"/>
          <w:szCs w:val="24"/>
        </w:rPr>
      </w:r>
    </w:p>
    <w:p>
      <w:pPr>
        <w:pStyle w:val="Normal"/>
        <w:spacing w:lineRule="auto" w:line="240" w:before="0" w:after="0"/>
        <w:ind w:firstLine="709" w:end="0"/>
        <w:jc w:val="center"/>
        <w:rPr>
          <w:rFonts w:ascii="Times New Roman" w:hAnsi="Times New Roman" w:cs="Times New Roman"/>
          <w:b/>
          <w:bCs/>
          <w:sz w:val="24"/>
          <w:szCs w:val="24"/>
        </w:rPr>
      </w:pPr>
      <w:r>
        <w:rPr>
          <w:rFonts w:cs="Times New Roman" w:ascii="Times New Roman" w:hAnsi="Times New Roman"/>
          <w:b/>
          <w:bCs/>
          <w:sz w:val="24"/>
          <w:szCs w:val="24"/>
        </w:rPr>
        <w:t>Акт приемки передачи образцов</w:t>
      </w:r>
    </w:p>
    <w:p>
      <w:pPr>
        <w:pStyle w:val="Normal"/>
        <w:spacing w:lineRule="auto" w:line="240" w:before="0" w:after="0"/>
        <w:ind w:firstLine="709" w:end="0"/>
        <w:jc w:val="both"/>
        <w:rPr/>
      </w:pPr>
      <w:r>
        <w:rPr>
          <w:rFonts w:cs="Times New Roman" w:ascii="Times New Roman" w:hAnsi="Times New Roman"/>
          <w:bCs/>
          <w:color w:val="000000"/>
          <w:sz w:val="24"/>
          <w:szCs w:val="24"/>
        </w:rPr>
        <w:t>Общество с ограниченной ответственностью «СЕСАНА» (ООО «СЕСАНА»), именуемое в дальнейшем «Исполнитель», в лице Заместителя генерального директора Пьянкова Дениса Валерьевича, действующего на основании Доверенности б/н от 01.01.24</w:t>
      </w:r>
      <w:r>
        <w:rPr>
          <w:rFonts w:cs="Times New Roman" w:ascii="Times New Roman" w:hAnsi="Times New Roman"/>
          <w:sz w:val="24"/>
          <w:szCs w:val="24"/>
        </w:rPr>
        <w:t>, с одной стороны и Федеральное государственное бюджетное научное учреждение «Федеральный исследовательский центр фундаментальной и трансляционной медицины» (ФИЦ ФТМ), именуемое в дальнейшем «Заказчик», в лице первого заместителя директора Пыклика Олега Александровича, действующего на основании доверенности № 97 от 23.04.2026, с другой стороны, именуемые в дальнейшем Стороны, составили настоящий акт о следующем:</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end="0"/>
        <w:jc w:val="both"/>
        <w:rPr/>
      </w:pPr>
      <w:r>
        <w:rPr>
          <w:rFonts w:cs="Times New Roman" w:ascii="Times New Roman" w:hAnsi="Times New Roman"/>
          <w:sz w:val="24"/>
          <w:szCs w:val="24"/>
        </w:rPr>
        <w:t>ФИЦ ФТМ</w:t>
      </w:r>
      <w:r>
        <w:rPr>
          <w:rFonts w:cs="Times New Roman" w:ascii="Times New Roman" w:hAnsi="Times New Roman"/>
          <w:i/>
          <w:sz w:val="24"/>
          <w:szCs w:val="24"/>
        </w:rPr>
        <w:t xml:space="preserve"> </w:t>
      </w:r>
      <w:r>
        <w:rPr>
          <w:rFonts w:cs="Times New Roman" w:ascii="Times New Roman" w:hAnsi="Times New Roman"/>
          <w:sz w:val="24"/>
          <w:szCs w:val="24"/>
        </w:rPr>
        <w:t>передал, а ООО «СЕСАНА» принял следующий материал:</w:t>
      </w:r>
    </w:p>
    <w:p>
      <w:pPr>
        <w:pStyle w:val="Western"/>
        <w:spacing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tbl>
      <w:tblPr>
        <w:tblpPr w:vertAnchor="text" w:horzAnchor="margin" w:leftFromText="180" w:rightFromText="180" w:tblpX="46" w:tblpY="95"/>
        <w:tblW w:w="9464" w:type="dxa"/>
        <w:jc w:val="start"/>
        <w:tblInd w:w="108" w:type="dxa"/>
        <w:tblLayout w:type="fixed"/>
        <w:tblCellMar>
          <w:top w:w="0" w:type="dxa"/>
          <w:start w:w="108" w:type="dxa"/>
          <w:bottom w:w="0" w:type="dxa"/>
          <w:end w:w="108" w:type="dxa"/>
        </w:tblCellMar>
      </w:tblPr>
      <w:tblGrid>
        <w:gridCol w:w="5455"/>
        <w:gridCol w:w="2483"/>
        <w:gridCol w:w="1526"/>
      </w:tblGrid>
      <w:tr>
        <w:trPr>
          <w:trHeight w:val="269" w:hRule="atLeast"/>
        </w:trPr>
        <w:tc>
          <w:tcPr>
            <w:tcW w:w="54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Наименование</w:t>
            </w:r>
          </w:p>
        </w:tc>
        <w:tc>
          <w:tcPr>
            <w:tcW w:w="24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Количество</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Ед. изм.</w:t>
            </w:r>
          </w:p>
        </w:tc>
      </w:tr>
      <w:tr>
        <w:trPr>
          <w:trHeight w:val="347" w:hRule="atLeast"/>
        </w:trPr>
        <w:tc>
          <w:tcPr>
            <w:tcW w:w="5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24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bl>
    <w:p>
      <w:pPr>
        <w:pStyle w:val="Normal"/>
        <w:spacing w:lineRule="auto" w:line="240" w:before="0" w:after="0"/>
        <w:ind w:firstLine="709" w:end="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rPr>
          <w:rFonts w:ascii="Times New Roman" w:hAnsi="Times New Roman" w:cs="Times New Roman"/>
          <w:sz w:val="24"/>
          <w:szCs w:val="24"/>
        </w:rPr>
      </w:pPr>
      <w:r>
        <w:rPr>
          <w:rFonts w:cs="Times New Roman" w:ascii="Times New Roman" w:hAnsi="Times New Roman"/>
          <w:sz w:val="24"/>
          <w:szCs w:val="24"/>
        </w:rPr>
        <w:t>Виза материально-ответственного лица*____________ /___________________ /</w:t>
      </w:r>
    </w:p>
    <w:p>
      <w:pPr>
        <w:pStyle w:val="Normal"/>
        <w:tabs>
          <w:tab w:val="clear" w:pos="708"/>
          <w:tab w:val="left" w:pos="1824" w:leader="none"/>
        </w:tabs>
        <w:spacing w:lineRule="auto" w:line="240" w:before="0" w:after="0"/>
        <w:ind w:firstLine="709" w:end="0"/>
        <w:jc w:val="center"/>
        <w:rPr>
          <w:rFonts w:ascii="Times New Roman" w:hAnsi="Times New Roman" w:cs="Times New Roman"/>
          <w:i/>
          <w:i/>
          <w:sz w:val="24"/>
          <w:szCs w:val="24"/>
        </w:rPr>
      </w:pPr>
      <w:r>
        <w:rPr>
          <w:rFonts w:cs="Times New Roman" w:ascii="Times New Roman" w:hAnsi="Times New Roman"/>
          <w:i/>
          <w:sz w:val="24"/>
          <w:szCs w:val="24"/>
        </w:rPr>
        <w:tab/>
        <w:tab/>
        <w:tab/>
        <w:tab/>
        <w:t>подпись</w:t>
        <w:tab/>
        <w:tab/>
        <w:t xml:space="preserve"> ФИО</w:t>
      </w:r>
    </w:p>
    <w:tbl>
      <w:tblPr>
        <w:tblW w:w="9739" w:type="dxa"/>
        <w:jc w:val="center"/>
        <w:tblInd w:w="0" w:type="dxa"/>
        <w:tblLayout w:type="fixed"/>
        <w:tblCellMar>
          <w:top w:w="0" w:type="dxa"/>
          <w:start w:w="108" w:type="dxa"/>
          <w:bottom w:w="0" w:type="dxa"/>
          <w:end w:w="108" w:type="dxa"/>
        </w:tblCellMar>
      </w:tblPr>
      <w:tblGrid>
        <w:gridCol w:w="4782"/>
        <w:gridCol w:w="4956"/>
      </w:tblGrid>
      <w:tr>
        <w:trPr>
          <w:trHeight w:val="410" w:hRule="atLeast"/>
        </w:trPr>
        <w:tc>
          <w:tcPr>
            <w:tcW w:w="4782" w:type="dxa"/>
            <w:tcBorders/>
          </w:tcPr>
          <w:p>
            <w:pPr>
              <w:pStyle w:val="Normal"/>
              <w:snapToGrid w:val="false"/>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pPr>
            <w:r>
              <w:rPr>
                <w:rFonts w:cs="Times New Roman" w:ascii="Times New Roman" w:hAnsi="Times New Roman"/>
                <w:b/>
                <w:sz w:val="24"/>
                <w:szCs w:val="24"/>
              </w:rPr>
              <w:t>От Исполнителя:</w:t>
            </w:r>
          </w:p>
          <w:p>
            <w:pPr>
              <w:pStyle w:val="Normal"/>
              <w:spacing w:lineRule="auto" w:line="240" w:before="0" w:after="0"/>
              <w:rPr/>
            </w:pPr>
            <w:r>
              <w:rPr>
                <w:rFonts w:cs="Times New Roman" w:ascii="Times New Roman" w:hAnsi="Times New Roman"/>
                <w:sz w:val="24"/>
                <w:szCs w:val="24"/>
              </w:rPr>
              <w:t>Заместитель генерального директора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ООО «</w:t>
            </w:r>
            <w:r>
              <w:rPr>
                <w:rFonts w:cs="Times New Roman" w:ascii="Times New Roman" w:hAnsi="Times New Roman"/>
                <w:bCs/>
                <w:sz w:val="24"/>
                <w:szCs w:val="24"/>
              </w:rPr>
              <w:t>СЕСАНА</w:t>
            </w:r>
            <w:r>
              <w:rPr>
                <w:rFonts w:cs="Times New Roman" w:ascii="Times New Roman" w:hAnsi="Times New Roman"/>
                <w:sz w:val="24"/>
                <w:szCs w:val="24"/>
              </w:rPr>
              <w:t>»</w:t>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1824" w:leader="none"/>
              </w:tabs>
              <w:spacing w:lineRule="auto" w:line="240" w:before="0" w:after="0"/>
              <w:rPr/>
            </w:pPr>
            <w:r>
              <w:rPr>
                <w:rFonts w:cs="Times New Roman" w:ascii="Times New Roman" w:hAnsi="Times New Roman"/>
                <w:sz w:val="24"/>
                <w:szCs w:val="24"/>
              </w:rPr>
              <w:t>________________ /Пьянков Д.В.</w:t>
            </w:r>
            <w:r>
              <w:rPr>
                <w:rFonts w:cs="Times New Roman" w:ascii="Times New Roman" w:hAnsi="Times New Roman"/>
                <w:b/>
                <w:sz w:val="24"/>
                <w:szCs w:val="24"/>
              </w:rPr>
              <w:t>/</w:t>
            </w:r>
          </w:p>
          <w:p>
            <w:pPr>
              <w:pStyle w:val="Normal"/>
              <w:widowControl w:val="false"/>
              <w:spacing w:lineRule="auto" w:line="240" w:before="0" w:after="0"/>
              <w:jc w:val="both"/>
              <w:rPr/>
            </w:pPr>
            <w:r>
              <w:rPr>
                <w:rFonts w:eastAsia="Calibri Light" w:cs="Times New Roman" w:ascii="Times New Roman" w:hAnsi="Times New Roman"/>
                <w:sz w:val="24"/>
                <w:szCs w:val="24"/>
                <w:lang w:eastAsia="ru-RU"/>
              </w:rPr>
              <w:t>«___»_________20___ г.</w:t>
            </w:r>
          </w:p>
          <w:p>
            <w:pPr>
              <w:pStyle w:val="Normal"/>
              <w:widowControl w:val="false"/>
              <w:spacing w:lineRule="auto" w:line="240" w:before="0" w:after="0"/>
              <w:jc w:val="both"/>
              <w:rPr>
                <w:rFonts w:ascii="Times New Roman" w:hAnsi="Times New Roman" w:cs="Times New Roman"/>
                <w:b/>
                <w:sz w:val="24"/>
                <w:szCs w:val="24"/>
              </w:rPr>
            </w:pPr>
            <w:r>
              <w:rPr>
                <w:rFonts w:eastAsia="Calibri Light" w:cs="Times New Roman" w:ascii="Times New Roman" w:hAnsi="Times New Roman"/>
                <w:sz w:val="24"/>
                <w:szCs w:val="24"/>
                <w:lang w:eastAsia="ru-RU"/>
              </w:rPr>
              <w:t>м.п.</w:t>
            </w:r>
          </w:p>
        </w:tc>
        <w:tc>
          <w:tcPr>
            <w:tcW w:w="4956" w:type="dxa"/>
            <w:tcBorders/>
          </w:tcPr>
          <w:p>
            <w:pPr>
              <w:pStyle w:val="Normal"/>
              <w:widowControl w:val="false"/>
              <w:snapToGrid w:val="false"/>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widowControl w:val="false"/>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widowControl w:val="false"/>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widowControl w:val="false"/>
              <w:spacing w:lineRule="auto" w:line="240" w:before="0" w:after="0"/>
              <w:jc w:val="both"/>
              <w:rPr/>
            </w:pPr>
            <w:r>
              <w:rPr>
                <w:rFonts w:cs="Times New Roman" w:ascii="Times New Roman" w:hAnsi="Times New Roman"/>
                <w:b/>
                <w:sz w:val="24"/>
                <w:szCs w:val="24"/>
              </w:rPr>
              <w:t>От Заказчика: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Первый заместитель директора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ФИЦ ФТМ</w:t>
            </w:r>
          </w:p>
          <w:p>
            <w:pPr>
              <w:pStyle w:val="Normal"/>
              <w:widowControl w:val="false"/>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eastAsia="Calibri Light" w:cs="Times New Roman"/>
                <w:sz w:val="24"/>
                <w:szCs w:val="24"/>
                <w:lang w:eastAsia="ru-RU"/>
              </w:rPr>
            </w:pPr>
            <w:r>
              <w:rPr>
                <w:rFonts w:eastAsia="Calibri Light" w:cs="Times New Roman" w:ascii="Times New Roman" w:hAnsi="Times New Roman"/>
                <w:sz w:val="24"/>
                <w:szCs w:val="24"/>
                <w:lang w:eastAsia="ru-RU"/>
              </w:rPr>
              <w:t xml:space="preserve">________________ </w:t>
            </w:r>
            <w:r>
              <w:rPr>
                <w:rFonts w:eastAsia="Calibri Light" w:cs="Times New Roman" w:ascii="Times New Roman" w:hAnsi="Times New Roman"/>
                <w:b/>
                <w:sz w:val="24"/>
                <w:szCs w:val="24"/>
                <w:lang w:eastAsia="ru-RU"/>
              </w:rPr>
              <w:t>/</w:t>
            </w:r>
            <w:r>
              <w:rPr>
                <w:rFonts w:eastAsia="Calibri Light" w:cs="Times New Roman" w:ascii="Times New Roman" w:hAnsi="Times New Roman"/>
                <w:sz w:val="24"/>
                <w:szCs w:val="24"/>
                <w:lang w:eastAsia="ru-RU"/>
              </w:rPr>
              <w:t>Пыклик О.А./</w:t>
            </w:r>
            <w:r>
              <w:rPr>
                <w:rFonts w:eastAsia="Calibri Light" w:cs="Times New Roman" w:ascii="Times New Roman" w:hAnsi="Times New Roman"/>
                <w:b/>
                <w:sz w:val="24"/>
                <w:szCs w:val="24"/>
                <w:lang w:eastAsia="ru-RU"/>
              </w:rPr>
              <w:t>/</w:t>
            </w:r>
          </w:p>
          <w:p>
            <w:pPr>
              <w:pStyle w:val="Normal"/>
              <w:spacing w:lineRule="auto" w:line="240" w:before="0" w:after="0"/>
              <w:rPr>
                <w:rFonts w:ascii="Times New Roman" w:hAnsi="Times New Roman" w:eastAsia="Calibri Light" w:cs="Times New Roman"/>
                <w:sz w:val="24"/>
                <w:szCs w:val="24"/>
                <w:lang w:eastAsia="ru-RU"/>
              </w:rPr>
            </w:pPr>
            <w:r>
              <w:rPr>
                <w:rFonts w:eastAsia="Calibri Light" w:cs="Times New Roman" w:ascii="Times New Roman" w:hAnsi="Times New Roman"/>
                <w:sz w:val="24"/>
                <w:szCs w:val="24"/>
                <w:lang w:eastAsia="ru-RU"/>
              </w:rPr>
              <w:t>«___»_________20___ г.*</w:t>
            </w:r>
          </w:p>
          <w:p>
            <w:pPr>
              <w:pStyle w:val="Normal"/>
              <w:spacing w:lineRule="auto" w:line="240" w:before="0" w:after="0"/>
              <w:rPr>
                <w:rFonts w:ascii="Times New Roman" w:hAnsi="Times New Roman" w:cs="Times New Roman"/>
                <w:b/>
                <w:sz w:val="24"/>
                <w:szCs w:val="24"/>
              </w:rPr>
            </w:pPr>
            <w:r>
              <w:rPr>
                <w:rFonts w:eastAsia="Calibri Light" w:cs="Times New Roman" w:ascii="Times New Roman" w:hAnsi="Times New Roman"/>
                <w:sz w:val="24"/>
                <w:szCs w:val="24"/>
                <w:lang w:eastAsia="ru-RU"/>
              </w:rPr>
              <w:t>м.п.</w:t>
            </w:r>
          </w:p>
        </w:tc>
      </w:tr>
    </w:tbl>
    <w:p>
      <w:pPr>
        <w:pStyle w:val="Normal"/>
        <w:tabs>
          <w:tab w:val="clear" w:pos="708"/>
          <w:tab w:val="left" w:pos="1824" w:leader="none"/>
        </w:tabs>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1824" w:leader="none"/>
        </w:tabs>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1824" w:leader="none"/>
        </w:tabs>
        <w:spacing w:lineRule="auto" w:line="240" w:before="0" w:after="0"/>
        <w:rPr>
          <w:rFonts w:ascii="Times New Roman" w:hAnsi="Times New Roman" w:eastAsia="Calibri Light" w:cs="Times New Roman"/>
          <w:sz w:val="24"/>
          <w:szCs w:val="24"/>
        </w:rPr>
      </w:pPr>
      <w:r>
        <w:rPr>
          <w:rFonts w:eastAsia="Calibri Light" w:cs="Times New Roman" w:ascii="Times New Roman" w:hAnsi="Times New Roman"/>
          <w:sz w:val="24"/>
          <w:szCs w:val="24"/>
        </w:rPr>
        <w:t>*Заполняется Заказчиком.</w:t>
      </w:r>
    </w:p>
    <w:sectPr>
      <w:headerReference w:type="default" r:id="rId4"/>
      <w:footerReference w:type="default" r:id="rId5"/>
      <w:type w:val="nextPage"/>
      <w:pgSz w:w="11906" w:h="16838"/>
      <w:pgMar w:left="1701" w:right="850" w:gutter="0" w:header="708"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Symbol">
    <w:charset w:val="cc" w:characterSet="windows-1251"/>
    <w:family w:val="roman"/>
    <w:pitch w:val="variable"/>
  </w:font>
  <w:font w:name="Calibri Light">
    <w:charset w:val="cc" w:characterSet="windows-1251"/>
    <w:family w:val="roman"/>
    <w:pitch w:val="variable"/>
  </w:font>
  <w:font w:name="Calibri">
    <w:charset w:val="cc" w:characterSet="windows-1251"/>
    <w:family w:val="roman"/>
    <w:pitch w:val="variable"/>
  </w:font>
  <w:font w:name="Wingdings">
    <w:charset w:val="cc" w:characterSet="windows-1251"/>
    <w:family w:val="roman"/>
    <w:pitch w:val="variable"/>
  </w:font>
  <w:font w:name="Courier New">
    <w:charset w:val="cc" w:characterSet="windows-1251"/>
    <w:family w:val="roman"/>
    <w:pitch w:val="variable"/>
  </w:font>
  <w:font w:name="Cambria Math">
    <w:charset w:val="cc" w:characterSet="windows-1251"/>
    <w:family w:val="roman"/>
    <w:pitch w:val="variable"/>
  </w:font>
  <w:font w:name="Liberation Sans">
    <w:altName w:val="Arial"/>
    <w:charset w:val="cc" w:characterSet="windows-1251"/>
    <w:family w:val="roman"/>
    <w:pitch w:val="variable"/>
  </w:font>
  <w:font w:name="Times New Roman">
    <w:charset w:val="cc" w:characterSet="windows-125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jc w:val="center"/>
      <w:rPr/>
    </w:pPr>
    <w:r>
      <w:rPr/>
      <w:fldChar w:fldCharType="begin"/>
    </w:r>
    <w:r>
      <w:rPr/>
      <w:instrText xml:space="preserve"> PAGE </w:instrText>
    </w:r>
    <w:r>
      <w:rPr/>
      <w:fldChar w:fldCharType="separate"/>
    </w:r>
    <w:r>
      <w:rPr/>
      <w:t>12</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0" w:after="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
    <w:lvl w:ilvl="0">
      <w:start w:val="5"/>
      <w:numFmt w:val="decimal"/>
      <w:lvlText w:val="%1."/>
      <w:lvlJc w:val="start"/>
      <w:pPr>
        <w:tabs>
          <w:tab w:val="num" w:pos="0"/>
        </w:tabs>
        <w:ind w:start="720" w:hanging="360"/>
      </w:pPr>
      <w:rPr/>
    </w:lvl>
    <w:lvl w:ilvl="1">
      <w:start w:val="2"/>
      <w:numFmt w:val="decimal"/>
      <w:lvlText w:val="%1.%2."/>
      <w:lvlJc w:val="start"/>
      <w:pPr>
        <w:tabs>
          <w:tab w:val="num" w:pos="0"/>
        </w:tabs>
        <w:ind w:start="765" w:hanging="405"/>
      </w:pPr>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080" w:hanging="720"/>
      </w:pPr>
      <w:rPr/>
    </w:lvl>
    <w:lvl w:ilvl="4">
      <w:start w:val="1"/>
      <w:numFmt w:val="decimal"/>
      <w:lvlText w:val="%1.%2.%3.%4.%5."/>
      <w:lvlJc w:val="start"/>
      <w:pPr>
        <w:tabs>
          <w:tab w:val="num" w:pos="0"/>
        </w:tabs>
        <w:ind w:start="1440" w:hanging="1080"/>
      </w:pPr>
      <w:rPr/>
    </w:lvl>
    <w:lvl w:ilvl="5">
      <w:start w:val="1"/>
      <w:numFmt w:val="decimal"/>
      <w:lvlText w:val="%1.%2.%3.%4.%5.%6."/>
      <w:lvlJc w:val="start"/>
      <w:pPr>
        <w:tabs>
          <w:tab w:val="num" w:pos="0"/>
        </w:tabs>
        <w:ind w:start="1440" w:hanging="1080"/>
      </w:pPr>
      <w:rPr/>
    </w:lvl>
    <w:lvl w:ilvl="6">
      <w:start w:val="1"/>
      <w:numFmt w:val="decimal"/>
      <w:lvlText w:val="%1.%2.%3.%4.%5.%6.%7."/>
      <w:lvlJc w:val="start"/>
      <w:pPr>
        <w:tabs>
          <w:tab w:val="num" w:pos="0"/>
        </w:tabs>
        <w:ind w:start="1800" w:hanging="1440"/>
      </w:pPr>
      <w:rPr/>
    </w:lvl>
    <w:lvl w:ilvl="7">
      <w:start w:val="1"/>
      <w:numFmt w:val="decimal"/>
      <w:lvlText w:val="%1.%2.%3.%4.%5.%6.%7.%8."/>
      <w:lvlJc w:val="start"/>
      <w:pPr>
        <w:tabs>
          <w:tab w:val="num" w:pos="0"/>
        </w:tabs>
        <w:ind w:start="1800" w:hanging="1440"/>
      </w:pPr>
      <w:rPr/>
    </w:lvl>
    <w:lvl w:ilvl="8">
      <w:start w:val="1"/>
      <w:numFmt w:val="decimal"/>
      <w:lvlText w:val="%1.%2.%3.%4.%5.%6.%7.%8.%9."/>
      <w:lvlJc w:val="start"/>
      <w:pPr>
        <w:tabs>
          <w:tab w:val="num" w:pos="0"/>
        </w:tabs>
        <w:ind w:start="2160" w:hanging="1800"/>
      </w:pPr>
      <w:rPr/>
    </w:lvl>
  </w:abstractNum>
  <w:abstractNum w:abstractNumId="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52" w:before="0" w:after="160"/>
      <w:jc w:val="start"/>
    </w:pPr>
    <w:rPr>
      <w:rFonts w:ascii="Symbol" w:hAnsi="Symbol" w:eastAsia="Symbol" w:cs="Calibri Light"/>
      <w:color w:val="auto"/>
      <w:kern w:val="0"/>
      <w:sz w:val="22"/>
      <w:szCs w:val="22"/>
      <w:lang w:val="ru-RU" w:eastAsia="zh-CN" w:bidi="ar-SA"/>
    </w:rPr>
  </w:style>
  <w:style w:type="paragraph" w:styleId="Heading2">
    <w:name w:val="Heading 2"/>
    <w:basedOn w:val="Normal"/>
    <w:next w:val="BodyText"/>
    <w:qFormat/>
    <w:pPr>
      <w:numPr>
        <w:ilvl w:val="1"/>
        <w:numId w:val="1"/>
      </w:numPr>
      <w:spacing w:lineRule="auto" w:line="240" w:before="280" w:after="280"/>
      <w:outlineLvl w:val="1"/>
    </w:pPr>
    <w:rPr>
      <w:rFonts w:ascii="Calibri Light" w:hAnsi="Calibri Light" w:eastAsia="Calibri Light" w:cs="Calibri Light"/>
      <w:b/>
      <w:bCs/>
      <w:sz w:val="36"/>
      <w:szCs w:val="36"/>
    </w:rPr>
  </w:style>
  <w:style w:type="paragraph" w:styleId="Heading3">
    <w:name w:val="Heading 3"/>
    <w:basedOn w:val="Normal"/>
    <w:next w:val="Normal"/>
    <w:qFormat/>
    <w:pPr>
      <w:keepNext w:val="true"/>
      <w:numPr>
        <w:ilvl w:val="2"/>
        <w:numId w:val="1"/>
      </w:numPr>
      <w:spacing w:before="240" w:after="60"/>
      <w:outlineLvl w:val="2"/>
    </w:pPr>
    <w:rPr>
      <w:rFonts w:ascii="Calibri Light" w:hAnsi="Calibri Light" w:eastAsia="Times New Roman" w:cs="Times New Roman"/>
      <w:b/>
      <w:bCs/>
      <w:sz w:val="26"/>
      <w:szCs w:val="26"/>
    </w:rPr>
  </w:style>
  <w:style w:type="paragraph" w:styleId="Heading4">
    <w:name w:val="Heading 4"/>
    <w:basedOn w:val="Normal"/>
    <w:next w:val="Normal"/>
    <w:qFormat/>
    <w:pPr>
      <w:keepNext w:val="true"/>
      <w:numPr>
        <w:ilvl w:val="3"/>
        <w:numId w:val="1"/>
      </w:numPr>
      <w:spacing w:before="240" w:after="60"/>
      <w:outlineLvl w:val="3"/>
    </w:pPr>
    <w:rPr>
      <w:rFonts w:ascii="Calibri" w:hAnsi="Calibri" w:eastAsia="Times New Roman" w:cs="Times New Roman"/>
      <w:b/>
      <w:bCs/>
      <w:sz w:val="28"/>
      <w:szCs w:val="28"/>
    </w:rPr>
  </w:style>
  <w:style w:type="character" w:styleId="WW8Num1z0">
    <w:name w:val="WW8Num1z0"/>
    <w:qFormat/>
    <w:rPr/>
  </w:style>
  <w:style w:type="character" w:styleId="WW8Num2z0">
    <w:name w:val="WW8Num2z0"/>
    <w:qFormat/>
    <w:rPr>
      <w:color w:val="000000"/>
    </w:rPr>
  </w:style>
  <w:style w:type="character" w:styleId="WW8Num3z0">
    <w:name w:val="WW8Num3z0"/>
    <w:qFormat/>
    <w:rPr>
      <w:rFonts w:ascii="Calibri" w:hAnsi="Calibri" w:cs="Calibri"/>
    </w:rPr>
  </w:style>
  <w:style w:type="character" w:styleId="WW8Num3z1">
    <w:name w:val="WW8Num3z1"/>
    <w:qFormat/>
    <w:rPr>
      <w:rFonts w:ascii="Wingdings" w:hAnsi="Wingdings" w:cs="Wingdings"/>
    </w:rPr>
  </w:style>
  <w:style w:type="character" w:styleId="WW8Num3z2">
    <w:name w:val="WW8Num3z2"/>
    <w:qFormat/>
    <w:rPr>
      <w:rFonts w:ascii="Courier New" w:hAnsi="Courier New" w:cs="Courier New"/>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1">
    <w:name w:val="WW8Num5z1"/>
    <w:qFormat/>
    <w:rPr/>
  </w:style>
  <w:style w:type="character" w:styleId="WW8Num6z0">
    <w:name w:val="WW8Num6z0"/>
    <w:qFormat/>
    <w:rPr/>
  </w:style>
  <w:style w:type="character" w:styleId="WW8Num7z0">
    <w:name w:val="WW8Num7z0"/>
    <w:qFormat/>
    <w:rPr/>
  </w:style>
  <w:style w:type="character" w:styleId="WW8Num8z0">
    <w:name w:val="WW8Num8z0"/>
    <w:qFormat/>
    <w:rPr>
      <w:rFonts w:ascii="Symbol" w:hAnsi="Symbol" w:cs="Symbol"/>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10z0">
    <w:name w:val="WW8Num10z0"/>
    <w:qFormat/>
    <w:rPr/>
  </w:style>
  <w:style w:type="character" w:styleId="WW8Num11z0">
    <w:name w:val="WW8Num11z0"/>
    <w:qFormat/>
    <w:rPr/>
  </w:style>
  <w:style w:type="character" w:styleId="WW8Num13z0">
    <w:name w:val="WW8Num13z0"/>
    <w:qFormat/>
    <w:rPr/>
  </w:style>
  <w:style w:type="character" w:styleId="WW8Num14z0">
    <w:name w:val="WW8Num14z0"/>
    <w:qFormat/>
    <w:rPr/>
  </w:style>
  <w:style w:type="character" w:styleId="Style11">
    <w:name w:val="Основной шрифт абзаца"/>
    <w:qFormat/>
    <w:rPr/>
  </w:style>
  <w:style w:type="character" w:styleId="2">
    <w:name w:val="Основной текст с отступом 2 Знак"/>
    <w:qFormat/>
    <w:rPr>
      <w:rFonts w:ascii="Calibri Light" w:hAnsi="Calibri Light" w:eastAsia="Calibri Light" w:cs="Calibri Light"/>
      <w:sz w:val="24"/>
      <w:szCs w:val="20"/>
      <w:shd w:fill="FFFFFF" w:val="clear"/>
    </w:rPr>
  </w:style>
  <w:style w:type="character" w:styleId="Style12">
    <w:name w:val="Знак примечания"/>
    <w:qFormat/>
    <w:rPr>
      <w:sz w:val="16"/>
      <w:szCs w:val="16"/>
    </w:rPr>
  </w:style>
  <w:style w:type="character" w:styleId="Style13">
    <w:name w:val="Текст примечания Знак"/>
    <w:qFormat/>
    <w:rPr>
      <w:rFonts w:ascii="Calibri Light" w:hAnsi="Calibri Light" w:eastAsia="Calibri Light" w:cs="Calibri Light"/>
      <w:sz w:val="20"/>
      <w:szCs w:val="20"/>
    </w:rPr>
  </w:style>
  <w:style w:type="character" w:styleId="Style14">
    <w:name w:val="Основной текст Знак"/>
    <w:basedOn w:val="Style11"/>
    <w:qFormat/>
    <w:rPr/>
  </w:style>
  <w:style w:type="character" w:styleId="Style15">
    <w:name w:val="Абзац списка Знак"/>
    <w:qFormat/>
    <w:rPr>
      <w:rFonts w:ascii="Calibri Light" w:hAnsi="Calibri Light" w:eastAsia="Calibri Light" w:cs="Calibri Light"/>
      <w:sz w:val="20"/>
      <w:szCs w:val="20"/>
    </w:rPr>
  </w:style>
  <w:style w:type="character" w:styleId="Strong">
    <w:name w:val="Strong"/>
    <w:qFormat/>
    <w:rPr>
      <w:b/>
      <w:bCs/>
    </w:rPr>
  </w:style>
  <w:style w:type="character" w:styleId="Js-extracted-address">
    <w:name w:val="js-extracted-address"/>
    <w:basedOn w:val="Style11"/>
    <w:qFormat/>
    <w:rPr/>
  </w:style>
  <w:style w:type="character" w:styleId="Mail-message-map-nobreak">
    <w:name w:val="mail-message-map-nobreak"/>
    <w:basedOn w:val="Style11"/>
    <w:qFormat/>
    <w:rPr/>
  </w:style>
  <w:style w:type="character" w:styleId="Wmi-callto">
    <w:name w:val="wmi-callto"/>
    <w:basedOn w:val="Style11"/>
    <w:qFormat/>
    <w:rPr/>
  </w:style>
  <w:style w:type="character" w:styleId="Hyperlink">
    <w:name w:val="Hyperlink"/>
    <w:rPr>
      <w:color w:val="0000FF"/>
      <w:u w:val="single"/>
    </w:rPr>
  </w:style>
  <w:style w:type="character" w:styleId="UnresolvedMention">
    <w:name w:val="Unresolved Mention"/>
    <w:qFormat/>
    <w:rPr>
      <w:color w:val="605E5C"/>
      <w:shd w:fill="E1DFDD" w:val="clear"/>
    </w:rPr>
  </w:style>
  <w:style w:type="character" w:styleId="Style16">
    <w:name w:val="Неразрешенное упоминание"/>
    <w:qFormat/>
    <w:rPr>
      <w:color w:val="605E5C"/>
      <w:shd w:fill="E1DFDD" w:val="clear"/>
    </w:rPr>
  </w:style>
  <w:style w:type="character" w:styleId="FollowedHyperlink">
    <w:name w:val="FollowedHyperlink"/>
    <w:rPr>
      <w:color w:val="954F72"/>
      <w:u w:val="single"/>
    </w:rPr>
  </w:style>
  <w:style w:type="character" w:styleId="Style17">
    <w:name w:val="Текст выноски Знак"/>
    <w:qFormat/>
    <w:rPr>
      <w:rFonts w:ascii="Cambria Math" w:hAnsi="Cambria Math" w:cs="Cambria Math"/>
      <w:sz w:val="18"/>
      <w:szCs w:val="18"/>
    </w:rPr>
  </w:style>
  <w:style w:type="character" w:styleId="21">
    <w:name w:val="Заголовок 2 Знак"/>
    <w:qFormat/>
    <w:rPr>
      <w:rFonts w:ascii="Calibri Light" w:hAnsi="Calibri Light" w:eastAsia="Calibri Light" w:cs="Calibri Light"/>
      <w:b/>
      <w:bCs/>
      <w:sz w:val="36"/>
      <w:szCs w:val="36"/>
    </w:rPr>
  </w:style>
  <w:style w:type="character" w:styleId="3">
    <w:name w:val="Заголовок 3 Знак"/>
    <w:qFormat/>
    <w:rPr>
      <w:rFonts w:ascii="Calibri Light" w:hAnsi="Calibri Light" w:eastAsia="Times New Roman" w:cs="Times New Roman"/>
      <w:b/>
      <w:bCs/>
      <w:sz w:val="26"/>
      <w:szCs w:val="26"/>
    </w:rPr>
  </w:style>
  <w:style w:type="character" w:styleId="4">
    <w:name w:val="Заголовок 4 Знак"/>
    <w:qFormat/>
    <w:rPr>
      <w:rFonts w:ascii="Calibri" w:hAnsi="Calibri" w:eastAsia="Times New Roman" w:cs="Times New Roman"/>
      <w:b/>
      <w:bCs/>
      <w:sz w:val="28"/>
      <w:szCs w:val="28"/>
    </w:rPr>
  </w:style>
  <w:style w:type="character" w:styleId="HTML">
    <w:name w:val="Код HTML"/>
    <w:qFormat/>
    <w:rPr>
      <w:rFonts w:ascii="Courier New" w:hAnsi="Courier New" w:eastAsia="Times New Roman" w:cs="Courier New"/>
      <w:sz w:val="20"/>
      <w:szCs w:val="20"/>
    </w:rPr>
  </w:style>
  <w:style w:type="character" w:styleId="Style18">
    <w:name w:val="Верхний колонтитул Знак"/>
    <w:qFormat/>
    <w:rPr>
      <w:sz w:val="22"/>
      <w:szCs w:val="22"/>
    </w:rPr>
  </w:style>
  <w:style w:type="character" w:styleId="Style19">
    <w:name w:val="Нижний колонтитул Знак"/>
    <w:qFormat/>
    <w:rPr>
      <w:sz w:val="22"/>
      <w:szCs w:val="22"/>
    </w:rPr>
  </w:style>
  <w:style w:type="character" w:styleId="Style20">
    <w:name w:val="Тема примечания Знак"/>
    <w:qFormat/>
    <w:rPr>
      <w:rFonts w:ascii="Calibri Light" w:hAnsi="Calibri Light" w:eastAsia="Calibri Light" w:cs="Calibri Light"/>
      <w:b/>
      <w:bCs/>
      <w:sz w:val="20"/>
      <w:szCs w:val="20"/>
    </w:rPr>
  </w:style>
  <w:style w:type="paragraph" w:styleId="Style2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22">
    <w:name w:val="Основной текст с отступом 2"/>
    <w:basedOn w:val="Normal"/>
    <w:qFormat/>
    <w:pPr>
      <w:widowControl w:val="false"/>
      <w:shd w:val="clear" w:fill="FFFFFF"/>
      <w:spacing w:lineRule="atLeast" w:line="24" w:before="240" w:after="0"/>
      <w:ind w:hanging="720" w:start="720" w:end="0"/>
      <w:jc w:val="both"/>
    </w:pPr>
    <w:rPr>
      <w:rFonts w:ascii="Calibri Light" w:hAnsi="Calibri Light" w:eastAsia="Calibri Light" w:cs="Calibri Light"/>
      <w:sz w:val="24"/>
      <w:szCs w:val="20"/>
    </w:rPr>
  </w:style>
  <w:style w:type="paragraph" w:styleId="PlainText1">
    <w:name w:val="Plain Text1"/>
    <w:basedOn w:val="Normal"/>
    <w:qFormat/>
    <w:pPr>
      <w:widowControl w:val="false"/>
      <w:suppressAutoHyphens w:val="true"/>
      <w:spacing w:lineRule="auto" w:line="240" w:before="0" w:after="0"/>
    </w:pPr>
    <w:rPr>
      <w:rFonts w:ascii="Wingdings" w:hAnsi="Wingdings" w:eastAsia="Wingdings" w:cs="Wingdings"/>
      <w:sz w:val="20"/>
      <w:szCs w:val="20"/>
    </w:rPr>
  </w:style>
  <w:style w:type="paragraph" w:styleId="Style23">
    <w:name w:val="Абзац списка"/>
    <w:basedOn w:val="Normal"/>
    <w:qFormat/>
    <w:pPr>
      <w:widowControl w:val="false"/>
      <w:spacing w:lineRule="auto" w:line="240" w:before="0" w:after="0"/>
      <w:ind w:hanging="0" w:start="720" w:end="0"/>
      <w:contextualSpacing/>
    </w:pPr>
    <w:rPr>
      <w:rFonts w:ascii="Calibri Light" w:hAnsi="Calibri Light" w:eastAsia="Calibri Light" w:cs="Calibri Light"/>
      <w:sz w:val="20"/>
      <w:szCs w:val="20"/>
    </w:rPr>
  </w:style>
  <w:style w:type="paragraph" w:styleId="Style24">
    <w:name w:val="Текст примечания"/>
    <w:basedOn w:val="Normal"/>
    <w:qFormat/>
    <w:pPr>
      <w:spacing w:lineRule="auto" w:line="240" w:before="0" w:after="0"/>
    </w:pPr>
    <w:rPr>
      <w:rFonts w:ascii="Calibri Light" w:hAnsi="Calibri Light" w:eastAsia="Calibri Light" w:cs="Calibri Light"/>
      <w:sz w:val="20"/>
      <w:szCs w:val="20"/>
    </w:rPr>
  </w:style>
  <w:style w:type="paragraph" w:styleId="1">
    <w:name w:val="Без интервала1"/>
    <w:qFormat/>
    <w:pPr>
      <w:widowControl/>
      <w:suppressAutoHyphens w:val="true"/>
      <w:bidi w:val="0"/>
      <w:spacing w:before="0" w:after="0"/>
      <w:jc w:val="start"/>
    </w:pPr>
    <w:rPr>
      <w:rFonts w:ascii="Symbol" w:hAnsi="Symbol" w:eastAsia="Symbol" w:cs="Calibri Light"/>
      <w:color w:val="auto"/>
      <w:kern w:val="0"/>
      <w:sz w:val="22"/>
      <w:szCs w:val="22"/>
      <w:lang w:val="ru-RU" w:eastAsia="zh-CN" w:bidi="ar-SA"/>
    </w:rPr>
  </w:style>
  <w:style w:type="paragraph" w:styleId="11">
    <w:name w:val="Обычный1"/>
    <w:qFormat/>
    <w:pPr>
      <w:widowControl/>
      <w:suppressAutoHyphens w:val="true"/>
      <w:bidi w:val="0"/>
      <w:spacing w:before="0" w:after="0"/>
      <w:jc w:val="start"/>
    </w:pPr>
    <w:rPr>
      <w:rFonts w:ascii="Calibri Light" w:hAnsi="Calibri Light" w:eastAsia="Calibri Light" w:cs="Calibri Light"/>
      <w:color w:val="auto"/>
      <w:kern w:val="0"/>
      <w:sz w:val="24"/>
      <w:szCs w:val="20"/>
      <w:lang w:val="ru-RU" w:eastAsia="zh-CN" w:bidi="ar-SA"/>
    </w:rPr>
  </w:style>
  <w:style w:type="paragraph" w:styleId="TableParagraph">
    <w:name w:val="Table Paragraph"/>
    <w:basedOn w:val="Normal"/>
    <w:qFormat/>
    <w:pPr>
      <w:widowControl w:val="false"/>
      <w:spacing w:lineRule="auto" w:line="240" w:before="3" w:after="0"/>
      <w:ind w:hanging="0" w:start="100" w:end="0"/>
    </w:pPr>
    <w:rPr>
      <w:rFonts w:ascii="Symbol" w:hAnsi="Symbol" w:eastAsia="Symbol" w:cs="Symbol"/>
      <w:lang w:bidi="ru-RU"/>
    </w:rPr>
  </w:style>
  <w:style w:type="paragraph" w:styleId="Style25">
    <w:name w:val="Рецензия"/>
    <w:qFormat/>
    <w:pPr>
      <w:widowControl/>
      <w:suppressAutoHyphens w:val="true"/>
      <w:bidi w:val="0"/>
      <w:spacing w:before="0" w:after="0"/>
      <w:jc w:val="start"/>
    </w:pPr>
    <w:rPr>
      <w:rFonts w:ascii="Symbol" w:hAnsi="Symbol" w:eastAsia="Symbol" w:cs="Calibri Light"/>
      <w:color w:val="auto"/>
      <w:kern w:val="0"/>
      <w:sz w:val="22"/>
      <w:szCs w:val="22"/>
      <w:lang w:val="ru-RU" w:eastAsia="zh-CN" w:bidi="ar-SA"/>
    </w:rPr>
  </w:style>
  <w:style w:type="paragraph" w:styleId="Style26">
    <w:name w:val="Текст выноски"/>
    <w:basedOn w:val="Normal"/>
    <w:qFormat/>
    <w:pPr>
      <w:spacing w:lineRule="auto" w:line="240" w:before="0" w:after="0"/>
    </w:pPr>
    <w:rPr>
      <w:rFonts w:ascii="Cambria Math" w:hAnsi="Cambria Math" w:cs="Cambria Math"/>
      <w:sz w:val="18"/>
      <w:szCs w:val="18"/>
    </w:rPr>
  </w:style>
  <w:style w:type="paragraph" w:styleId="Default">
    <w:name w:val="Default"/>
    <w:qFormat/>
    <w:pPr>
      <w:widowControl/>
      <w:suppressAutoHyphens w:val="true"/>
      <w:bidi w:val="0"/>
      <w:spacing w:before="0" w:after="0"/>
      <w:jc w:val="start"/>
    </w:pPr>
    <w:rPr>
      <w:rFonts w:ascii="Calibri Light" w:hAnsi="Calibri Light" w:eastAsia="Symbol" w:cs="Calibri Light"/>
      <w:color w:val="000000"/>
      <w:kern w:val="0"/>
      <w:sz w:val="24"/>
      <w:szCs w:val="24"/>
      <w:lang w:val="ru-RU" w:eastAsia="zh-CN" w:bidi="ar-SA"/>
    </w:rPr>
  </w:style>
  <w:style w:type="paragraph" w:styleId="Style27">
    <w:name w:val="Обычный (веб)"/>
    <w:basedOn w:val="Normal"/>
    <w:qFormat/>
    <w:pPr>
      <w:spacing w:lineRule="auto" w:line="240" w:before="280" w:after="280"/>
    </w:pPr>
    <w:rPr>
      <w:rFonts w:ascii="Calibri Light" w:hAnsi="Calibri Light" w:eastAsia="Calibri Light" w:cs="Calibri Light"/>
      <w:sz w:val="24"/>
      <w:szCs w:val="24"/>
    </w:rPr>
  </w:style>
  <w:style w:type="paragraph" w:styleId="Western">
    <w:name w:val="western"/>
    <w:basedOn w:val="Normal"/>
    <w:qFormat/>
    <w:pPr>
      <w:spacing w:lineRule="auto" w:line="240" w:before="280" w:after="280"/>
    </w:pPr>
    <w:rPr>
      <w:rFonts w:ascii="Calibri Light" w:hAnsi="Calibri Light" w:eastAsia="Calibri Light" w:cs="Calibri Light"/>
      <w:sz w:val="24"/>
      <w:szCs w:val="24"/>
    </w:rPr>
  </w:style>
  <w:style w:type="paragraph" w:styleId="Style28">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29">
    <w:name w:val="Тема примечания"/>
    <w:basedOn w:val="Style24"/>
    <w:next w:val="Style24"/>
    <w:qFormat/>
    <w:pPr>
      <w:spacing w:lineRule="auto" w:line="252" w:before="0" w:after="160"/>
    </w:pPr>
    <w:rPr>
      <w:rFonts w:ascii="Symbol" w:hAnsi="Symbol" w:eastAsia="Symbol" w:cs="Symbol"/>
      <w:b/>
      <w:bCs/>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paragraph" w:styleId="Style32">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ales@sesana.ru" TargetMode="External"/><Relationship Id="rId3" Type="http://schemas.openxmlformats.org/officeDocument/2006/relationships/hyperlink" Target="mailto:sales@sesana.ru"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20</TotalTime>
  <Application>LibreOffice/7.6.4.1$Windows_x86 LibreOffice_project/e19e193f88cd6c0525a17fb7a176ed8e6a3e2aa1</Application>
  <AppVersion>15.0000</AppVersion>
  <Pages>12</Pages>
  <Words>4043</Words>
  <Characters>28341</Characters>
  <CharactersWithSpaces>32164</CharactersWithSpaces>
  <Paragraphs>240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2026-07-20T20:21:00Z</dcterms:created>
  <dc:creator>Наталья Наталья</dc:creator>
  <dc:description/>
  <dc:language>ru-RU</dc:language>
  <cp:lastModifiedBy/>
  <dcterms:modified xsi:type="dcterms:W3CDTF">2026-07-24T14:30:33Z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