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media/image6.jpeg" ContentType="image/jpeg"/>
  <Override PartName="/word/media/image2.jpeg" ContentType="image/jpeg"/>
  <Override PartName="/word/media/image7.jpeg" ContentType="image/jpeg"/>
  <Override PartName="/word/media/image1.jpeg" ContentType="image/jpeg"/>
  <Override PartName="/word/media/image3.png" ContentType="image/png"/>
  <Override PartName="/word/media/image4.jpeg" ContentType="image/jpeg"/>
  <Override PartName="/word/media/image5.jpe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ГОСУДАРСТВЕННЫЙ КОНТРАКТ № </w:t>
      </w:r>
      <w:r>
        <w:rPr>
          <w:rFonts w:eastAsia="Calibri"/>
          <w:b/>
          <w:sz w:val="28"/>
          <w:szCs w:val="28"/>
          <w:u w:val="single"/>
        </w:rPr>
        <w:t xml:space="preserve">1261-       </w:t>
      </w:r>
    </w:p>
    <w:p>
      <w:pPr>
        <w:pStyle w:val="Normal"/>
        <w:jc w:val="center"/>
        <w:rPr/>
      </w:pPr>
      <w:r>
        <w:rPr/>
        <w:t xml:space="preserve">Поставка вещевого имущества (шапка зимняя) для нужд ГУ МЧС России </w:t>
      </w:r>
    </w:p>
    <w:p>
      <w:pPr>
        <w:pStyle w:val="Normal"/>
        <w:jc w:val="center"/>
        <w:rPr/>
      </w:pPr>
      <w:r>
        <w:rPr/>
        <w:t>по Ямало-Ненецкому автономному округу</w:t>
      </w:r>
    </w:p>
    <w:p>
      <w:pPr>
        <w:pStyle w:val="Normal"/>
        <w:jc w:val="center"/>
        <w:rPr/>
      </w:pPr>
      <w:r>
        <w:rPr>
          <w:rFonts w:eastAsia="Calibri"/>
          <w:b/>
          <w:bCs/>
          <w:sz w:val="28"/>
          <w:szCs w:val="28"/>
        </w:rPr>
        <w:t xml:space="preserve">(идентификационный код закупки </w:t>
      </w:r>
      <w:r>
        <w:rPr>
          <w:b/>
          <w:color w:val="000000"/>
          <w:shd w:fill="FAFAFA" w:val="clear"/>
        </w:rPr>
        <w:t>261890101591389010100100180000000000</w:t>
      </w:r>
      <w:r>
        <w:rPr>
          <w:rFonts w:eastAsia="Calibri"/>
          <w:b/>
          <w:bCs/>
          <w:sz w:val="28"/>
          <w:szCs w:val="28"/>
        </w:rPr>
        <w:t>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г. Салехард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>__</w:t>
      </w:r>
      <w:r>
        <w:rPr>
          <w:sz w:val="20"/>
          <w:szCs w:val="20"/>
        </w:rPr>
        <w:t>» _______ 2026 г.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b/>
          <w:spacing w:val="-4"/>
          <w:sz w:val="20"/>
          <w:szCs w:val="20"/>
          <w:u w:val="single"/>
          <w:lang w:eastAsia="ru-RU"/>
        </w:rPr>
        <w:t xml:space="preserve">            </w:t>
      </w:r>
      <w:r>
        <w:rPr>
          <w:spacing w:val="-4"/>
          <w:sz w:val="20"/>
          <w:szCs w:val="20"/>
          <w:lang w:eastAsia="ru-RU"/>
        </w:rPr>
        <w:t xml:space="preserve">, именуемое в дальнейшем «Государственный заказчик», в лице </w:t>
      </w:r>
      <w:r>
        <w:rPr>
          <w:spacing w:val="-4"/>
          <w:sz w:val="20"/>
          <w:szCs w:val="20"/>
          <w:u w:val="single"/>
          <w:lang w:eastAsia="ru-RU"/>
        </w:rPr>
        <w:t xml:space="preserve">          </w:t>
      </w:r>
      <w:r>
        <w:rPr>
          <w:spacing w:val="-4"/>
          <w:sz w:val="20"/>
          <w:szCs w:val="20"/>
          <w:lang w:eastAsia="ru-RU"/>
        </w:rPr>
        <w:t xml:space="preserve">, действующего на основании </w:t>
      </w:r>
      <w:r>
        <w:rPr>
          <w:spacing w:val="-4"/>
          <w:sz w:val="20"/>
          <w:szCs w:val="20"/>
          <w:u w:val="single"/>
          <w:lang w:eastAsia="ru-RU"/>
        </w:rPr>
        <w:t xml:space="preserve">            </w:t>
      </w:r>
      <w:r>
        <w:rPr>
          <w:spacing w:val="-4"/>
          <w:sz w:val="20"/>
          <w:szCs w:val="20"/>
          <w:lang w:eastAsia="ru-RU"/>
        </w:rPr>
        <w:t>, с одной стороны,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>
        <w:rPr>
          <w:b/>
          <w:color w:val="111111"/>
          <w:sz w:val="20"/>
          <w:szCs w:val="20"/>
          <w:shd w:fill="FFFFFF" w:val="clear"/>
        </w:rPr>
        <w:t>_____________________________________</w:t>
      </w:r>
      <w:r>
        <w:rPr>
          <w:rStyle w:val="24"/>
          <w:sz w:val="20"/>
          <w:szCs w:val="20"/>
        </w:rPr>
        <w:t xml:space="preserve">, </w:t>
      </w:r>
      <w:r>
        <w:rPr>
          <w:rStyle w:val="24"/>
          <w:b w:val="false"/>
          <w:sz w:val="20"/>
          <w:szCs w:val="20"/>
        </w:rPr>
        <w:t xml:space="preserve">именуемый в дальнейшем «Поставщик»,  в лице __________________________ действующий на основании </w:t>
      </w:r>
      <w:r>
        <w:rPr>
          <w:bCs/>
        </w:rPr>
        <w:t>_______________</w:t>
      </w:r>
      <w:r>
        <w:rPr>
          <w:sz w:val="20"/>
          <w:szCs w:val="20"/>
        </w:rPr>
        <w:t xml:space="preserve">,  с другой стороны, вместе именуемые «Стороны», с соблюдением требований Гражданского </w:t>
      </w:r>
      <w:hyperlink r:id="rId2" w:tgtFrame="&quot;Гражданский кодекс Российской Федерации (часть первая)">
        <w:r>
          <w:rPr>
            <w:sz w:val="20"/>
            <w:szCs w:val="20"/>
          </w:rPr>
          <w:t>кодекса</w:t>
        </w:r>
      </w:hyperlink>
      <w:r>
        <w:rPr>
          <w:sz w:val="20"/>
          <w:szCs w:val="20"/>
        </w:rPr>
        <w:t xml:space="preserve"> Российской Федерации, в соответствии с пунктом 4 части 1 статьи 93 Федерального </w:t>
      </w:r>
      <w:hyperlink r:id="rId3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>
          <w:rPr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Государственный контракт (далее по тексту Контракт) о нижеследующем: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exact" w:line="300"/>
        <w:ind w:left="540" w:hanging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КОНТРАКТА</w:t>
      </w:r>
    </w:p>
    <w:p>
      <w:pPr>
        <w:pStyle w:val="ListParagraph"/>
        <w:tabs>
          <w:tab w:val="clear" w:pos="709"/>
          <w:tab w:val="left" w:pos="993" w:leader="none"/>
        </w:tabs>
        <w:ind w:left="0" w:firstLine="567"/>
        <w:jc w:val="both"/>
        <w:rPr>
          <w:rFonts w:eastAsia="Calibri"/>
          <w:sz w:val="20"/>
          <w:szCs w:val="20"/>
          <w:lang w:val="ru-RU" w:eastAsia="en-US"/>
        </w:rPr>
      </w:pPr>
      <w:r>
        <w:rPr>
          <w:rFonts w:eastAsia="Arial"/>
          <w:sz w:val="20"/>
          <w:szCs w:val="20"/>
          <w:lang w:eastAsia="hi-IN" w:bidi="hi-IN"/>
        </w:rPr>
        <w:t xml:space="preserve">1.1. Поставщик обязуется </w:t>
      </w:r>
      <w:r>
        <w:rPr>
          <w:sz w:val="20"/>
          <w:szCs w:val="20"/>
        </w:rPr>
        <w:t xml:space="preserve">поставить </w:t>
      </w:r>
      <w:r>
        <w:rPr>
          <w:rFonts w:eastAsia="Arial"/>
          <w:sz w:val="20"/>
          <w:szCs w:val="20"/>
          <w:lang w:eastAsia="hi-IN" w:bidi="hi-IN"/>
        </w:rPr>
        <w:t>вещево</w:t>
      </w:r>
      <w:r>
        <w:rPr>
          <w:rFonts w:eastAsia="Arial"/>
          <w:sz w:val="20"/>
          <w:szCs w:val="20"/>
          <w:lang w:val="ru-RU" w:eastAsia="hi-IN" w:bidi="hi-IN"/>
        </w:rPr>
        <w:t>е</w:t>
      </w:r>
      <w:r>
        <w:rPr>
          <w:rFonts w:eastAsia="Arial"/>
          <w:sz w:val="20"/>
          <w:szCs w:val="20"/>
          <w:lang w:eastAsia="hi-IN" w:bidi="hi-IN"/>
        </w:rPr>
        <w:t xml:space="preserve"> имуществ</w:t>
      </w:r>
      <w:r>
        <w:rPr>
          <w:rFonts w:eastAsia="Arial"/>
          <w:sz w:val="20"/>
          <w:szCs w:val="20"/>
          <w:lang w:val="ru-RU" w:eastAsia="hi-IN" w:bidi="hi-IN"/>
        </w:rPr>
        <w:t>о</w:t>
      </w:r>
      <w:r>
        <w:rPr>
          <w:rFonts w:eastAsia="Arial"/>
          <w:sz w:val="20"/>
          <w:szCs w:val="20"/>
          <w:lang w:eastAsia="hi-IN" w:bidi="hi-IN"/>
        </w:rPr>
        <w:t xml:space="preserve"> (шапка зимняя) для нужд ГУ МЧС России по Ямало-Ненецкому автономному округу</w:t>
      </w:r>
      <w:r>
        <w:rPr>
          <w:sz w:val="20"/>
          <w:szCs w:val="20"/>
        </w:rPr>
        <w:t xml:space="preserve"> (далее – Товар), </w:t>
      </w:r>
      <w:r>
        <w:rPr>
          <w:rFonts w:eastAsia="Arial"/>
          <w:sz w:val="20"/>
          <w:szCs w:val="20"/>
          <w:lang w:eastAsia="hi-IN" w:bidi="hi-IN"/>
        </w:rPr>
        <w:t>а Государственный заказчик принять и оплатить товар согласно условиям Контракта в количестве, качестве, ассортименте, комплектности и по цене, указанным в Спецификации (Приложение № 1 к Контракту), являющейся неотъемлемой частью Контракта.</w:t>
      </w:r>
    </w:p>
    <w:p>
      <w:pPr>
        <w:pStyle w:val="Normal"/>
        <w:widowControl w:val="false"/>
        <w:suppressAutoHyphens w:val="true"/>
        <w:ind w:firstLine="567"/>
        <w:jc w:val="both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1.2.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товарах, на поставку которых заключен Контракт.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поставке дополнительного количества таких товаров Государственный заказчик, по согласованию с Поставщиком,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Контракт, в связи с сокращением потребности в поставке таких товаров, Государственный заказчик обязан изменить цену Контракта указанным образом.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jc w:val="center"/>
        <w:textAlignment w:val="baseline"/>
        <w:rPr>
          <w:b/>
          <w:spacing w:val="-4"/>
          <w:sz w:val="20"/>
          <w:szCs w:val="20"/>
          <w:lang w:eastAsia="x-none"/>
        </w:rPr>
      </w:pPr>
      <w:r>
        <w:rPr>
          <w:b/>
          <w:spacing w:val="-4"/>
          <w:sz w:val="20"/>
          <w:szCs w:val="20"/>
          <w:lang w:eastAsia="x-none"/>
        </w:rPr>
      </w:r>
    </w:p>
    <w:p>
      <w:pPr>
        <w:pStyle w:val="Normal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2. ЦЕНА И ПОРЯДОК РАСЧЕТОВ</w:t>
      </w:r>
    </w:p>
    <w:p>
      <w:pPr>
        <w:pStyle w:val="Normal"/>
        <w:shd w:val="clear" w:color="auto" w:fill="FFFFFF"/>
        <w:ind w:firstLine="567"/>
        <w:jc w:val="both"/>
        <w:rPr>
          <w:b/>
          <w:sz w:val="20"/>
          <w:szCs w:val="20"/>
        </w:rPr>
      </w:pPr>
      <w:r>
        <w:rPr>
          <w:spacing w:val="-4"/>
          <w:sz w:val="20"/>
          <w:szCs w:val="20"/>
        </w:rPr>
        <w:t>2.1. Цена Контракта составляет</w:t>
      </w:r>
      <w:r>
        <w:rPr>
          <w:spacing w:val="-4"/>
          <w:sz w:val="20"/>
          <w:szCs w:val="20"/>
          <w:u w:val="single"/>
        </w:rPr>
        <w:t xml:space="preserve"> </w:t>
      </w:r>
      <w:r>
        <w:rPr>
          <w:b/>
          <w:color w:val="000000"/>
          <w:spacing w:val="-4"/>
          <w:sz w:val="20"/>
          <w:szCs w:val="20"/>
          <w:u w:val="single"/>
          <w:shd w:fill="FFFFFF" w:val="clear"/>
        </w:rPr>
        <w:t xml:space="preserve">    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</w:rPr>
        <w:t>) рублей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</w:rPr>
        <w:t xml:space="preserve">копейки, </w:t>
      </w:r>
      <w:r>
        <w:rPr>
          <w:b/>
          <w:sz w:val="20"/>
          <w:szCs w:val="20"/>
          <w:shd w:fill="FF4000" w:val="clear"/>
        </w:rPr>
        <w:t xml:space="preserve">в том числе НДС </w:t>
      </w:r>
      <w:r>
        <w:rPr>
          <w:b/>
          <w:sz w:val="20"/>
          <w:szCs w:val="20"/>
          <w:u w:val="single"/>
          <w:shd w:fill="FF4000" w:val="clear"/>
        </w:rPr>
        <w:t xml:space="preserve">     </w:t>
      </w:r>
      <w:r>
        <w:rPr>
          <w:b/>
          <w:sz w:val="20"/>
          <w:szCs w:val="20"/>
          <w:u w:val="none"/>
          <w:shd w:fill="FF4000" w:val="clear"/>
        </w:rPr>
        <w:t>%</w:t>
      </w:r>
      <w:r>
        <w:rPr>
          <w:b/>
          <w:sz w:val="20"/>
          <w:szCs w:val="20"/>
          <w:shd w:fill="FF4000" w:val="clear"/>
        </w:rPr>
        <w:t xml:space="preserve">/ НДС не облагается </w:t>
      </w:r>
      <w:r>
        <w:rPr>
          <w:b/>
          <w:sz w:val="20"/>
          <w:szCs w:val="20"/>
          <w:shd w:fill="FFFF00" w:val="clear"/>
        </w:rPr>
        <w:t>(выбрать нужное).</w:t>
      </w:r>
    </w:p>
    <w:p>
      <w:pPr>
        <w:pStyle w:val="Normal"/>
        <w:ind w:firstLine="567"/>
        <w:jc w:val="both"/>
        <w:rPr>
          <w:bCs/>
          <w:color w:val="000000"/>
          <w:sz w:val="20"/>
          <w:szCs w:val="20"/>
        </w:rPr>
      </w:pPr>
      <w:r>
        <w:rPr>
          <w:spacing w:val="-4"/>
          <w:sz w:val="20"/>
          <w:szCs w:val="20"/>
        </w:rPr>
        <w:t>2.2. Сумма, подлежащая уплате Государственным заказчиком юридическому лицу или физическому лицу,</w:t>
      </w:r>
      <w:r>
        <w:rPr>
          <w:sz w:val="20"/>
          <w:szCs w:val="20"/>
        </w:rPr>
        <w:t xml:space="preserve">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bCs/>
          <w:color w:val="000000"/>
          <w:sz w:val="20"/>
          <w:szCs w:val="20"/>
        </w:rPr>
        <w:t xml:space="preserve">. </w:t>
      </w:r>
    </w:p>
    <w:p>
      <w:pPr>
        <w:pStyle w:val="Consplusnormalmrcssattr"/>
        <w:shd w:val="clear" w:color="auto" w:fill="FFFFFF"/>
        <w:spacing w:beforeAutospacing="0" w:before="0" w:afterAutospacing="0"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spacing w:val="-4"/>
          <w:sz w:val="20"/>
          <w:szCs w:val="20"/>
        </w:rPr>
        <w:t>2.3. Оплата по Контракту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после подписания Заказчиком документов о приемки товара (товарной накладной или универсального передаточного документа).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pacing w:val="-4"/>
          <w:sz w:val="20"/>
          <w:szCs w:val="20"/>
        </w:rPr>
        <w:t xml:space="preserve">2.4. </w:t>
      </w:r>
      <w:bookmarkStart w:id="0" w:name="OLE_LINK58"/>
      <w:bookmarkStart w:id="1" w:name="OLE_LINK57"/>
      <w:bookmarkStart w:id="2" w:name="OLE_LINK56"/>
      <w:r>
        <w:rPr>
          <w:sz w:val="20"/>
          <w:szCs w:val="20"/>
          <w:lang w:eastAsia="x-none"/>
        </w:rPr>
        <w:t>Цена контракта включает, цену товара, все затраты Поставщика, включая все налоги, сборы и другие обязательные платежи, а также расходы на доставку товара по адресу Государственного заказчика, расходы на погрузо-разгрузочные работы, а также другие расходы Поставщика, связанные с исполнением обязательств по Контракту.</w:t>
      </w:r>
      <w:bookmarkEnd w:id="0"/>
      <w:bookmarkEnd w:id="1"/>
      <w:bookmarkEnd w:id="2"/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2.5.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Федерации, в том числе: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Контракта, а также в случае, указанном в пункте 1.2 настоящего Контракта.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2.6. Финансирование Контракта осуществляется за счет средств федерального бюджета на 2026 год.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bCs/>
          <w:sz w:val="20"/>
          <w:szCs w:val="20"/>
        </w:rPr>
        <w:t>2.7. По данному Контракту не установлено требования обеспечения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x-none"/>
        </w:rPr>
        <w:t xml:space="preserve">2.8. Обязательства Государственного заказчика по оплате цены Контракта считаются исполненными с момента списания денежных средств в размере стоимости поставленного товара, со счета Государственного заказчика, указанного в Контракте. В случае если дата выплаты любых сумм по Контракту </w:t>
      </w:r>
      <w:r>
        <w:rPr>
          <w:sz w:val="20"/>
          <w:szCs w:val="20"/>
        </w:rPr>
        <w:t>придется на день, являющийся нерабочим днем, то выплата этих сумм будет осуществлена не позднее следующего рабочего дня.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2.9. При изменении реквизитов Поставщика, указанных в Контракте, Поставщик извещает Государственного заказчика официальным документом, подписанным руководителем и главным бухгалтером, заверенным печатью, а также направляет Государственному заказчику подписанный уполномоченным представителем Поставщика проект дополнительного соглашения (об изменении реквизитов) в двух экземплярах. В противном случае все риски, связанные с перечислением Государственным заказчиком денежных средств на указанный в Контракте счет Поставщика, несет Поставщик.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2.10. Выставляемые Государственному заказчику платежные документы в обязательном порядке должны содержать ссылки на первичные документы (настоящий Контракт), а также документы, подтверждающие выполнение обязательств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2.11. В случае поставки Товаров отдельными частями, входящими в комплект, оплата Товара производится Государственным заказчиком только после поставки последней части, входящей в комплект.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3. СРОКИ, МЕСТО И УСЛОВИЯ ПОСТАВКИ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3.1. Поставщик обязан выполнить свои обязательства по поставке Товара в течение 45 (сорока пяти) рабочих дней с даты заключения Контракта. Поставка осуществляется силами и средствами Поставщика в рабочее время Государственного заказчика: с понедельника по пятницу с 9.00 до 18.00 по местному времени.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3.2. Место поставки Товара: </w:t>
      </w:r>
      <w:r>
        <w:rPr>
          <w:sz w:val="20"/>
          <w:szCs w:val="20"/>
        </w:rPr>
        <w:t>Ямало-Ненецкий автономный округ, г. Салехард, ул. Броднева, 44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3.3. Поставщик не может изменить пункт поставки, а также количество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4. ПОРЯДОК ПОСТАВКИ И ПРИЕМКИ ТОВАРА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4.1. Поставщик обязан известить Государственного заказчика (Грузополучателя)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4.2.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 Тара (упаковка) является одноразовой, возврату Поставщику не подлежит. Стоимость тары (упаковки) товара входит в его цену и отдельно не оплачивается. Если товар передается в ненадлежащей таре (упаковке) либо без нее, Государственный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Поставляемый Товар должен обеспечивать предусмотренную производителем функциональность Товара и соответствовать требованиям технической документации.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Право собственности на товар переходит к Государственному заказчику в момент передачи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4.3.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в двух экземплярах </w:t>
      </w:r>
      <w:r>
        <w:rPr>
          <w:sz w:val="20"/>
          <w:szCs w:val="20"/>
        </w:rPr>
        <w:t>(универсальный передаточный документ или товарная накладная)</w:t>
      </w:r>
      <w:r>
        <w:rPr>
          <w:sz w:val="20"/>
          <w:szCs w:val="20"/>
          <w:lang w:eastAsia="x-none"/>
        </w:rPr>
        <w:t xml:space="preserve">, счета-фактуры, подписанные Поставщиком;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гарантийные талоны (письма), техническая и эксплуатационная документация на Товар.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4.4. По решению Государственного заказчика может создаваться приемочная комиссия, которая должна состоять не менее чем из пяти человек и которая в течение 7 (семи) рабочих дней со дня поставки Товара с участием уполномоченного представителя Поставщика проверит качество и соответствие Товара требованиям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4.5. Поставщик вправе направить к Государственному заказчику своего уполномоченного представителя (ей) для участия в приемке Товара. В случае отсутствия представителя Поставщика, Государственный заказчик или приемочная комиссия Государственного заказчика осуществляет приемку самостоятельно.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 </w:t>
      </w:r>
      <w:r>
        <w:rPr>
          <w:sz w:val="20"/>
          <w:szCs w:val="20"/>
          <w:lang w:eastAsia="x-none"/>
        </w:rPr>
        <w:t>Государственный 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получении товара Государственный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Осмотр товара и проверка его количества, качества и комплектности производятся Государственным заказчиком в течение семи рабочих дней с даты получения товара. Государственный заказчик не принимает товар, если в ходе осмотра и проверки обнаружится, что он не соответствует условиям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 Стороны Контракта определили следующий порядок осуществления приемки: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4.6.1. Приемка Товаров по количеству и качеству производится в соответствии с требованиями «Инструкция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 П-6, «Инструкция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 П-7, в части не противоречащими Гражданскому кодексу Российской Федерации.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4.6.2</w:t>
      </w:r>
      <w:r>
        <w:rPr/>
        <w:t xml:space="preserve"> </w:t>
      </w:r>
      <w:r>
        <w:rPr>
          <w:sz w:val="20"/>
          <w:szCs w:val="20"/>
          <w:lang w:eastAsia="x-none"/>
        </w:rPr>
        <w:t xml:space="preserve">Приемка Товара осуществляется Государственным заказчиком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Государственный заказчик проводит проверку соответствия наименования, количества и иных характеристик поставляемого Товара, указанным в Спецификации, сведениям, содержащимся в сопроводительных документах Поставщика.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Для проверки поставленного товара, предусмотренного Контрактом, в части его соответствия условиям Контракта </w:t>
      </w:r>
      <w:r>
        <w:rPr>
          <w:sz w:val="20"/>
          <w:szCs w:val="20"/>
          <w:lang w:eastAsia="x-none"/>
        </w:rPr>
        <w:t>Государственный заказчик</w:t>
      </w:r>
      <w:r>
        <w:rPr>
          <w:sz w:val="20"/>
          <w:szCs w:val="20"/>
        </w:rPr>
        <w:t xml:space="preserve"> обязан провести экспертизу. Экспертиза может проводиться </w:t>
      </w:r>
      <w:r>
        <w:rPr>
          <w:sz w:val="20"/>
          <w:szCs w:val="20"/>
          <w:lang w:eastAsia="x-none"/>
        </w:rPr>
        <w:t xml:space="preserve">Государственным заказчиком </w:t>
      </w:r>
      <w:r>
        <w:rPr>
          <w:sz w:val="20"/>
          <w:szCs w:val="20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4.8. При выявлении несоответствий в Товаре, препятствующих его приемке, оформляется двухсторонний акт с указанием выявленных недостатков и сроков их устранения (не более 5 рабочих дней), который подписывается Государственным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4.9. Возврат некачественного Товара осуществляется в течение 3 (трех) рабочих дней</w:t>
      </w:r>
      <w:r>
        <w:rPr>
          <w:spacing w:val="-4"/>
          <w:sz w:val="20"/>
          <w:szCs w:val="20"/>
        </w:rPr>
        <w:t xml:space="preserve"> с момента подписания двухстороннего акта. Представители Сторон обязаны оформить накладную на возврат.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4.10. Возврат (замена) Товара осуществляется силами и за счет средств Поставщика. Расходы, понесенные Государственным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4.11.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со дня представления Поставщиком исправного Товара. При повторном обнаружении отступлений от условий Контракта, ухудшающих качество Товара или иных недостатков в Товаре, а также в случае нарушения сроков устранения недостатков, Государственный заказчик составляет заключение, являющееся мотивированным отказом от принятия Товара, которое подписывается Государственным заказчиком и уполномоченным представителем Поставщика (при его присутствии).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отказе от подписания заключения уполномоченным представителем Поставщика или при приемке в отсутствии представителя Поставщика об этом делается отметка в заключении.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4.12. По решению Государственного заказчика, либо при возникновении между Государственным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РФ,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несоблюдение Поставщиком пункта 3 настоящего Контакта;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нарушение установленных сроков поставки Товара;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4.14. Претензии, связанные с несоответствием Товаров по качеству, могут быть заявлены </w:t>
      </w:r>
      <w:r>
        <w:rPr>
          <w:sz w:val="20"/>
          <w:szCs w:val="20"/>
          <w:lang w:eastAsia="x-none"/>
        </w:rPr>
        <w:t>Государственным заказчиком</w:t>
      </w:r>
      <w:r>
        <w:rPr>
          <w:sz w:val="20"/>
          <w:szCs w:val="20"/>
        </w:rPr>
        <w:t xml:space="preserve"> Поставщику в разумный срок после выявления недостатков Товаров, но в пределах двух лет со дня передачи товара Государственному заказчику, с соблюдением требований ст. 477 ГК РФ.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КАЧЕСТВО ТОВАРА И ГАРАНТИЙНЫЕ ОБЯЗАТЕЛЬСТВА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Поставщик гарантирует, что поставляемый Товар является новым, качественным, (не бывшим в употреблении, без восстановления потребительских свойств) и соответствует требованиям, установленным настоящим Контрактом. На Товаре не должно быть повреждений.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Требования к Товару: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все материалы, применяемые при изготовлении Товара имеющие ГОСТ и ТУ должны им соответствовать.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В случае передачи Товара ненадлежащего качества Государственный заказчик вправе потребовать замены Товара. Поставщик обязан предоставить Государственному заказчику Товар надлежащего качества в течение срока, указанного Государственным заказчиком.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Поставщик отвечает за недостатки Товара, если не докажет, что недостатки Товара возникли после его передачи Государственному заказчику вследствие нарушения Государственным заказчиком инструкции по хранению и (или) эксплуатации Товара. Поставщик должен предоставить контактные телефоны и адреса электронной почты, по которым представитель Государственного заказчика мог информировать квалифицированный персонал Поставщика о дефектах в работе продукции. Контактный телефон должен функционировать по рабочим дням с 9-00 до 18-00 (местное время).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При обнаружении дефектов Товара в период гарантийного срока, возникших по независящим от Государственного заказчика причинам, Поставщик обязан за свой счет устранить дефекты, либо заменить Товар ненадлежащего качества новым, в срок не позднее 5 (пяти)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Все расходы, связанные с возвратом или заменой дефектного Товара (его частей), оплачиваются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>
      <w:pPr>
        <w:pStyle w:val="Normal"/>
        <w:widowControl w:val="false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Размер штрафа за неисполнение или ненадлежащее исполнение обязательств по Контракту определяется в соответствии с </w:t>
      </w:r>
      <w:r>
        <w:rPr>
          <w:rStyle w:val="11"/>
          <w:rFonts w:cs="Times New Roman"/>
          <w:sz w:val="20"/>
          <w:szCs w:val="20"/>
        </w:rPr>
        <w:t xml:space="preserve">Правилами, </w:t>
      </w:r>
      <w:r>
        <w:rPr>
          <w:sz w:val="20"/>
          <w:szCs w:val="20"/>
        </w:rPr>
        <w:t>утвержденными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6.2. Взыскание неустойки с Поставщика.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bookmarkStart w:id="3" w:name="P128"/>
      <w:bookmarkEnd w:id="3"/>
      <w:r>
        <w:rPr>
          <w:rFonts w:cs="Times New Roman" w:ascii="Times New Roman" w:hAnsi="Times New Roman"/>
        </w:rPr>
        <w:t>6.2.2.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Государственному заказчику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Style w:val="11"/>
          <w:rFonts w:cs="Times New Roman" w:ascii="Times New Roman" w:hAnsi="Times New Roman"/>
          <w:b w:val="false"/>
          <w:sz w:val="20"/>
          <w:szCs w:val="20"/>
        </w:rPr>
        <w:t>Правила определения</w:t>
      </w:r>
      <w:r>
        <w:rPr>
          <w:rFonts w:cs="Times New Roman" w:ascii="Times New Roman" w:hAnsi="Times New Roman"/>
        </w:rPr>
        <w:t xml:space="preserve">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>
      <w:pPr>
        <w:pStyle w:val="ConsPlusNormal1"/>
        <w:numPr>
          <w:ilvl w:val="0"/>
          <w:numId w:val="20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10% цены Контракта, если цена Контракта не превышает 3 млн руб.;</w:t>
      </w:r>
    </w:p>
    <w:p>
      <w:pPr>
        <w:pStyle w:val="ConsPlusNormal1"/>
        <w:numPr>
          <w:ilvl w:val="0"/>
          <w:numId w:val="21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5% цены Контракта,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22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1% цены Контракта,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2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0,5% цены Контракта, если цена Контракта составляет от 100 млн до 500 млн руб. (включительно);</w:t>
      </w:r>
    </w:p>
    <w:p>
      <w:pPr>
        <w:pStyle w:val="ConsPlusNormal1"/>
        <w:numPr>
          <w:ilvl w:val="0"/>
          <w:numId w:val="24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0,4% цены Контракта, если цена Контракта составляет от 500 млн до 1 млрд руб. (включительно);</w:t>
      </w:r>
    </w:p>
    <w:p>
      <w:pPr>
        <w:pStyle w:val="ConsPlusNormal1"/>
        <w:numPr>
          <w:ilvl w:val="0"/>
          <w:numId w:val="25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0,3% цены Контракта, если цена Контракта составляет от 1 млрд до 2 млрд руб. (включительно);</w:t>
      </w:r>
    </w:p>
    <w:p>
      <w:pPr>
        <w:pStyle w:val="ConsPlusNormal1"/>
        <w:numPr>
          <w:ilvl w:val="0"/>
          <w:numId w:val="26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0,25% цены Контракта, если цена Контракта составляет от 2 млрд до 5 млрд руб. (включительно);</w:t>
      </w:r>
    </w:p>
    <w:p>
      <w:pPr>
        <w:pStyle w:val="ConsPlusNormal1"/>
        <w:numPr>
          <w:ilvl w:val="0"/>
          <w:numId w:val="27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0,2% цены Контракта, если цена Контракта составляет от 5 млрд до 10 млрд руб. (включительно);</w:t>
      </w:r>
    </w:p>
    <w:p>
      <w:pPr>
        <w:pStyle w:val="ConsPlusNormal1"/>
        <w:numPr>
          <w:ilvl w:val="0"/>
          <w:numId w:val="28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0,1% цены Контракта, если цена Контракта превышает 10 млрд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составляет:</w:t>
      </w:r>
    </w:p>
    <w:p>
      <w:pPr>
        <w:pStyle w:val="ConsPlusNormal1"/>
        <w:numPr>
          <w:ilvl w:val="0"/>
          <w:numId w:val="29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руб.;</w:t>
      </w:r>
    </w:p>
    <w:p>
      <w:pPr>
        <w:pStyle w:val="ConsPlusNormal1"/>
        <w:numPr>
          <w:ilvl w:val="0"/>
          <w:numId w:val="30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1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2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6.2.4. Общая сумма начисленного штрафа за неисполнение или ненадлежащее исполнение Поставщиком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6.3. Взыскание неустойки с Государственного заказчика.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6.3.2. Пени начисляются Государственному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Центрального Банка Российской Федерации от суммы, не уплаченной в срок.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взыскать с Государственного заказчика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каждый факт нарушения Государственным заказчиком обязательств по Контракту, за исключением просрочки исполнения обязательств, Поставщик вправе требовать с Государственного заказчика:</w:t>
      </w:r>
    </w:p>
    <w:p>
      <w:pPr>
        <w:pStyle w:val="ConsPlusNormal1"/>
        <w:numPr>
          <w:ilvl w:val="0"/>
          <w:numId w:val="33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 (включительно);</w:t>
      </w:r>
    </w:p>
    <w:p>
      <w:pPr>
        <w:pStyle w:val="ConsPlusNormal1"/>
        <w:numPr>
          <w:ilvl w:val="0"/>
          <w:numId w:val="34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5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6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6.3.4. 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6.5.</w:t>
      </w:r>
      <w:r>
        <w:rPr/>
        <w:t xml:space="preserve"> </w:t>
      </w:r>
      <w:r>
        <w:rPr>
          <w:b/>
          <w:sz w:val="20"/>
          <w:szCs w:val="20"/>
        </w:rPr>
        <w:t>В случае неисполнения или ненадлежащего исполнения Поставщиком своих обязательств, оплата по Контракту осуществляется на основании документа о приемки товара, в котором указываются: сумма, подлежащая оплате в соответствии с условиями заключенного Контракта;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Контракту за вычетом штрафа, пени, предусмотренных настоящим Контрактом. В таком случае, исполнение обязательства Поставщика по Контракту по перечислению неустойки (штрафа, пеней) в доход бюджетов бюджетной системы РФ возлагается на Государственного заказчика.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7. ОБСТОЯТЕЛЬСТВА НЕПРЕОДОЛИМОЙ СИЛЫ (ФОРС-МАЖОР)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(контракта) прямо не предусмотрено иное, а также другие обстоятельства, которые стороны договорных отношений исключили из таковых.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 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Если обстоятельства, указанные в п. 7.1.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left="357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</w:t>
        <w:tab/>
        <w:t>ПОРЯДОК УРЕГУЛИРОВАНИЯ СПОРОВ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 Любые споры, не урегулированные во внесудебном порядке, разрешаются Арбитражным судом Ямало-Ненецкого автономного округа.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ПОРЯДОК РАСТОРЖЕНИЯ КОНТРАКТА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9.1. Досрочное расторжение Контракта возможно по соглашению Сторон (с добровольной уплатой неустойки в случаях, предусмотренных Контрактом), в связи с односторонним отказом стороны от исполнения контракта либо по решению суда по основаниям, предусмотренным гражданским законодательством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9.2. Сторона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9.3. Государственный заказчик вправе провести экспертизу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9.4. Если Государственным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9.5. Решение Государственного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Государственным заказчиком подтверждения о его вручении Поставщику.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9.6.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9.7. 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настоящим разделом. Данное правило не применяется в случае повторного нарушения Поставщиком условий Контракта, которые в соответствии с гражданским законодательством РФ являются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9.9.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реестр недобросовестных поставщиков.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9.10.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ст.95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9.11. Контракт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– с момента вступления в законную силу вынесенного в установленном порядке решения суда.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СРОК ДЕЙСТВИЯ КОНТРАКТА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10.1. Настоящий Контракт, вступает в силу и становится обязательным для Сторон с даты подписания, и действует до 31.12.2026 года, а в части взаиморасчетов до полного исполнения Сторонами своих обязательств по Контракту. Окончание срока действия Контракта не освобождает Стороны от ответственности за его нарушение.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10.2.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и регистрируются в том же порядке, как и был зарегистрирован первоначальный основной документ.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10.3. В случае установления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Государственным заказчиком, обязаны привести Контракт в полное соответствие с целесообразностью и/или изменениями в законодательстве Российской Федерации, произошедшими после заключения Контракта или расторгнуть его.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ПРОЧИЕ УСЛОВИЯ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11.1. Конкретная информация, касающаяся предмета контракта, хода его выполнения и полученных результатов за счет бюджетных средств признается конфиденциальной.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Стороны обязуются обеспечивать конфиденциальность и защиту полученной друг от друга информации и не допускать ее разглашения.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11.2. В том случае, если конфиденциальная информация передается в письменном виде или на ином материальном носителе, сторона обязана пометить передаваемую информацию реквизитами, позволяющими идентифицировать ее как конфиденциальную.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11.3. Поставщик 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11.4.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11.5. Изменение условий Контракта при его исполнении не допускается,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11.6.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Государственного заказчика ответственным лицом назначена</w:t>
      </w:r>
      <w:r>
        <w:rPr>
          <w:sz w:val="20"/>
          <w:szCs w:val="20"/>
          <w:u w:val="single"/>
        </w:rPr>
        <w:t xml:space="preserve">        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тел. </w:t>
      </w:r>
      <w:r>
        <w:rPr>
          <w:b/>
          <w:color w:val="000000"/>
          <w:sz w:val="20"/>
          <w:szCs w:val="20"/>
          <w:u w:val="single"/>
        </w:rPr>
        <w:t xml:space="preserve">      </w:t>
      </w:r>
      <w:r>
        <w:rPr>
          <w:sz w:val="20"/>
        </w:rPr>
        <w:t>.</w:t>
      </w:r>
      <w:r>
        <w:rPr>
          <w:sz w:val="20"/>
          <w:szCs w:val="20"/>
        </w:rPr>
        <w:t xml:space="preserve"> Со стороны Поставщика ответственным лицом назначен </w:t>
      </w:r>
      <w:r>
        <w:rPr>
          <w:rStyle w:val="24"/>
          <w:sz w:val="20"/>
          <w:szCs w:val="20"/>
          <w:shd w:fill="FF4000" w:val="clear"/>
        </w:rPr>
        <w:t>____________</w:t>
      </w:r>
      <w:r>
        <w:rPr>
          <w:b/>
          <w:sz w:val="20"/>
          <w:szCs w:val="20"/>
          <w:shd w:fill="FF4000" w:val="clear"/>
        </w:rPr>
        <w:t xml:space="preserve">, тел. </w:t>
      </w:r>
      <w:r>
        <w:rPr>
          <w:b/>
          <w:sz w:val="18"/>
          <w:szCs w:val="18"/>
          <w:shd w:fill="FF4000" w:val="clear"/>
        </w:rPr>
        <w:t>________________</w:t>
      </w:r>
      <w:r>
        <w:rPr>
          <w:sz w:val="20"/>
          <w:szCs w:val="20"/>
          <w:shd w:fill="FF4000" w:val="clear"/>
        </w:rPr>
        <w:t>.</w:t>
      </w:r>
      <w:r>
        <w:rPr>
          <w:sz w:val="20"/>
          <w:szCs w:val="20"/>
        </w:rPr>
        <w:t xml:space="preserve"> Телефоны ответственных лиц должны функционировать по рабочим дням с 09 до 18 часов по Салехардскому времени.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11.7.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 12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11.8.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 (в случае заключения Контракта с юридическим лицом).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11.9. Во всем,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highlight w:val="yellow"/>
        </w:rPr>
      </w:pPr>
      <w:r>
        <w:rPr>
          <w:sz w:val="20"/>
          <w:szCs w:val="20"/>
        </w:rPr>
        <w:t xml:space="preserve">11.10. </w:t>
      </w:r>
      <w:r>
        <w:rPr>
          <w:b/>
          <w:bCs/>
          <w:sz w:val="20"/>
          <w:szCs w:val="20"/>
          <w:shd w:fill="FFFF00" w:val="clear"/>
        </w:rPr>
        <w:t>Настоящий Контракт составлен (ВЫБРАТЬ ПО ИТОГАМ ЗАКУПОЧНОЙ СЕССИИ):</w:t>
      </w:r>
    </w:p>
    <w:p>
      <w:pPr>
        <w:pStyle w:val="Normal"/>
        <w:widowControl w:val="false"/>
        <w:jc w:val="both"/>
        <w:rPr>
          <w:b/>
          <w:bCs/>
          <w:sz w:val="20"/>
          <w:szCs w:val="20"/>
          <w:shd w:fill="FFFF00" w:val="clear"/>
        </w:rPr>
      </w:pPr>
      <w:r>
        <w:rPr>
          <w:b/>
          <w:bCs/>
          <w:sz w:val="20"/>
          <w:szCs w:val="20"/>
          <w:shd w:fill="FFFF00" w:val="clear"/>
        </w:rPr>
        <w:t>-на русском языке, в двух экземплярах, имеющих одинаковую юридическую силу, по одному для каждой из Сторон.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b/>
          <w:bCs/>
          <w:sz w:val="20"/>
          <w:szCs w:val="20"/>
          <w:shd w:fill="FFFF00" w:val="clear"/>
        </w:rPr>
      </w:pPr>
      <w:r>
        <w:rPr>
          <w:b/>
          <w:bCs/>
          <w:i/>
          <w:iCs/>
          <w:sz w:val="20"/>
          <w:szCs w:val="20"/>
          <w:highlight w:val="yellow"/>
          <w:u w:val="none"/>
          <w:shd w:fill="auto" w:val="clear"/>
        </w:rPr>
        <w:t>- на русском языке, подписан усиленными электронными подписями представителей Сторон, имеющими право действовать от их имени, в соответствии с условиями функционирования 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государственным контрактам (договорам), собственноручно подписанным на бумажном носителе.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Приложение: № 1 – Спецификация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Приложение № 2 – Техническое задание.</w:t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ЮРИДИЧЕСКИЕ АДРЕСА, РЕКВИЗИТЫ И ПОДПИСИ СТОРОН:</w:t>
      </w:r>
    </w:p>
    <w:tbl>
      <w:tblPr>
        <w:tblW w:w="98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567"/>
        <w:gridCol w:w="269"/>
        <w:gridCol w:w="5020"/>
      </w:tblGrid>
      <w:tr>
        <w:trPr>
          <w:trHeight w:val="7063" w:hRule="atLeast"/>
        </w:trPr>
        <w:tc>
          <w:tcPr>
            <w:tcW w:w="456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Государственный заказчик: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890 101 5913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890 101 001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08928919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ОКОПФ 81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ОКФС 12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ОКАТО 71171000000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03901783410 в УФК по ЯНАО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Сч. № 03211643000000015117 в ОКЦ № 1 Сиб ГУ Банка России//УФК по Новосибирской области г. Новосибирск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015004950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ЕКС 40102810445370000043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1048900005252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8(34922) 3-22-99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Электронный адрес: </w:t>
            </w:r>
            <w:r>
              <w:rPr>
                <w:color w:val="000000"/>
                <w:sz w:val="18"/>
                <w:szCs w:val="18"/>
              </w:rPr>
              <w:t>gumchsyanao@89.mchs.gov.ru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 /</w:t>
            </w:r>
            <w:r>
              <w:rPr>
                <w:sz w:val="18"/>
                <w:szCs w:val="18"/>
                <w:u w:val="single"/>
              </w:rPr>
              <w:t xml:space="preserve">              </w:t>
            </w:r>
            <w:r>
              <w:rPr>
                <w:sz w:val="18"/>
                <w:szCs w:val="18"/>
              </w:rPr>
              <w:t>/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02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b/>
                <w:bCs/>
                <w:sz w:val="18"/>
                <w:szCs w:val="18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highlight w:val="none"/>
                <w:shd w:fill="FF0000" w:val="clear"/>
              </w:rPr>
            </w:pPr>
            <w:r>
              <w:rPr>
                <w:b/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М.П.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2"/>
        <w:rPr/>
      </w:pPr>
      <w:r>
        <w:rPr/>
      </w:r>
      <w:bookmarkStart w:id="4" w:name="_Toc479846527"/>
      <w:bookmarkStart w:id="5" w:name="_Toc479846527"/>
      <w:bookmarkEnd w:id="5"/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Государственному контракту № </w:t>
      </w:r>
      <w:r>
        <w:rPr>
          <w:b/>
          <w:bCs/>
          <w:sz w:val="20"/>
          <w:szCs w:val="20"/>
          <w:u w:val="single"/>
        </w:rPr>
        <w:t xml:space="preserve">1261-     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СПЕЦИФИКАЦИЯ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pPr w:bottomFromText="0" w:horzAnchor="margin" w:leftFromText="180" w:rightFromText="180" w:tblpX="0" w:tblpXSpec="center" w:tblpY="495" w:topFromText="0" w:vertAnchor="text"/>
        <w:tblW w:w="9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4"/>
        <w:gridCol w:w="1416"/>
        <w:gridCol w:w="1133"/>
        <w:gridCol w:w="1136"/>
        <w:gridCol w:w="850"/>
        <w:gridCol w:w="1133"/>
        <w:gridCol w:w="964"/>
        <w:gridCol w:w="1302"/>
        <w:gridCol w:w="1226"/>
      </w:tblGrid>
      <w:tr>
        <w:trPr>
          <w:trHeight w:val="416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объекта закупки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характеристики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ОКПД2/КТРУ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Страна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происхождения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Цена за ед. в руб., 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в том числе НДС </w:t>
            </w:r>
            <w:r>
              <w:rPr>
                <w:color w:val="000000"/>
                <w:sz w:val="16"/>
                <w:szCs w:val="16"/>
                <w:u w:val="single"/>
                <w:shd w:fill="FF0000" w:val="clear"/>
              </w:rPr>
              <w:t xml:space="preserve">   </w:t>
            </w:r>
            <w:r>
              <w:rPr>
                <w:color w:val="000000"/>
                <w:sz w:val="16"/>
                <w:szCs w:val="16"/>
                <w:u w:val="none"/>
                <w:shd w:fill="FF0000" w:val="clear"/>
              </w:rPr>
              <w:t>%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sz w:val="16"/>
                <w:szCs w:val="16"/>
                <w:shd w:fill="FF0000" w:val="clear"/>
              </w:rPr>
              <w:t>НДС не облагается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Сумма в руб., 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в том числе НДС </w:t>
            </w:r>
            <w:r>
              <w:rPr>
                <w:color w:val="000000"/>
                <w:sz w:val="16"/>
                <w:szCs w:val="16"/>
                <w:u w:val="single"/>
                <w:shd w:fill="FF0000" w:val="clear"/>
              </w:rPr>
              <w:t xml:space="preserve">   </w:t>
            </w:r>
            <w:r>
              <w:rPr>
                <w:color w:val="000000"/>
                <w:sz w:val="16"/>
                <w:szCs w:val="16"/>
                <w:u w:val="none"/>
                <w:shd w:fill="FF0000" w:val="clear"/>
              </w:rPr>
              <w:t>%/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sz w:val="16"/>
                <w:szCs w:val="16"/>
                <w:shd w:fill="FF0000" w:val="clear"/>
              </w:rPr>
              <w:t>НДС не облагается</w:t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Шапка зимняя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основного материала – Натуральный мех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 — мужская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— 54,56,58,59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14.19.40.000-00000006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Поставщик гарантирует, что поставляемый Товар новый,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дата изготовления не ранее 2026 года.</w:t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7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/</w:t>
            </w:r>
            <w:r>
              <w:rPr>
                <w:sz w:val="20"/>
                <w:szCs w:val="20"/>
                <w:u w:val="single"/>
              </w:rPr>
              <w:t xml:space="preserve">               </w:t>
            </w:r>
            <w:r>
              <w:rPr>
                <w:sz w:val="20"/>
                <w:szCs w:val="20"/>
              </w:rPr>
              <w:t>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М.П.</w:t>
            </w:r>
          </w:p>
        </w:tc>
      </w:tr>
    </w:tbl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2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Государственному контракту № </w:t>
      </w:r>
      <w:r>
        <w:rPr>
          <w:b/>
          <w:bCs/>
          <w:sz w:val="20"/>
          <w:szCs w:val="20"/>
          <w:u w:val="single"/>
        </w:rPr>
        <w:t xml:space="preserve">1261-      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Техническое задание</w:t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en-US"/>
        </w:rPr>
        <w:t>Шапка меховая из каракуля</w:t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pPr w:vertAnchor="text" w:horzAnchor="text" w:leftFromText="180" w:rightFromText="180" w:tblpX="170" w:tblpY="153"/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"/>
        <w:gridCol w:w="3298"/>
        <w:gridCol w:w="1842"/>
        <w:gridCol w:w="1269"/>
        <w:gridCol w:w="2417"/>
      </w:tblGrid>
      <w:tr>
        <w:trPr>
          <w:trHeight w:val="55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 2/ КТРУ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>
        <w:trPr>
          <w:trHeight w:val="436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Шапка меховая из каракуля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14.19.40.000-00000006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9632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93"/>
        <w:gridCol w:w="2775"/>
        <w:gridCol w:w="2379"/>
        <w:gridCol w:w="1307"/>
        <w:gridCol w:w="678"/>
      </w:tblGrid>
      <w:tr>
        <w:trPr>
          <w:trHeight w:val="354" w:hRule="atLeast"/>
        </w:trPr>
        <w:tc>
          <w:tcPr>
            <w:tcW w:w="24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Наименование товара,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работы, услуги по КТРУ</w:t>
            </w:r>
          </w:p>
        </w:tc>
        <w:tc>
          <w:tcPr>
            <w:tcW w:w="5154" w:type="dxa"/>
            <w:gridSpan w:val="2"/>
            <w:tcBorders/>
            <w:vAlign w:val="center"/>
          </w:tcPr>
          <w:p>
            <w:pPr>
              <w:pStyle w:val="Style34"/>
              <w:widowControl w:val="false"/>
              <w:tabs>
                <w:tab w:val="clear" w:pos="1980"/>
              </w:tabs>
              <w:suppressAutoHyphens w:val="true"/>
              <w:spacing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Характеристики товара, работы, услуги</w:t>
            </w:r>
          </w:p>
        </w:tc>
        <w:tc>
          <w:tcPr>
            <w:tcW w:w="13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Ед. измерения</w:t>
            </w:r>
          </w:p>
        </w:tc>
        <w:tc>
          <w:tcPr>
            <w:tcW w:w="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Кол-во</w:t>
            </w:r>
          </w:p>
        </w:tc>
      </w:tr>
      <w:tr>
        <w:trPr>
          <w:trHeight w:val="307" w:hRule="atLeast"/>
        </w:trPr>
        <w:tc>
          <w:tcPr>
            <w:tcW w:w="24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Значение</w:t>
            </w:r>
          </w:p>
        </w:tc>
        <w:tc>
          <w:tcPr>
            <w:tcW w:w="13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78" w:type="dxa"/>
            <w:vMerge w:val="continue"/>
            <w:tcBorders/>
          </w:tcPr>
          <w:p>
            <w:pPr>
              <w:pStyle w:val="Style34"/>
              <w:widowControl w:val="false"/>
              <w:tabs>
                <w:tab w:val="left" w:pos="708" w:leader="none"/>
                <w:tab w:val="left" w:pos="1980" w:leader="none"/>
              </w:tabs>
              <w:suppressAutoHyphens w:val="true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193" w:hRule="atLeast"/>
        </w:trPr>
        <w:tc>
          <w:tcPr>
            <w:tcW w:w="24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Шапка меховая из каракуля</w:t>
            </w:r>
          </w:p>
        </w:tc>
        <w:tc>
          <w:tcPr>
            <w:tcW w:w="277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Тип основного материала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13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штука</w:t>
            </w:r>
          </w:p>
        </w:tc>
        <w:tc>
          <w:tcPr>
            <w:tcW w:w="6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7</w:t>
            </w:r>
          </w:p>
        </w:tc>
      </w:tr>
      <w:tr>
        <w:trPr>
          <w:trHeight w:val="362" w:hRule="atLeast"/>
        </w:trPr>
        <w:tc>
          <w:tcPr>
            <w:tcW w:w="24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Натуральная кожа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5" w:hRule="atLeast"/>
        </w:trPr>
        <w:tc>
          <w:tcPr>
            <w:tcW w:w="24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Половой признак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Мужская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8" w:hRule="atLeast"/>
        </w:trPr>
        <w:tc>
          <w:tcPr>
            <w:tcW w:w="24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Наличие кокарды МЧС России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24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Сорт шапки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</w:tbl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  <w:t>Шапка зимняя (14.19.40.000-00000006)</w:t>
        <w:br/>
        <w:t>Шляпы и прочие головные уборы (14.19.4)</w:t>
      </w:r>
    </w:p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701" w:leader="none"/>
        </w:tabs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Краткое описание объекта закупки утверждено пунктом 2 приказа МЧС России от 04.04.2022 № 312 «Об утверждении описания форменной одежды и знаков различия по специальным званиям сотрудников</w:t>
      </w:r>
      <w:bookmarkStart w:id="6" w:name="_GoBack"/>
      <w:bookmarkEnd w:id="6"/>
      <w:r>
        <w:rPr>
          <w:sz w:val="20"/>
          <w:szCs w:val="20"/>
        </w:rPr>
        <w:t xml:space="preserve"> федеральной противопожарной службы государственной противопожарной службы».</w:t>
      </w:r>
    </w:p>
    <w:p>
      <w:pPr>
        <w:pStyle w:val="ConsPlusTitle"/>
        <w:rPr>
          <w:rFonts w:ascii="Times New Roman" w:hAnsi="Times New Roman" w:eastAsia="Calibri"/>
          <w:sz w:val="20"/>
          <w:szCs w:val="20"/>
          <w:lang w:eastAsia="en-US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</w:r>
    </w:p>
    <w:p>
      <w:pPr>
        <w:pStyle w:val="ConsPlusTitle"/>
        <w:ind w:firstLine="709"/>
        <w:jc w:val="center"/>
        <w:rPr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  <w:t>Полное описание объекта закупки</w:t>
      </w:r>
    </w:p>
    <w:p>
      <w:pPr>
        <w:pStyle w:val="Normal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Настоящее описание объекта закупки (далее – описание) распространяется на шапку меховую из каракуля (далее – шапка) которая предназначена для обеспечения сотрудников ФПС ГПС, имеющих специальное звание полковник внутренней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Выполнение функций и полномочий государственных органов Российской Федерации в рамках правил нормирования. Приказ МЧС России от 04.04.2022 № 311 «Об утверждении Порядка индивидуального пошива форменной одежды сотрудников Федеральной противопожарной службы Государственной противопожарной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eastAsia="en-US"/>
        </w:rPr>
        <w:t>Замеры производятся по месту нахождения Заказчика.</w:t>
      </w:r>
    </w:p>
    <w:p>
      <w:pPr>
        <w:pStyle w:val="Normal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Основные требования. Размерный ряд.</w:t>
      </w:r>
    </w:p>
    <w:p>
      <w:pPr>
        <w:pStyle w:val="Normal"/>
        <w:ind w:left="709" w:hanging="0"/>
        <w:jc w:val="both"/>
        <w:rPr>
          <w:sz w:val="20"/>
          <w:szCs w:val="20"/>
        </w:rPr>
      </w:pPr>
      <w:r>
        <w:rPr>
          <w:sz w:val="20"/>
          <w:szCs w:val="20"/>
        </w:rPr>
        <w:t>Шапки (черт. 1, 2) изготавливаются следующих размеров (табл. 1).</w:t>
      </w:r>
    </w:p>
    <w:p>
      <w:pPr>
        <w:pStyle w:val="Normal"/>
        <w:ind w:left="709" w:hang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709" w:hanging="0"/>
        <w:jc w:val="right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4"/>
        <w:tblW w:w="802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04"/>
        <w:gridCol w:w="1605"/>
        <w:gridCol w:w="1605"/>
        <w:gridCol w:w="1605"/>
        <w:gridCol w:w="1605"/>
      </w:tblGrid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Размер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54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56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58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59</w:t>
            </w:r>
          </w:p>
        </w:tc>
      </w:tr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</w:tbl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Размер шапки определяют длиной внутренней окружности соответствующей обхвату головы человека измеряемой по ГОСТ 23167-91.</w:t>
      </w:r>
    </w:p>
    <w:p>
      <w:pPr>
        <w:pStyle w:val="Normal"/>
        <w:spacing w:lineRule="auto" w:line="264"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423035" cy="1135380"/>
            <wp:effectExtent l="0" t="0" r="0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1</w:t>
      </w:r>
    </w:p>
    <w:p>
      <w:pPr>
        <w:pStyle w:val="Normal"/>
        <w:spacing w:lineRule="auto" w:line="360"/>
        <w:ind w:left="1418"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270635" cy="1950720"/>
            <wp:effectExtent l="0" t="0" r="0" b="0"/>
            <wp:docPr id="4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2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Измерения шапки соответствуют значениям, указанным в таблице 2 на чертежах 3 и 4.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Таблица 2 (см)</w:t>
      </w:r>
    </w:p>
    <w:tbl>
      <w:tblPr>
        <w:tblW w:w="5000" w:type="pct"/>
        <w:jc w:val="left"/>
        <w:tblInd w:w="-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24"/>
        <w:gridCol w:w="2955"/>
        <w:gridCol w:w="1018"/>
        <w:gridCol w:w="942"/>
        <w:gridCol w:w="856"/>
        <w:gridCol w:w="868"/>
        <w:gridCol w:w="1020"/>
        <w:gridCol w:w="1334"/>
        <w:gridCol w:w="43"/>
      </w:tblGrid>
      <w:tr>
        <w:trPr>
          <w:cantSplit w:val="true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 на чертеже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измерения</w:t>
            </w:r>
          </w:p>
        </w:tc>
        <w:tc>
          <w:tcPr>
            <w:tcW w:w="4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Допускаемое отклонение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</w:tr>
      <w:tr>
        <w:trPr>
          <w:trHeight w:val="527" w:hRule="atLeast"/>
          <w:cantSplit w:val="true"/>
        </w:trPr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внутренней окружности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клина колпака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козырька (измеряют как глубину от шва притачивания подлицевого козырька до шва обтачивания мехом)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козырька посередине (измеряют без учета высоты ворса по бокам)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наушника на расстоянии 5,0 см от шва притачивания ременной ленты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наушника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назатыльника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ременной ленты застёжки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3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Примечание: Измерение 3 на чертеже не указано.</w:t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0" distT="635" distB="635" distL="635" distR="635" simplePos="0" locked="0" layoutInCell="0" allowOverlap="1" relativeHeight="17">
                <wp:simplePos x="0" y="0"/>
                <wp:positionH relativeFrom="column">
                  <wp:posOffset>4036060</wp:posOffset>
                </wp:positionH>
                <wp:positionV relativeFrom="paragraph">
                  <wp:posOffset>297815</wp:posOffset>
                </wp:positionV>
                <wp:extent cx="0" cy="504825"/>
                <wp:effectExtent l="635" t="635" r="635" b="635"/>
                <wp:wrapNone/>
                <wp:docPr id="5" name="Вертика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4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8pt,23.45pt" to="317.8pt,63.15pt" ID="Вертикальная линия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szCs w:val="20"/>
        </w:rPr>
        <w:t>Внешний вид кокарды показан на рис. 1.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327785" cy="2093595"/>
            <wp:effectExtent l="0" t="0" r="0" b="0"/>
            <wp:docPr id="6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3</w:t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405255" cy="1752600"/>
            <wp:effectExtent l="0" t="0" r="0" b="0"/>
            <wp:docPr id="7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4</w:t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3027680" cy="1423670"/>
            <wp:effectExtent l="0" t="0" r="0" b="0"/>
            <wp:docPr id="8" name="Рисунок 8" descr="C:\Users\ruben\Downloads\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ruben\Downloads\00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 1.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Внешний вид.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состоит из четырехклинного колпака, налобника и наушников с назатыльником.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Лицевые детали налобника и наушников с назатыльником из каракуля серого цвета, подлицевые детали – из кожи черного цвета.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 концах наушников – тесьма для завязывания их между собой.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изготавливаются из материалов, указанных в таблице 3.</w:t>
      </w:r>
    </w:p>
    <w:p>
      <w:pPr>
        <w:pStyle w:val="Normal"/>
        <w:spacing w:before="0" w:after="0"/>
        <w:ind w:firstLine="708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tbl>
      <w:tblPr>
        <w:tblStyle w:val="280"/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9"/>
        <w:gridCol w:w="4983"/>
        <w:gridCol w:w="4381"/>
      </w:tblGrid>
      <w:tr>
        <w:trPr/>
        <w:tc>
          <w:tcPr>
            <w:tcW w:w="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49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Наименование материала</w:t>
            </w:r>
          </w:p>
        </w:tc>
        <w:tc>
          <w:tcPr>
            <w:tcW w:w="4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Назначение материала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лицевых деталей налобника, наушников с назатыльником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Кожа черного цвета из шкур овец, высшего сорта, толщиной 0,6-0,8 мм.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колпака и подлицевых деталей налобника и наушников с назатыльником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Саржа вискозная подкладочная серого цвета.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вискоза – 100 %;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подкладки дольника и кружка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Полотно нетканое иглопробивное прокладочное латексированное типа «Лекан»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толщина 1,9-2,2 мм;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упругой прокладки налобника и наушников с назатыльником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Ватин холстопрошивной хлопчатобумажный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в козырек, наушников с назатыльником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Вата льняная листовая латексированная жидким связующим веществом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подкладки кружка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Лента саржевая хлопчатобумажная: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20-25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15 мм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подборки;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завязывания наушников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Марля полиграфическая аппретированная.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переплетение - полотняное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дольника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Бязь хлопчатобумажная гладкокрашеная арт. 1124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расстрочки деталей кожаного колпака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Нитки швейные армированные</w:t>
            </w:r>
          </w:p>
        </w:tc>
        <w:tc>
          <w:tcPr>
            <w:tcW w:w="43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изготовления шапки</w:t>
            </w:r>
          </w:p>
        </w:tc>
      </w:tr>
    </w:tbl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(черт. 1, 2) состоит из лицевых частей из каракуля (козырька, двух наушников и назатыльника), подлицевых частей (козырька и наушников с назатыльником) и четырехклинного колпака из кожи. На конце правого наушника отрезок ременной ленты-стропы с тремя кнопками для застёгивания и регулировки наушников шапки. Две ответные нижние части кнопок установлены на левом наушнике.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на утепляющей выстеганной подкладке, которая состоит из дольника и кружка.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соединения клиньев растрачиваются на расстоянии 0,2 см от шва соединения.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на изделиях ровные, без захвата волоса в шов, без пропусков и просечек.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очищены от пыли, концов ниток, подсеченного волоса.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Волосяной покров шапки, изготовленный из шкурок или частей одного вида, подобран по цвету, окраске, высоте, густоте, мягкости, блеску и форме завитков. Вставки и приставки подобраны строго в соответствии с формой завитков, цветом и блеском волосяного покрова шкурки.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Состояние волосяного покрова для 1 сорта в соответствии с ГОСТ 10325-2014 представлено в таблице 4.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4</w:t>
      </w:r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44"/>
        <w:gridCol w:w="1567"/>
        <w:gridCol w:w="6096"/>
      </w:tblGrid>
      <w:tr>
        <w:trPr>
          <w:trHeight w:val="508" w:hRule="atLeast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шкурок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</w:tr>
      <w:tr>
        <w:trPr/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Каракуль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чистопородный серый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Разной длины и ширины плотные вальки и бобы с незначительным количеством гривок или в преобладающем количестве гривки и ребристые вальки вперемежку с полукруглыми вальками, или плоские вальки и гривки разной ширины, или крупные и средние бобы по всей площади шапки.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 соотношению белых и черных волос и их длины каракуль соответствует серому цвету шкурок по ГОСТ 3157-69 с равномерным смешением белых и черных волос. Форма завитка каракуля соответствует таблице 5.</w:t>
      </w:r>
    </w:p>
    <w:p>
      <w:pPr>
        <w:pStyle w:val="Normal"/>
        <w:ind w:firstLine="567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ind w:firstLine="567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Внешний вид завитков каракуля изображен на рисунке 2.</w:t>
      </w:r>
    </w:p>
    <w:p>
      <w:pPr>
        <w:pStyle w:val="Normal"/>
        <w:tabs>
          <w:tab w:val="clear" w:pos="709"/>
          <w:tab w:val="left" w:pos="11199" w:leader="none"/>
        </w:tabs>
        <w:ind w:firstLine="709"/>
        <w:rPr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1956435</wp:posOffset>
            </wp:positionH>
            <wp:positionV relativeFrom="paragraph">
              <wp:posOffset>126365</wp:posOffset>
            </wp:positionV>
            <wp:extent cx="2733675" cy="1981200"/>
            <wp:effectExtent l="0" t="0" r="0" b="0"/>
            <wp:wrapSquare wrapText="bothSides"/>
            <wp:docPr id="9" name="Изображение2" descr="Описание: \\10.10.1.34\D\User_Folder_Redirection_5Gb\S.Pavlov\Рабочий стол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2" descr="Описание: \\10.10.1.34\D\User_Folder_Redirection_5Gb\S.Pavlov\Рабочий стол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textWrapping" w:clear="all"/>
      </w:r>
    </w:p>
    <w:p>
      <w:pPr>
        <w:pStyle w:val="Normal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Рис. 2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5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28"/>
        <w:gridCol w:w="2128"/>
        <w:gridCol w:w="1268"/>
        <w:gridCol w:w="1567"/>
        <w:gridCol w:w="2835"/>
      </w:tblGrid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завитков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завитков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огузке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хребте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боках</w:t>
            </w:r>
          </w:p>
        </w:tc>
      </w:tr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Полукруглая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типа жакета московского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Плотные средние и короткие вальки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Короткие вальки и бобы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незначительное количество гривок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– 5 шт. на 1 дм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left="1418"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Завитки подразделяют: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ширине: на узкие до 4 мм включительно, средние от 4 до 8 мм включительно и широкие более 8 мм;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длине: на короткие от 12 до 20 мм включительно, средние от 20 до 30 мм включительно, длинные более 30 мм.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Каракуль может быть использован первой и второй группы пороков.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шапке первого сорта в зависимости от наличия производственно-швейных дефектов указаны в таблице 6.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6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5421"/>
        <w:gridCol w:w="3543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Производственно-швейный дефект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Предельное отклонение для изделия 1 сорта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Несимметричность: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козырька относительно центра колпака, см</w:t>
            </w:r>
          </w:p>
          <w:p>
            <w:pPr>
              <w:pStyle w:val="Normal"/>
              <w:widowControl w:val="false"/>
              <w:ind w:left="507" w:hanging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шва соединения подлицевого назатыльника     относительно центра, см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завязки относительно центра наушников,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Неравномерность высоты швов соединения подлицевых наушников с козырьком,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Разная высота скрепок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Несовпадение клиньев в центре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ширины шва на открытых частях шапки,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допускается</w:t>
            </w:r>
          </w:p>
        </w:tc>
      </w:tr>
    </w:tbl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совокупности различных отклонений в шапке 1 сорта допускается не более 3 отклонений.</w:t>
      </w:r>
    </w:p>
    <w:p>
      <w:pPr>
        <w:pStyle w:val="Normal"/>
        <w:spacing w:before="0" w:after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5. Упаковка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Для упаковывания шапок применяется индивидуальная и транспортная тара,для сохранения формы шапки внутрь вкладывается вкладыш из коробочного картона, сложенный цилиндром.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шапок производится индивидуально по одному изделию головкой кверху в картонные коробки.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spacing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7. Технологические особенности обработки.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Лицевая сторона деталей шапки изготовлена из лучших частей шкурки, не допускаются: дыры, разрывы, ломины, плешины, застриги. При раскрое шкурки расправляют, но не растягивают.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Меховые детали шапки выкраивают из одной шкурки. Кожевая ткань мягкая, чистая. Плешины, застриги, жесткость кожевой ткани не допускаются.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Козырек изготавливают целым, выкраивают без вставок и надставок, из лучшей части каракуля из огузочной части с наиболее красивым и сформировавшимся завитком.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деталях наушников и назатыльника допускается не более одной вставки и надставки с общей длиной швов: на наушниках – не более 6,0 см, на назатыльнике – не более 12,0 см. Вставки и надставки не выделяются на общем фоне меховых деталей кроя.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Назатыльник выкраивают из хребтовой части, наушники – из верхней части шкурки. Вставки подбирают из оставшихся частей шкурки.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рисунке 3 показана раскладка деталей из каракуля.</w:t>
      </w:r>
    </w:p>
    <w:p>
      <w:pPr>
        <w:pStyle w:val="Normal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845310" cy="2579370"/>
            <wp:effectExtent l="0" t="0" r="0" b="0"/>
            <wp:docPr id="10" name="Рисунок 7" descr="раск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раскро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Рис. 3</w:t>
      </w:r>
    </w:p>
    <w:tbl>
      <w:tblPr>
        <w:tblW w:w="80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4"/>
      </w:tblGrid>
      <w:tr>
        <w:trPr>
          <w:trHeight w:val="927" w:hRule="atLeast"/>
        </w:trPr>
        <w:tc>
          <w:tcPr>
            <w:tcW w:w="8084" w:type="dxa"/>
            <w:tcBorders/>
          </w:tcPr>
          <w:p>
            <w:pPr>
              <w:pStyle w:val="Normal"/>
              <w:widowControl w:val="false"/>
              <w:ind w:left="-3224" w:firstLine="3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козырек</w:t>
            </w:r>
          </w:p>
          <w:p>
            <w:pPr>
              <w:pStyle w:val="Normal"/>
              <w:widowControl w:val="false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назатыльник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1" w:leader="none"/>
              </w:tabs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 наушник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hd w:val="clear" w:color="auto" w:fill="FFFFFF"/>
        <w:suppressAutoHyphens w:val="true"/>
        <w:spacing w:before="0" w:after="0"/>
        <w:ind w:firstLine="709"/>
        <w:contextualSpacing/>
        <w:rPr>
          <w:sz w:val="20"/>
          <w:szCs w:val="20"/>
        </w:rPr>
      </w:pPr>
      <w:r>
        <w:rPr>
          <w:b/>
          <w:bCs/>
          <w:spacing w:val="-3"/>
          <w:sz w:val="20"/>
          <w:szCs w:val="20"/>
        </w:rPr>
        <w:t>8. Гарантия изготовителя.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 xml:space="preserve">Поставщик гарантирует, что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Поставщик гарантирует замену Товара при несоответствии их качества требованиям настоящего </w:t>
      </w:r>
      <w:r>
        <w:rPr>
          <w:rFonts w:cs="Times New Roman" w:ascii="Times New Roman" w:hAnsi="Times New Roman"/>
          <w:sz w:val="20"/>
          <w:szCs w:val="20"/>
        </w:rPr>
        <w:t>описания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при условии соблюдения заказчиком правил транспортирования, хранения и эксплуатации в течение всего гарантийного срока.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В случае обнаружения некачественного Товара в процессе его использования, Заказчик письменно уведомляет Поставщика о выявленных недостатках. По данному факту стороны составляют и подписывают акт в произвольной форме.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При обнаружении недостатков и (или) дефектов Товара в период гарантийного срока, возникших по независящим от Заказчика причинам, Поставщик обязан за свой счет устранить дефекты, либо заменить Товар ненадлежащего качества новым, в срок не позднее 15 (пятнадцати) календарных дней с момента получения письменного уведомления от Заказчика.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замены Товара, гарантийный срок исчисляется заново со дня замены.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Транспортные и иные расходы, связанные с возвратом или заменой Товара с дефектами и (или) недостатками, а также допоставкой недостающего Товара, несет Поставщик.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возникновения спора по поводу недостатков поставленного Товара по инициативе любой из заинтересованных Сторон может быть назначена независимая экспертиза, расходы на проведение которой несет Поставщик.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Гарантийный срок хранения – 5 лет. 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color w:val="auto"/>
          <w:sz w:val="20"/>
          <w:szCs w:val="20"/>
          <w:u w:val="single"/>
        </w:rPr>
        <w:t>Гарантийный срок эксплуатации – 5 лет.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7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/</w:t>
            </w:r>
            <w:r>
              <w:rPr>
                <w:sz w:val="20"/>
                <w:szCs w:val="20"/>
                <w:u w:val="single"/>
              </w:rPr>
              <w:t xml:space="preserve">                 </w:t>
            </w:r>
            <w:r>
              <w:rPr>
                <w:sz w:val="20"/>
                <w:szCs w:val="20"/>
              </w:rPr>
              <w:t>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12"/>
      <w:footerReference w:type="first" r:id="rId13"/>
      <w:type w:val="nextPage"/>
      <w:pgSz w:w="11906" w:h="16838"/>
      <w:pgMar w:left="1077" w:right="567" w:gutter="0" w:header="0" w:top="820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ind w:right="360" w:hanging="0"/>
      <w:rPr>
        <w:sz w:val="15"/>
        <w:szCs w:val="15"/>
      </w:rPr>
    </w:pPr>
    <w:r>
      <w:rPr>
        <w:sz w:val="15"/>
        <w:szCs w:val="15"/>
      </w:rP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48260" cy="1079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40" cy="10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rPr>
                              <w:rStyle w:val="Style7"/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Style7"/>
                              <w:color w:val="000000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t>7</w: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9.25pt;margin-top:0.05pt;width:3.75pt;height:8.4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rPr>
                        <w:rStyle w:val="Style7"/>
                        <w:sz w:val="15"/>
                        <w:szCs w:val="15"/>
                      </w:rPr>
                    </w:pPr>
                    <w:r>
                      <w:rPr>
                        <w:rStyle w:val="Style7"/>
                        <w:color w:val="000000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fldChar w:fldCharType="separate"/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t>7</w:t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</w:r>
  </w:p>
  <w:p>
    <w:pPr>
      <w:pStyle w:val="Style3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pStyle w:val="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8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6"/>
    <w:lvlOverride w:ilvl="0">
      <w:startOverride w:val="1"/>
    </w:lvlOverride>
  </w:num>
  <w:num w:numId="34">
    <w:abstractNumId w:val="16"/>
  </w:num>
  <w:num w:numId="35">
    <w:abstractNumId w:val="16"/>
  </w:num>
  <w:num w:numId="36">
    <w:abstractNumId w:val="16"/>
  </w:num>
</w:numbering>
</file>

<file path=word/settings.xml><?xml version="1.0" encoding="utf-8"?>
<w:settings xmlns:w="http://schemas.openxmlformats.org/wordprocessingml/2006/main">
  <w:zoom w:percent="14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0c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fa1c55"/>
    <w:pPr>
      <w:keepNext w:val="true"/>
      <w:numPr>
        <w:ilvl w:val="0"/>
        <w:numId w:val="1"/>
      </w:numPr>
      <w:spacing w:before="240" w:after="60"/>
      <w:jc w:val="both"/>
      <w:outlineLvl w:val="0"/>
    </w:pPr>
    <w:rPr>
      <w:rFonts w:ascii="Arial" w:hAnsi="Arial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Normal"/>
    <w:next w:val="Normal"/>
    <w:link w:val="21"/>
    <w:qFormat/>
    <w:rsid w:val="00fa1c55"/>
    <w:pPr>
      <w:keepNext w:val="true"/>
      <w:spacing w:before="0" w:after="60"/>
      <w:jc w:val="center"/>
      <w:outlineLvl w:val="1"/>
    </w:pPr>
    <w:rPr>
      <w:b/>
      <w:sz w:val="30"/>
      <w:szCs w:val="20"/>
      <w:lang w:val="x-none" w:eastAsia="x-none"/>
    </w:rPr>
  </w:style>
  <w:style w:type="paragraph" w:styleId="3">
    <w:name w:val="Heading 3"/>
    <w:basedOn w:val="Normal"/>
    <w:next w:val="Normal"/>
    <w:link w:val="32"/>
    <w:qFormat/>
    <w:rsid w:val="00fa1c55"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fa1c55"/>
    <w:pPr>
      <w:keepNext w:val="true"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Normal"/>
    <w:next w:val="Normal"/>
    <w:qFormat/>
    <w:rsid w:val="00fa1c55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qFormat/>
    <w:rsid w:val="00fa1c55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Normal"/>
    <w:next w:val="Normal"/>
    <w:qFormat/>
    <w:rsid w:val="00fa1c55"/>
    <w:pPr>
      <w:numPr>
        <w:ilvl w:val="6"/>
        <w:numId w:val="1"/>
      </w:numPr>
      <w:spacing w:before="240" w:after="60"/>
      <w:jc w:val="both"/>
      <w:outlineLvl w:val="6"/>
    </w:pPr>
    <w:rPr/>
  </w:style>
  <w:style w:type="paragraph" w:styleId="8">
    <w:name w:val="Heading 8"/>
    <w:basedOn w:val="Normal"/>
    <w:next w:val="Normal"/>
    <w:qFormat/>
    <w:rsid w:val="00fa1c55"/>
    <w:pPr>
      <w:numPr>
        <w:ilvl w:val="7"/>
        <w:numId w:val="1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Normal"/>
    <w:next w:val="Normal"/>
    <w:qFormat/>
    <w:rsid w:val="00fa1c55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4f3a37"/>
    <w:rPr>
      <w:rFonts w:ascii="Arial" w:hAnsi="Arial" w:cs="Arial"/>
      <w:b w:val="false"/>
      <w:bCs w:val="false"/>
      <w:i w:val="false"/>
      <w:iCs w:val="false"/>
      <w:color w:val="0000FF"/>
      <w:sz w:val="20"/>
      <w:szCs w:val="20"/>
      <w:u w:val="single"/>
    </w:rPr>
  </w:style>
  <w:style w:type="character" w:styleId="Style5" w:customStyle="1">
    <w:name w:val="Основной текст с отступом Знак"/>
    <w:qFormat/>
    <w:rsid w:val="004f3a37"/>
    <w:rPr>
      <w:b/>
      <w:bCs/>
      <w:sz w:val="24"/>
      <w:szCs w:val="24"/>
      <w:lang w:val="ru-RU" w:eastAsia="ru-RU" w:bidi="ar-SA"/>
    </w:rPr>
  </w:style>
  <w:style w:type="character" w:styleId="31" w:customStyle="1">
    <w:name w:val="Основной текст 3 Знак"/>
    <w:link w:val="BodyText3"/>
    <w:qFormat/>
    <w:rsid w:val="004f3a37"/>
    <w:rPr>
      <w:sz w:val="16"/>
      <w:szCs w:val="16"/>
      <w:lang w:val="ru-RU" w:eastAsia="ru-RU" w:bidi="ar-SA"/>
    </w:rPr>
  </w:style>
  <w:style w:type="character" w:styleId="Style6">
    <w:name w:val="FollowedHyperlink"/>
    <w:rsid w:val="00514416"/>
    <w:rPr>
      <w:color w:val="800080"/>
      <w:u w:val="single"/>
    </w:rPr>
  </w:style>
  <w:style w:type="character" w:styleId="Strong">
    <w:name w:val="Strong"/>
    <w:uiPriority w:val="22"/>
    <w:qFormat/>
    <w:rsid w:val="00dd210c"/>
    <w:rPr>
      <w:b/>
      <w:bCs/>
    </w:rPr>
  </w:style>
  <w:style w:type="character" w:styleId="Style7" w:customStyle="1">
    <w:name w:val="номер страницы"/>
    <w:basedOn w:val="DefaultParagraphFont"/>
    <w:qFormat/>
    <w:rsid w:val="00f86712"/>
    <w:rPr/>
  </w:style>
  <w:style w:type="character" w:styleId="FontStyle26" w:customStyle="1">
    <w:name w:val="Font Style26"/>
    <w:qFormat/>
    <w:rsid w:val="007a7a5b"/>
    <w:rPr>
      <w:rFonts w:ascii="Times New Roman" w:hAnsi="Times New Roman" w:cs="Times New Roman"/>
      <w:spacing w:val="10"/>
      <w:sz w:val="18"/>
      <w:szCs w:val="18"/>
    </w:rPr>
  </w:style>
  <w:style w:type="character" w:styleId="Apple-converted-space" w:customStyle="1">
    <w:name w:val="apple-converted-space"/>
    <w:qFormat/>
    <w:rsid w:val="00045d1a"/>
    <w:rPr>
      <w:rFonts w:cs="Times New Roman"/>
    </w:rPr>
  </w:style>
  <w:style w:type="character" w:styleId="ConsPlusNormal" w:customStyle="1">
    <w:name w:val="ConsPlusNormal Знак"/>
    <w:link w:val="ConsPlusNormal1"/>
    <w:qFormat/>
    <w:locked/>
    <w:rsid w:val="00045d1a"/>
    <w:rPr>
      <w:rFonts w:ascii="Arial" w:hAnsi="Arial" w:cs="Arial"/>
      <w:lang w:val="ru-RU" w:eastAsia="ru-RU" w:bidi="ar-SA"/>
    </w:rPr>
  </w:style>
  <w:style w:type="character" w:styleId="ConsNonformat" w:customStyle="1">
    <w:name w:val="ConsNonformat Знак"/>
    <w:link w:val="ConsNonformat1"/>
    <w:qFormat/>
    <w:locked/>
    <w:rsid w:val="00045d1a"/>
    <w:rPr>
      <w:rFonts w:ascii="Courier New" w:hAnsi="Courier New" w:eastAsia="Arial" w:cs="Courier New"/>
      <w:lang w:val="ru-RU" w:eastAsia="ar-SA" w:bidi="ar-SA"/>
    </w:rPr>
  </w:style>
  <w:style w:type="character" w:styleId="32" w:customStyle="1">
    <w:name w:val="Заголовок 3 Знак"/>
    <w:qFormat/>
    <w:rsid w:val="00af6e93"/>
    <w:rPr>
      <w:rFonts w:ascii="Arial" w:hAnsi="Arial" w:cs="Arial"/>
      <w:b/>
      <w:bCs/>
      <w:sz w:val="26"/>
      <w:szCs w:val="26"/>
    </w:rPr>
  </w:style>
  <w:style w:type="character" w:styleId="Style8" w:customStyle="1">
    <w:name w:val="Верхний колонтитул Знак"/>
    <w:qFormat/>
    <w:rsid w:val="00e145bb"/>
    <w:rPr>
      <w:sz w:val="24"/>
      <w:szCs w:val="24"/>
    </w:rPr>
  </w:style>
  <w:style w:type="character" w:styleId="11" w:customStyle="1">
    <w:name w:val="Заголовок 1 Знак"/>
    <w:qFormat/>
    <w:rsid w:val="000b55af"/>
    <w:rPr>
      <w:rFonts w:ascii="Arial" w:hAnsi="Arial" w:cs="Arial"/>
      <w:b/>
      <w:bCs/>
      <w:kern w:val="2"/>
      <w:sz w:val="32"/>
      <w:szCs w:val="32"/>
    </w:rPr>
  </w:style>
  <w:style w:type="character" w:styleId="Nmckcurrencynameelement" w:customStyle="1">
    <w:name w:val="nmckcurrencynameelement"/>
    <w:qFormat/>
    <w:rsid w:val="00df29a1"/>
    <w:rPr/>
  </w:style>
  <w:style w:type="character" w:styleId="Nmb11" w:customStyle="1">
    <w:name w:val="nmb11"/>
    <w:qFormat/>
    <w:rsid w:val="00df29a1"/>
    <w:rPr/>
  </w:style>
  <w:style w:type="character" w:styleId="Btn2" w:customStyle="1">
    <w:name w:val="btn2"/>
    <w:qFormat/>
    <w:rsid w:val="00df29a1"/>
    <w:rPr>
      <w:bdr w:val="single" w:sz="6" w:space="0" w:color="E4E8EB"/>
    </w:rPr>
  </w:style>
  <w:style w:type="character" w:styleId="21" w:customStyle="1">
    <w:name w:val="Заголовок 2 Знак"/>
    <w:qFormat/>
    <w:rsid w:val="00f92a75"/>
    <w:rPr>
      <w:b/>
      <w:sz w:val="30"/>
    </w:rPr>
  </w:style>
  <w:style w:type="character" w:styleId="41" w:customStyle="1">
    <w:name w:val="Заголовок 4 Знак"/>
    <w:qFormat/>
    <w:rsid w:val="00f92a75"/>
    <w:rPr>
      <w:b/>
      <w:bCs/>
      <w:sz w:val="28"/>
      <w:szCs w:val="28"/>
    </w:rPr>
  </w:style>
  <w:style w:type="character" w:styleId="61" w:customStyle="1">
    <w:name w:val="Заголовок 6 Знак"/>
    <w:qFormat/>
    <w:locked/>
    <w:rsid w:val="00f92a75"/>
    <w:rPr>
      <w:b/>
      <w:bCs/>
      <w:sz w:val="22"/>
      <w:szCs w:val="22"/>
    </w:rPr>
  </w:style>
  <w:style w:type="character" w:styleId="Style9" w:customStyle="1">
    <w:name w:val="Текст выноски Знак"/>
    <w:link w:val="BalloonText"/>
    <w:semiHidden/>
    <w:qFormat/>
    <w:locked/>
    <w:rsid w:val="00f92a75"/>
    <w:rPr>
      <w:rFonts w:ascii="Tahoma" w:hAnsi="Tahoma" w:cs="Tahoma"/>
      <w:sz w:val="16"/>
      <w:szCs w:val="16"/>
    </w:rPr>
  </w:style>
  <w:style w:type="character" w:styleId="FontStyle20" w:customStyle="1">
    <w:name w:val="Font Style20"/>
    <w:qFormat/>
    <w:rsid w:val="00f92a75"/>
    <w:rPr>
      <w:rFonts w:ascii="Times New Roman" w:hAnsi="Times New Roman"/>
      <w:sz w:val="18"/>
    </w:rPr>
  </w:style>
  <w:style w:type="character" w:styleId="Style10" w:customStyle="1">
    <w:name w:val="Текст сноски Знак"/>
    <w:qFormat/>
    <w:rsid w:val="00f92a75"/>
    <w:rPr>
      <w:rFonts w:ascii="Calibri" w:hAnsi="Calibri"/>
      <w:lang w:eastAsia="en-US"/>
    </w:rPr>
  </w:style>
  <w:style w:type="character" w:styleId="Style11">
    <w:name w:val="Символ сноски"/>
    <w:qFormat/>
    <w:rsid w:val="00f92a75"/>
    <w:rPr>
      <w:rFonts w:cs="Times New Roman"/>
      <w:vertAlign w:val="superscript"/>
    </w:rPr>
  </w:style>
  <w:style w:type="character" w:styleId="Style12">
    <w:name w:val="Footnote Reference"/>
    <w:rPr>
      <w:rFonts w:cs="Times New Roman"/>
      <w:vertAlign w:val="superscript"/>
    </w:rPr>
  </w:style>
  <w:style w:type="character" w:styleId="22" w:customStyle="1">
    <w:name w:val="Основной текст с отступом 2 Знак"/>
    <w:link w:val="BodyTextIndent2"/>
    <w:qFormat/>
    <w:rsid w:val="00f92a75"/>
    <w:rPr>
      <w:sz w:val="24"/>
      <w:szCs w:val="24"/>
    </w:rPr>
  </w:style>
  <w:style w:type="character" w:styleId="Style13" w:customStyle="1">
    <w:name w:val="Основной текст Знак"/>
    <w:qFormat/>
    <w:rsid w:val="00f92a75"/>
    <w:rPr>
      <w:sz w:val="24"/>
      <w:szCs w:val="24"/>
    </w:rPr>
  </w:style>
  <w:style w:type="character" w:styleId="Style14" w:customStyle="1">
    <w:name w:val="Название Знак"/>
    <w:qFormat/>
    <w:rsid w:val="00f92a75"/>
    <w:rPr>
      <w:rFonts w:ascii="Arial" w:hAnsi="Arial"/>
      <w:b/>
      <w:kern w:val="2"/>
      <w:sz w:val="32"/>
    </w:rPr>
  </w:style>
  <w:style w:type="character" w:styleId="23" w:customStyle="1">
    <w:name w:val="Основной текст 2 Знак"/>
    <w:link w:val="BodyText2"/>
    <w:qFormat/>
    <w:rsid w:val="00f92a75"/>
    <w:rPr>
      <w:sz w:val="24"/>
      <w:szCs w:val="24"/>
    </w:rPr>
  </w:style>
  <w:style w:type="character" w:styleId="Style15" w:customStyle="1">
    <w:name w:val="Основной текст_"/>
    <w:link w:val="27"/>
    <w:qFormat/>
    <w:locked/>
    <w:rsid w:val="00f92a75"/>
    <w:rPr>
      <w:shd w:fill="FFFFFF" w:val="clear"/>
    </w:rPr>
  </w:style>
  <w:style w:type="character" w:styleId="Style16" w:customStyle="1">
    <w:name w:val="Нижний колонтитул Знак"/>
    <w:qFormat/>
    <w:rsid w:val="00f92a75"/>
    <w:rPr>
      <w:rFonts w:ascii="Times New Roman" w:hAnsi="Times New Roman"/>
    </w:rPr>
  </w:style>
  <w:style w:type="character" w:styleId="Style17" w:customStyle="1">
    <w:name w:val="Абзац списка Знак"/>
    <w:link w:val="ListParagraph"/>
    <w:uiPriority w:val="99"/>
    <w:qFormat/>
    <w:locked/>
    <w:rsid w:val="00554b77"/>
    <w:rPr>
      <w:sz w:val="24"/>
      <w:szCs w:val="24"/>
    </w:rPr>
  </w:style>
  <w:style w:type="character" w:styleId="Style18" w:customStyle="1">
    <w:name w:val="Без интервала Знак"/>
    <w:link w:val="17"/>
    <w:uiPriority w:val="1"/>
    <w:qFormat/>
    <w:locked/>
    <w:rsid w:val="00554b77"/>
    <w:rPr>
      <w:rFonts w:ascii="Calibri" w:hAnsi="Calibri" w:eastAsia="Calibri"/>
      <w:sz w:val="22"/>
      <w:szCs w:val="22"/>
      <w:lang w:eastAsia="en-US" w:bidi="ar-SA"/>
    </w:rPr>
  </w:style>
  <w:style w:type="character" w:styleId="Txt" w:customStyle="1">
    <w:name w:val="txt"/>
    <w:qFormat/>
    <w:rsid w:val="00bf196a"/>
    <w:rPr/>
  </w:style>
  <w:style w:type="character" w:styleId="Blk" w:customStyle="1">
    <w:name w:val="blk"/>
    <w:uiPriority w:val="99"/>
    <w:qFormat/>
    <w:rsid w:val="00a72b68"/>
    <w:rPr/>
  </w:style>
  <w:style w:type="character" w:styleId="12" w:customStyle="1">
    <w:name w:val="Обычный (веб) Знак1"/>
    <w:link w:val="NormalWeb"/>
    <w:uiPriority w:val="99"/>
    <w:qFormat/>
    <w:locked/>
    <w:rsid w:val="001d7f75"/>
    <w:rPr>
      <w:sz w:val="24"/>
      <w:szCs w:val="24"/>
    </w:rPr>
  </w:style>
  <w:style w:type="character" w:styleId="211" w:customStyle="1">
    <w:name w:val="Основной текст 2 Знак1"/>
    <w:uiPriority w:val="99"/>
    <w:qFormat/>
    <w:locked/>
    <w:rsid w:val="007c6d99"/>
    <w:rPr>
      <w:sz w:val="24"/>
      <w:szCs w:val="24"/>
      <w:lang w:val="x-none" w:eastAsia="x-none"/>
    </w:rPr>
  </w:style>
  <w:style w:type="character" w:styleId="Style19" w:customStyle="1">
    <w:name w:val="Подзаголовок Знак"/>
    <w:uiPriority w:val="11"/>
    <w:qFormat/>
    <w:rsid w:val="007c6d99"/>
    <w:rPr>
      <w:rFonts w:ascii="Arial" w:hAnsi="Arial"/>
      <w:sz w:val="24"/>
      <w:szCs w:val="24"/>
      <w:lang w:val="x-none" w:eastAsia="x-none"/>
    </w:rPr>
  </w:style>
  <w:style w:type="character" w:styleId="2Arial75pt" w:customStyle="1">
    <w:name w:val="Основной текст (2) + Arial;7;5 pt"/>
    <w:qFormat/>
    <w:rsid w:val="005a38e0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Sectioninfo2" w:customStyle="1">
    <w:name w:val="section__info2"/>
    <w:qFormat/>
    <w:rsid w:val="005b08ff"/>
    <w:rPr>
      <w:vanish w:val="false"/>
      <w:sz w:val="24"/>
      <w:szCs w:val="24"/>
    </w:rPr>
  </w:style>
  <w:style w:type="character" w:styleId="24" w:customStyle="1">
    <w:name w:val="Основной текст (2) + Полужирный"/>
    <w:qFormat/>
    <w:rsid w:val="00660d8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Exact" w:customStyle="1">
    <w:name w:val="Основной текст (2) Exact"/>
    <w:qFormat/>
    <w:rsid w:val="00fe191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5Exact" w:customStyle="1">
    <w:name w:val="Основной текст (5) Exact"/>
    <w:link w:val="52"/>
    <w:qFormat/>
    <w:rsid w:val="00fe1919"/>
    <w:rPr>
      <w:b/>
      <w:bCs/>
      <w:sz w:val="17"/>
      <w:szCs w:val="17"/>
      <w:shd w:fill="FFFFFF" w:val="clear"/>
    </w:rPr>
  </w:style>
  <w:style w:type="character" w:styleId="6Exact" w:customStyle="1">
    <w:name w:val="Основной текст (6) Exact"/>
    <w:link w:val="62"/>
    <w:qFormat/>
    <w:rsid w:val="00fe1919"/>
    <w:rPr>
      <w:sz w:val="17"/>
      <w:szCs w:val="17"/>
      <w:shd w:fill="FFFFFF" w:val="clear"/>
    </w:rPr>
  </w:style>
  <w:style w:type="character" w:styleId="285ptExact" w:customStyle="1">
    <w:name w:val="Основной текст (2) + 8;5 pt Exact"/>
    <w:qFormat/>
    <w:rsid w:val="00fe1919"/>
    <w:rPr>
      <w:rFonts w:ascii="Times New Roman" w:hAnsi="Times New Roman" w:eastAsia="Times New Roman" w:cs="Times New Roman"/>
      <w:sz w:val="17"/>
      <w:szCs w:val="17"/>
      <w:shd w:fill="FFFFFF" w:val="clear"/>
    </w:rPr>
  </w:style>
  <w:style w:type="character" w:styleId="25" w:customStyle="1">
    <w:name w:val="Основной текст (2)_"/>
    <w:link w:val="28"/>
    <w:qFormat/>
    <w:rsid w:val="00fe1919"/>
    <w:rPr>
      <w:sz w:val="19"/>
      <w:szCs w:val="19"/>
      <w:shd w:fill="FFFFFF" w:val="clear"/>
    </w:rPr>
  </w:style>
  <w:style w:type="character" w:styleId="Style20" w:customStyle="1">
    <w:name w:val="Другое_"/>
    <w:link w:val="Style41"/>
    <w:qFormat/>
    <w:rsid w:val="00081a64"/>
    <w:rPr>
      <w:shd w:fill="FFFFFF" w:val="clear"/>
    </w:rPr>
  </w:style>
  <w:style w:type="character" w:styleId="2TrebuchetMS105pt" w:customStyle="1">
    <w:name w:val="Основной текст (2) + Trebuchet MS;10;5 pt"/>
    <w:qFormat/>
    <w:rsid w:val="009f57b2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211pt" w:customStyle="1">
    <w:name w:val="Основной текст (2) + 11 pt;Полужирный"/>
    <w:qFormat/>
    <w:rsid w:val="009f57b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Ng-star-inserted" w:customStyle="1">
    <w:name w:val="ng-star-inserted"/>
    <w:qFormat/>
    <w:rsid w:val="00463b7e"/>
    <w:rPr/>
  </w:style>
  <w:style w:type="character" w:styleId="Chars-valuevalue" w:customStyle="1">
    <w:name w:val="chars-value__value"/>
    <w:qFormat/>
    <w:rsid w:val="00463b7e"/>
    <w:rPr/>
  </w:style>
  <w:style w:type="character" w:styleId="Chars-valuevalue-max-val" w:customStyle="1">
    <w:name w:val="chars-value__value-max-val"/>
    <w:qFormat/>
    <w:rsid w:val="00463b7e"/>
    <w:rPr/>
  </w:style>
  <w:style w:type="character" w:styleId="Chars-valuevalue-min-val" w:customStyle="1">
    <w:name w:val="chars-value__value-min-val"/>
    <w:qFormat/>
    <w:rsid w:val="00463b7e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Style13"/>
    <w:rsid w:val="00f91ee6"/>
    <w:pPr>
      <w:spacing w:before="0" w:after="120"/>
    </w:pPr>
    <w:rPr>
      <w:lang w:val="x-none" w:eastAsia="x-none"/>
    </w:rPr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6">
    <w:name w:val="Body Text Indent"/>
    <w:basedOn w:val="Normal"/>
    <w:link w:val="Style5"/>
    <w:rsid w:val="004f3a37"/>
    <w:pPr>
      <w:overflowPunct w:val="true"/>
      <w:ind w:firstLine="708"/>
      <w:jc w:val="both"/>
    </w:pPr>
    <w:rPr>
      <w:b/>
      <w:bCs/>
    </w:rPr>
  </w:style>
  <w:style w:type="paragraph" w:styleId="BodyText3">
    <w:name w:val="Body Text 3"/>
    <w:basedOn w:val="Normal"/>
    <w:link w:val="31"/>
    <w:qFormat/>
    <w:rsid w:val="004f3a37"/>
    <w:pPr>
      <w:spacing w:before="0" w:after="120"/>
    </w:pPr>
    <w:rPr>
      <w:sz w:val="16"/>
      <w:szCs w:val="16"/>
    </w:rPr>
  </w:style>
  <w:style w:type="paragraph" w:styleId="26" w:customStyle="1">
    <w:name w:val="Знак2"/>
    <w:basedOn w:val="Normal"/>
    <w:qFormat/>
    <w:rsid w:val="004f3a37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Заголовок статьи"/>
    <w:basedOn w:val="Normal"/>
    <w:next w:val="Normal"/>
    <w:qFormat/>
    <w:rsid w:val="001a1938"/>
    <w:pPr>
      <w:ind w:left="1612" w:hanging="892"/>
      <w:jc w:val="both"/>
    </w:pPr>
    <w:rPr>
      <w:rFonts w:ascii="Arial" w:hAnsi="Arial"/>
      <w:sz w:val="20"/>
      <w:szCs w:val="20"/>
    </w:rPr>
  </w:style>
  <w:style w:type="paragraph" w:styleId="Style28" w:customStyle="1">
    <w:name w:val="Комментарий"/>
    <w:basedOn w:val="Normal"/>
    <w:next w:val="Normal"/>
    <w:qFormat/>
    <w:rsid w:val="000132da"/>
    <w:pPr>
      <w:ind w:left="170" w:hanging="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BodyText2">
    <w:name w:val="Body Text 2"/>
    <w:basedOn w:val="Normal"/>
    <w:link w:val="23"/>
    <w:qFormat/>
    <w:rsid w:val="00fa1c55"/>
    <w:pPr>
      <w:spacing w:lineRule="auto" w:line="480" w:before="0" w:after="120"/>
    </w:pPr>
    <w:rPr>
      <w:lang w:val="x-none" w:eastAsia="x-none"/>
    </w:rPr>
  </w:style>
  <w:style w:type="paragraph" w:styleId="Style29">
    <w:name w:val="Title"/>
    <w:basedOn w:val="Normal"/>
    <w:link w:val="Style14"/>
    <w:qFormat/>
    <w:rsid w:val="00fa1c55"/>
    <w:pPr>
      <w:spacing w:before="240" w:after="60"/>
      <w:jc w:val="center"/>
      <w:outlineLvl w:val="0"/>
    </w:pPr>
    <w:rPr>
      <w:rFonts w:ascii="Arial" w:hAnsi="Arial"/>
      <w:b/>
      <w:kern w:val="2"/>
      <w:sz w:val="32"/>
      <w:szCs w:val="20"/>
      <w:lang w:val="x-none" w:eastAsia="x-none"/>
    </w:rPr>
  </w:style>
  <w:style w:type="paragraph" w:styleId="212" w:customStyle="1">
    <w:name w:val="Основной текст 21"/>
    <w:basedOn w:val="Normal"/>
    <w:qFormat/>
    <w:rsid w:val="00f91ee6"/>
    <w:pPr>
      <w:ind w:firstLine="851"/>
      <w:jc w:val="both"/>
    </w:pPr>
    <w:rPr>
      <w:szCs w:val="20"/>
    </w:rPr>
  </w:style>
  <w:style w:type="paragraph" w:styleId="213" w:customStyle="1">
    <w:name w:val="Основной текст с отступом 21"/>
    <w:basedOn w:val="Normal"/>
    <w:qFormat/>
    <w:rsid w:val="00f92a75"/>
    <w:pPr>
      <w:overflowPunct w:val="true"/>
      <w:ind w:left="720" w:hanging="0"/>
      <w:textAlignment w:val="baseline"/>
    </w:pPr>
    <w:rPr>
      <w:sz w:val="28"/>
      <w:szCs w:val="20"/>
    </w:rPr>
  </w:style>
  <w:style w:type="paragraph" w:styleId="ConsPlusNormal1" w:customStyle="1">
    <w:name w:val="ConsPlusNormal"/>
    <w:link w:val="ConsPlusNormal"/>
    <w:qFormat/>
    <w:rsid w:val="00a756c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dd210c"/>
    <w:pPr>
      <w:spacing w:lineRule="auto" w:line="480" w:before="0" w:after="120"/>
      <w:ind w:left="283" w:hanging="0"/>
    </w:pPr>
    <w:rPr>
      <w:lang w:val="x-none" w:eastAsia="x-none"/>
    </w:rPr>
  </w:style>
  <w:style w:type="paragraph" w:styleId="BalloonText">
    <w:name w:val="Balloon Text"/>
    <w:basedOn w:val="Normal"/>
    <w:link w:val="Style9"/>
    <w:semiHidden/>
    <w:qFormat/>
    <w:rsid w:val="00913b09"/>
    <w:pPr/>
    <w:rPr>
      <w:rFonts w:ascii="Tahoma" w:hAnsi="Tahoma"/>
      <w:sz w:val="16"/>
      <w:szCs w:val="16"/>
      <w:lang w:val="x-none" w:eastAsia="x-none"/>
    </w:rPr>
  </w:style>
  <w:style w:type="paragraph" w:styleId="231" w:customStyle="1">
    <w:name w:val="Знак Знак23 Знак Знак Знак Знак Знак Знак Знак"/>
    <w:basedOn w:val="Normal"/>
    <w:qFormat/>
    <w:rsid w:val="00c01f71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13" w:customStyle="1">
    <w:name w:val="1"/>
    <w:basedOn w:val="Normal"/>
    <w:qFormat/>
    <w:rsid w:val="00135ba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33" w:customStyle="1">
    <w:name w:val="Стиль3"/>
    <w:basedOn w:val="BodyTextIndent2"/>
    <w:qFormat/>
    <w:rsid w:val="00a167aa"/>
    <w:pPr>
      <w:widowControl w:val="false"/>
      <w:tabs>
        <w:tab w:val="clear" w:pos="709"/>
        <w:tab w:val="left" w:pos="407" w:leader="none"/>
      </w:tabs>
      <w:spacing w:lineRule="auto" w:line="240" w:before="0" w:after="0"/>
      <w:ind w:left="180" w:hanging="0"/>
      <w:jc w:val="both"/>
    </w:pPr>
    <w:rPr>
      <w:szCs w:val="20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Footer"/>
    <w:basedOn w:val="Normal"/>
    <w:link w:val="Style16"/>
    <w:rsid w:val="00f86712"/>
    <w:pPr>
      <w:tabs>
        <w:tab w:val="clear" w:pos="709"/>
        <w:tab w:val="center" w:pos="4153" w:leader="none"/>
        <w:tab w:val="right" w:pos="8306" w:leader="none"/>
      </w:tabs>
    </w:pPr>
    <w:rPr>
      <w:sz w:val="20"/>
      <w:szCs w:val="20"/>
      <w:lang w:val="x-none" w:eastAsia="x-none"/>
    </w:rPr>
  </w:style>
  <w:style w:type="paragraph" w:styleId="Style32" w:customStyle="1">
    <w:name w:val="Прижатый влево"/>
    <w:basedOn w:val="Normal"/>
    <w:next w:val="Normal"/>
    <w:qFormat/>
    <w:rsid w:val="0027584f"/>
    <w:pPr/>
    <w:rPr>
      <w:rFonts w:ascii="Arial" w:hAnsi="Arial" w:cs="Arial"/>
    </w:rPr>
  </w:style>
  <w:style w:type="paragraph" w:styleId="Style33">
    <w:name w:val="Header"/>
    <w:basedOn w:val="Normal"/>
    <w:link w:val="Style8"/>
    <w:rsid w:val="008b47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34" w:customStyle="1">
    <w:name w:val="Пункт"/>
    <w:basedOn w:val="Normal"/>
    <w:qFormat/>
    <w:rsid w:val="00eb1041"/>
    <w:pPr>
      <w:tabs>
        <w:tab w:val="clear" w:pos="709"/>
        <w:tab w:val="left" w:pos="1980" w:leader="none"/>
      </w:tabs>
      <w:ind w:left="1404" w:hanging="504"/>
      <w:jc w:val="both"/>
    </w:pPr>
    <w:rPr/>
  </w:style>
  <w:style w:type="paragraph" w:styleId="Style110" w:customStyle="1">
    <w:name w:val="Style1"/>
    <w:basedOn w:val="Normal"/>
    <w:qFormat/>
    <w:rsid w:val="00045d1a"/>
    <w:pPr>
      <w:widowControl w:val="false"/>
      <w:spacing w:lineRule="exact" w:line="254"/>
      <w:jc w:val="center"/>
    </w:pPr>
    <w:rPr/>
  </w:style>
  <w:style w:type="paragraph" w:styleId="ListParagraph">
    <w:name w:val="List Paragraph"/>
    <w:basedOn w:val="Normal"/>
    <w:link w:val="Style17"/>
    <w:uiPriority w:val="99"/>
    <w:qFormat/>
    <w:rsid w:val="00045d1a"/>
    <w:pPr>
      <w:ind w:left="708" w:hanging="0"/>
    </w:pPr>
    <w:rPr>
      <w:lang w:val="x-none" w:eastAsia="x-none"/>
    </w:rPr>
  </w:style>
  <w:style w:type="paragraph" w:styleId="ConsNonformat1" w:customStyle="1">
    <w:name w:val="ConsNonformat"/>
    <w:link w:val="ConsNonformat"/>
    <w:qFormat/>
    <w:rsid w:val="00045d1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ar-SA" w:bidi="ar-SA"/>
    </w:rPr>
  </w:style>
  <w:style w:type="paragraph" w:styleId="Style35" w:customStyle="1">
    <w:name w:val="Знак Знак Знак Знак Знак Знак Знак"/>
    <w:basedOn w:val="Normal"/>
    <w:qFormat/>
    <w:rsid w:val="00692ab8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rmalWeb">
    <w:name w:val="Normal (Web)"/>
    <w:basedOn w:val="Normal"/>
    <w:link w:val="12"/>
    <w:uiPriority w:val="99"/>
    <w:unhideWhenUsed/>
    <w:qFormat/>
    <w:rsid w:val="0028250b"/>
    <w:pPr>
      <w:spacing w:beforeAutospacing="1" w:afterAutospacing="1"/>
    </w:pPr>
    <w:rPr>
      <w:lang w:val="x-none" w:eastAsia="x-none"/>
    </w:rPr>
  </w:style>
  <w:style w:type="paragraph" w:styleId="ConsDTNormal" w:customStyle="1">
    <w:name w:val="ConsDTNormal"/>
    <w:uiPriority w:val="99"/>
    <w:qFormat/>
    <w:rsid w:val="00517875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таблицы"/>
    <w:basedOn w:val="Normal"/>
    <w:qFormat/>
    <w:rsid w:val="00676d23"/>
    <w:pPr>
      <w:suppressLineNumbers/>
      <w:suppressAutoHyphens w:val="true"/>
    </w:pPr>
    <w:rPr>
      <w:lang w:eastAsia="ar-SA"/>
    </w:rPr>
  </w:style>
  <w:style w:type="paragraph" w:styleId="Style37" w:customStyle="1">
    <w:name w:val="Знак Знак Знак Знак"/>
    <w:basedOn w:val="Normal"/>
    <w:next w:val="Normal"/>
    <w:semiHidden/>
    <w:qFormat/>
    <w:rsid w:val="00f92a75"/>
    <w:pPr>
      <w:spacing w:lineRule="exact" w:line="240" w:before="0" w:after="160"/>
    </w:pPr>
    <w:rPr>
      <w:rFonts w:ascii="Arial" w:hAnsi="Arial" w:eastAsia="Calibri" w:cs="Arial"/>
      <w:sz w:val="20"/>
      <w:szCs w:val="20"/>
      <w:lang w:val="en-US" w:eastAsia="en-US"/>
    </w:rPr>
  </w:style>
  <w:style w:type="paragraph" w:styleId="ConsNormal" w:customStyle="1">
    <w:name w:val="ConsNormal"/>
    <w:qFormat/>
    <w:rsid w:val="00f92a7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Абзац списка1"/>
    <w:basedOn w:val="Normal"/>
    <w:qFormat/>
    <w:rsid w:val="00f92a75"/>
    <w:pPr>
      <w:ind w:left="720" w:hanging="0"/>
    </w:pPr>
    <w:rPr>
      <w:sz w:val="20"/>
      <w:szCs w:val="20"/>
    </w:rPr>
  </w:style>
  <w:style w:type="paragraph" w:styleId="Style38">
    <w:name w:val="Footnote Text"/>
    <w:basedOn w:val="Normal"/>
    <w:link w:val="Style10"/>
    <w:rsid w:val="00f92a75"/>
    <w:pPr/>
    <w:rPr>
      <w:rFonts w:ascii="Calibri" w:hAnsi="Calibri"/>
      <w:sz w:val="20"/>
      <w:szCs w:val="20"/>
      <w:lang w:val="x-none" w:eastAsia="en-US"/>
    </w:rPr>
  </w:style>
  <w:style w:type="paragraph" w:styleId="Caption">
    <w:name w:val="caption"/>
    <w:basedOn w:val="Normal"/>
    <w:next w:val="Normal"/>
    <w:qFormat/>
    <w:rsid w:val="00f92a75"/>
    <w:pPr>
      <w:jc w:val="center"/>
    </w:pPr>
    <w:rPr>
      <w:rFonts w:eastAsia="Calibri"/>
      <w:b/>
    </w:rPr>
  </w:style>
  <w:style w:type="paragraph" w:styleId="BodyTextIndent21" w:customStyle="1">
    <w:name w:val="Body Text Indent 21"/>
    <w:basedOn w:val="Normal"/>
    <w:qFormat/>
    <w:rsid w:val="00f92a75"/>
    <w:pPr>
      <w:overflowPunct w:val="true"/>
      <w:ind w:left="720" w:hanging="0"/>
      <w:textAlignment w:val="baseline"/>
    </w:pPr>
    <w:rPr>
      <w:rFonts w:eastAsia="Calibri"/>
      <w:sz w:val="28"/>
      <w:szCs w:val="20"/>
    </w:rPr>
  </w:style>
  <w:style w:type="paragraph" w:styleId="51" w:customStyle="1">
    <w:name w:val="Знак5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Style39" w:customStyle="1">
    <w:name w:val="Знак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15">
    <w:name w:val="TOC 1"/>
    <w:basedOn w:val="Normal"/>
    <w:next w:val="Normal"/>
    <w:autoRedefine/>
    <w:rsid w:val="00f92a75"/>
    <w:pPr>
      <w:tabs>
        <w:tab w:val="clear" w:pos="709"/>
        <w:tab w:val="left" w:pos="482" w:leader="none"/>
        <w:tab w:val="right" w:pos="9962" w:leader="dot"/>
      </w:tabs>
      <w:jc w:val="center"/>
    </w:pPr>
    <w:rPr>
      <w:b/>
      <w:bCs/>
      <w:sz w:val="28"/>
      <w:szCs w:val="28"/>
    </w:rPr>
  </w:style>
  <w:style w:type="paragraph" w:styleId="16" w:customStyle="1">
    <w:name w:val="Знак Знак Знак Знак Знак Знак Знак1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27" w:customStyle="1">
    <w:name w:val="Основной текст2"/>
    <w:basedOn w:val="Normal"/>
    <w:link w:val="Style15"/>
    <w:qFormat/>
    <w:rsid w:val="00f92a75"/>
    <w:pPr>
      <w:shd w:val="clear" w:color="auto" w:fill="FFFFFF"/>
      <w:spacing w:lineRule="exact" w:line="274" w:before="360" w:after="0"/>
      <w:jc w:val="both"/>
    </w:pPr>
    <w:rPr>
      <w:sz w:val="20"/>
      <w:szCs w:val="20"/>
      <w:lang w:val="x-none" w:eastAsia="x-none"/>
    </w:rPr>
  </w:style>
  <w:style w:type="paragraph" w:styleId="17" w:customStyle="1">
    <w:name w:val="Без интервала1"/>
    <w:link w:val="Style18"/>
    <w:uiPriority w:val="1"/>
    <w:qFormat/>
    <w:rsid w:val="00554b7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uiPriority w:val="1"/>
    <w:qFormat/>
    <w:rsid w:val="000e7d5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0">
    <w:name w:val="Subtitle"/>
    <w:basedOn w:val="Normal"/>
    <w:link w:val="Style19"/>
    <w:uiPriority w:val="11"/>
    <w:qFormat/>
    <w:rsid w:val="007c6d99"/>
    <w:pPr>
      <w:spacing w:before="0" w:after="60"/>
      <w:jc w:val="center"/>
      <w:outlineLvl w:val="1"/>
    </w:pPr>
    <w:rPr>
      <w:rFonts w:ascii="Arial" w:hAnsi="Arial"/>
      <w:lang w:val="x-none" w:eastAsia="x-none"/>
    </w:rPr>
  </w:style>
  <w:style w:type="paragraph" w:styleId="Fr1cxspmiddle" w:customStyle="1">
    <w:name w:val="fr1cxspmiddle"/>
    <w:basedOn w:val="Normal"/>
    <w:qFormat/>
    <w:rsid w:val="007c6d99"/>
    <w:pPr>
      <w:spacing w:beforeAutospacing="1" w:afterAutospacing="1"/>
    </w:pPr>
    <w:rPr/>
  </w:style>
  <w:style w:type="paragraph" w:styleId="Fr1cxsplast" w:customStyle="1">
    <w:name w:val="fr1cxsplast"/>
    <w:basedOn w:val="Normal"/>
    <w:qFormat/>
    <w:rsid w:val="007c6d99"/>
    <w:pPr>
      <w:spacing w:beforeAutospacing="1" w:afterAutospacing="1"/>
    </w:pPr>
    <w:rPr/>
  </w:style>
  <w:style w:type="paragraph" w:styleId="52" w:customStyle="1">
    <w:name w:val="Основной текст (5)"/>
    <w:basedOn w:val="Normal"/>
    <w:link w:val="5Exact"/>
    <w:qFormat/>
    <w:rsid w:val="00fe1919"/>
    <w:pPr>
      <w:widowControl w:val="false"/>
      <w:shd w:val="clear" w:color="auto" w:fill="FFFFFF"/>
      <w:spacing w:lineRule="exact" w:line="188" w:before="0" w:after="220"/>
    </w:pPr>
    <w:rPr>
      <w:b/>
      <w:bCs/>
      <w:sz w:val="17"/>
      <w:szCs w:val="17"/>
    </w:rPr>
  </w:style>
  <w:style w:type="paragraph" w:styleId="28" w:customStyle="1">
    <w:name w:val="Основной текст (2)"/>
    <w:basedOn w:val="Normal"/>
    <w:link w:val="25"/>
    <w:qFormat/>
    <w:rsid w:val="00fe1919"/>
    <w:pPr>
      <w:widowControl w:val="false"/>
      <w:shd w:val="clear" w:color="auto" w:fill="FFFFFF"/>
      <w:spacing w:lineRule="exact" w:line="210" w:before="160" w:after="260"/>
      <w:jc w:val="both"/>
    </w:pPr>
    <w:rPr>
      <w:sz w:val="19"/>
      <w:szCs w:val="19"/>
    </w:rPr>
  </w:style>
  <w:style w:type="paragraph" w:styleId="62" w:customStyle="1">
    <w:name w:val="Основной текст (6)"/>
    <w:basedOn w:val="Normal"/>
    <w:link w:val="6Exact"/>
    <w:qFormat/>
    <w:rsid w:val="00fe1919"/>
    <w:pPr>
      <w:widowControl w:val="false"/>
      <w:shd w:val="clear" w:color="auto" w:fill="FFFFFF"/>
      <w:spacing w:lineRule="exact" w:line="206"/>
    </w:pPr>
    <w:rPr>
      <w:sz w:val="17"/>
      <w:szCs w:val="17"/>
    </w:rPr>
  </w:style>
  <w:style w:type="paragraph" w:styleId="Consplusnormalmrcssattr" w:customStyle="1">
    <w:name w:val="consplusnormal_mr_css_attr"/>
    <w:basedOn w:val="Normal"/>
    <w:qFormat/>
    <w:rsid w:val="00622a1a"/>
    <w:pPr>
      <w:spacing w:beforeAutospacing="1" w:afterAutospacing="1"/>
    </w:pPr>
    <w:rPr/>
  </w:style>
  <w:style w:type="paragraph" w:styleId="Style41" w:customStyle="1">
    <w:name w:val="Другое"/>
    <w:basedOn w:val="Normal"/>
    <w:link w:val="Style20"/>
    <w:qFormat/>
    <w:rsid w:val="00081a64"/>
    <w:pPr>
      <w:widowControl w:val="false"/>
      <w:shd w:val="clear" w:color="auto" w:fill="FFFFFF"/>
    </w:pPr>
    <w:rPr>
      <w:sz w:val="20"/>
      <w:szCs w:val="20"/>
    </w:rPr>
  </w:style>
  <w:style w:type="paragraph" w:styleId="18" w:customStyle="1">
    <w:name w:val="Обычный1"/>
    <w:qFormat/>
    <w:rsid w:val="00361852"/>
    <w:pPr>
      <w:widowControl/>
      <w:tabs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2"/>
      <w:lang w:val="ru-RU" w:eastAsia="ru-RU" w:bidi="ar-SA"/>
    </w:rPr>
  </w:style>
  <w:style w:type="paragraph" w:styleId="Style43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e20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/23.05.2016)%7B&#1050;&#1086;&#1085;&#1089;&#1091;&#1083;&#1100;&#1090;&#1072;&#1085;&#1090;&#1055;&#1083;&#1102;&#1089;%7D" TargetMode="External"/><Relationship Id="rId3" Type="http://schemas.openxmlformats.org/officeDocument/2006/relationships/hyperlink" Target="./01.07.2016)%7B&#1050;&#1086;&#1085;&#1089;&#1091;&#1083;&#1100;&#1090;&#1072;&#1085;&#1090;&#1055;&#1083;&#1102;&#1089;%7D" TargetMode="External"/><Relationship Id="rId4" Type="http://schemas.openxmlformats.org/officeDocument/2006/relationships/footer" Target="footer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9668-E26D-45E5-8EF6-D8A43B80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LibreOffice/7.5.2.1$Linux_X86_64 LibreOffice_project/50$Build-1</Application>
  <AppVersion>15.0000</AppVersion>
  <Pages>14</Pages>
  <Words>5866</Words>
  <Characters>40509</Characters>
  <CharactersWithSpaces>46223</CharactersWithSpaces>
  <Paragraphs>493</Paragraphs>
  <Company>my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2026-05-22T13:02:00Z</dcterms:created>
  <dc:creator>Пользователь</dc:creator>
  <dc:description/>
  <dc:language>ru-RU</dc:language>
  <cp:lastModifiedBy/>
  <cp:lastPrinted>2024-02-05T05:59:00Z</cp:lastPrinted>
  <dcterms:modified xsi:type="dcterms:W3CDTF">2026-08-18T11:22:12Z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