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rStyle w:val="Hyperlink"/>
          <w:b/>
          <w:bCs/>
          <w:color w:val="000000"/>
          <w:sz w:val="23"/>
          <w:szCs w:val="23"/>
        </w:rPr>
        <w:t xml:space="preserve">  </w:t>
      </w:r>
    </w:p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               </w:t>
      </w:r>
      <w:r>
        <w:rPr>
          <w:rFonts w:cs="Times New Roman"/>
          <w:b/>
          <w:bCs/>
          <w:sz w:val="22"/>
          <w:szCs w:val="22"/>
          <w:shd w:fill="auto" w:val="clear"/>
        </w:rPr>
        <w:t xml:space="preserve">, именуемое в дальнейшем «Поставщик», в лице                </w:t>
      </w:r>
      <w:r>
        <w:rPr>
          <w:rFonts w:cs="Times New Roman"/>
          <w:b/>
          <w:bCs/>
          <w:sz w:val="22"/>
          <w:szCs w:val="22"/>
          <w:shd w:fill="auto" w:val="clear"/>
          <w:lang w:eastAsia="ru-RU"/>
        </w:rPr>
        <w:t xml:space="preserve"> </w:t>
      </w:r>
      <w:r>
        <w:rPr>
          <w:rFonts w:cs="Times New Roman"/>
          <w:b/>
          <w:bCs/>
          <w:sz w:val="22"/>
          <w:szCs w:val="22"/>
          <w:shd w:fill="auto" w:val="clear"/>
        </w:rPr>
        <w:t xml:space="preserve">действующего на основании </w:t>
      </w:r>
      <w:r>
        <w:rPr>
          <w:rFonts w:cs="Times New Roman"/>
          <w:b/>
          <w:bCs/>
          <w:kern w:val="2"/>
          <w:sz w:val="22"/>
          <w:szCs w:val="22"/>
          <w:shd w:fill="auto" w:val="clear"/>
        </w:rPr>
        <w:t xml:space="preserve">                      </w:t>
      </w:r>
      <w:r>
        <w:rPr>
          <w:sz w:val="23"/>
          <w:szCs w:val="23"/>
        </w:rPr>
        <w:t>,</w:t>
      </w:r>
      <w:r>
        <w:rPr/>
        <w:t xml:space="preserve"> </w:t>
      </w:r>
      <w:r>
        <w:rPr>
          <w:sz w:val="23"/>
          <w:szCs w:val="23"/>
        </w:rPr>
        <w:t>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261434600765643450100100300000000244, руководствуясь п. 5.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строительные материалы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zh-CN" w:bidi="ar-SA"/>
        </w:rPr>
        <w:t xml:space="preserve">в течение 5 календарных  дней с даты заключения договора. 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72,  Заказчика, телефон (8332) 57-96-24. Время поставки: понедельник – пятница, с 8 ч.00 мин. до 16 ч. 00 мин обед с 12 ч.00 мин до 13ч.00 мин 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>2.1. Стоимость товара составляет</w:t>
      </w:r>
      <w:r>
        <w:rPr>
          <w:sz w:val="23"/>
          <w:szCs w:val="23"/>
          <w:lang w:val="en-US"/>
        </w:rPr>
        <w:t xml:space="preserve">             </w:t>
      </w:r>
      <w:r>
        <w:rPr>
          <w:sz w:val="23"/>
          <w:szCs w:val="23"/>
          <w:lang w:val="ru-RU"/>
        </w:rPr>
        <w:t xml:space="preserve">руб </w:t>
      </w:r>
      <w:r>
        <w:rPr>
          <w:sz w:val="23"/>
          <w:szCs w:val="23"/>
        </w:rPr>
        <w:t>(</w:t>
      </w:r>
      <w:r>
        <w:rPr>
          <w:sz w:val="23"/>
          <w:szCs w:val="23"/>
          <w:lang w:val="ru-RU"/>
        </w:rPr>
        <w:t xml:space="preserve">          </w:t>
      </w:r>
      <w:r>
        <w:rPr>
          <w:sz w:val="23"/>
          <w:szCs w:val="23"/>
        </w:rPr>
        <w:t xml:space="preserve"> ) рублей            00 копеек включая НДС или без НДС.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4.4. Вместе с товаром Поставщик передает Заказчику документы, предусмотренные п. 3.1.4.,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</w:t>
      </w:r>
      <w:r>
        <w:rPr>
          <w:rFonts w:eastAsia="Times New Roman" w:cs="Times New Roman"/>
          <w:iCs/>
          <w:color w:val="000000"/>
          <w:kern w:val="0"/>
          <w:sz w:val="24"/>
          <w:szCs w:val="24"/>
          <w:lang w:val="ru-RU" w:eastAsia="zh-CN" w:bidi="ar-SA"/>
        </w:rPr>
        <w:t xml:space="preserve">Поставщик предоставляет гарантию на поставляемый товар 12 месяцев с даты фактической передачи товара Заказчику . </w:t>
      </w:r>
      <w:r>
        <w:rPr>
          <w:rStyle w:val="-"/>
          <w:rFonts w:eastAsia="Times New Roman" w:cs="Times New Roman"/>
          <w:b w:val="false"/>
          <w:iCs/>
          <w:color w:val="000000"/>
          <w:kern w:val="0"/>
          <w:sz w:val="23"/>
          <w:szCs w:val="23"/>
          <w:lang w:eastAsia="zh-CN"/>
        </w:rPr>
        <w:t xml:space="preserve"> 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264"/>
        <w:gridCol w:w="75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264" w:type="dxa"/>
            <w:tcBorders/>
          </w:tcPr>
          <w:p>
            <w:pPr>
              <w:pStyle w:val="Normal"/>
              <w:rPr>
                <w:rFonts w:cs="Times New Roman"/>
                <w:b w:val="false"/>
                <w:bCs w:val="false"/>
                <w:color w:val="auto"/>
                <w:sz w:val="22"/>
                <w:szCs w:val="22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snapToGrid w:val="false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</w:r>
          </w:p>
          <w:p>
            <w:pPr>
              <w:pStyle w:val="Normal"/>
              <w:ind w:hanging="0" w:left="39" w:right="0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_______________ /                     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 /</w:t>
            </w:r>
          </w:p>
          <w:p>
            <w:pPr>
              <w:pStyle w:val="Normal"/>
              <w:ind w:hanging="0" w:left="0" w:right="0"/>
              <w:rPr/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75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№         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"/>
        <w:gridCol w:w="3681"/>
        <w:gridCol w:w="1425"/>
        <w:gridCol w:w="1538"/>
        <w:gridCol w:w="1534"/>
        <w:gridCol w:w="148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>п/п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1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(ед изм)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Цена за ед. </w:t>
            </w:r>
            <w:r>
              <w:rPr>
                <w:sz w:val="23"/>
                <w:szCs w:val="23"/>
              </w:rPr>
              <w:t>руб.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НДС</w:t>
            </w:r>
          </w:p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%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Порог стык 38мм 1.80м алюминий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11 шт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Линолеум Craft Magnetic 2 3,0м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17,1м</w:t>
            </w:r>
            <w:r>
              <w:rPr>
                <w:rFonts w:eastAsia="Times New Roman" w:cs="Times New Roman"/>
                <w:sz w:val="23"/>
                <w:szCs w:val="23"/>
              </w:rPr>
              <w:t>²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L061 Плинтус ПВХ 58мм 2,2м Серый дуб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L061 Внешний угол 58мм с держателем Серый дуб (50)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L061 Внутренний угол 58мм Серый дуб (50)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L061 Соединитель 58мм Серый дуб (50)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Дюбель-гвоздь 6х40 гриб, кг (100шт/0,295кг)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 кг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Наливной пол "Быстротвердеющий" самонивелирующийся (5-100мм) 25 кг. /Старатели/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Лента сигнальная 75мм*200м (красно-белая) //ЗУБР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874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ИТОГО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Итого стоимость Товара :</w:t>
      </w:r>
      <w:r>
        <w:rPr>
          <w:rFonts w:eastAsia="Times New Roman" w:cs="Times New Roman"/>
          <w:i w:val="false"/>
          <w:iCs w:val="false"/>
          <w:color w:val="auto"/>
          <w:sz w:val="24"/>
          <w:szCs w:val="24"/>
          <w:u w:val="none"/>
          <w:lang w:val="ru-RU" w:eastAsia="zh-CN" w:bidi="ar-SA"/>
        </w:rPr>
        <w:t xml:space="preserve">  </w:t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 w:eastAsia="" w:cs="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Calibri" w:hAnsi="Calibri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 w:eastAsia="" w:cs="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Calibri" w:hAnsi="Calibri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ind w:firstLine="72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ind w:firstLine="72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 xml:space="preserve">                    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  <w:lang w:eastAsia="zh-CN"/>
    </w:rPr>
  </w:style>
  <w:style w:type="character" w:styleId="Style20">
    <w:name w:val="Нижний колонтитул Знак"/>
    <w:qFormat/>
    <w:rPr>
      <w:sz w:val="24"/>
      <w:szCs w:val="24"/>
      <w:lang w:eastAsia="zh-C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196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2026-08-14T09:34:59Z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