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4F" w:rsidRPr="00A7724F" w:rsidRDefault="00A7724F" w:rsidP="004763FF">
      <w:pPr>
        <w:widowControl w:val="0"/>
        <w:spacing w:after="0" w:line="240" w:lineRule="exact"/>
        <w:ind w:left="170" w:right="170"/>
        <w:jc w:val="center"/>
        <w:rPr>
          <w:rFonts w:ascii="Times New Roman" w:eastAsia="Arial" w:hAnsi="Times New Roman"/>
          <w:color w:val="26282F"/>
          <w:sz w:val="28"/>
          <w:szCs w:val="28"/>
        </w:rPr>
      </w:pPr>
      <w:r w:rsidRPr="00A7724F">
        <w:rPr>
          <w:rFonts w:ascii="Times New Roman" w:eastAsia="Arial" w:hAnsi="Times New Roman"/>
          <w:color w:val="26282F"/>
          <w:sz w:val="28"/>
          <w:szCs w:val="28"/>
        </w:rPr>
        <w:t>ОПИСАНИЕ ОБЪЕКТА ЗАКУПКИ</w:t>
      </w:r>
    </w:p>
    <w:p w:rsidR="00A7724F" w:rsidRPr="00A7724F" w:rsidRDefault="00A7724F" w:rsidP="00A7724F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</w:p>
    <w:p w:rsidR="00782067" w:rsidRDefault="00782067" w:rsidP="00782067">
      <w:pPr>
        <w:pStyle w:val="ad"/>
        <w:widowControl w:val="0"/>
        <w:jc w:val="center"/>
        <w:rPr>
          <w:rFonts w:eastAsia="Arial"/>
          <w:bCs/>
          <w:sz w:val="28"/>
          <w:szCs w:val="28"/>
        </w:rPr>
      </w:pPr>
    </w:p>
    <w:p w:rsidR="009376AC" w:rsidRPr="00583027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color w:val="26282F"/>
        </w:rPr>
      </w:pPr>
      <w:r>
        <w:rPr>
          <w:rFonts w:ascii="Times New Roman" w:eastAsia="Arial" w:hAnsi="Times New Roman"/>
          <w:color w:val="26282F"/>
        </w:rPr>
        <w:t xml:space="preserve">1. </w:t>
      </w:r>
      <w:r w:rsidRPr="00583027">
        <w:rPr>
          <w:rFonts w:ascii="Times New Roman" w:eastAsia="Arial" w:hAnsi="Times New Roman"/>
          <w:color w:val="26282F"/>
        </w:rPr>
        <w:t>Наименование объекта закупки с указанием количества товара, объема работ, услуг</w:t>
      </w:r>
    </w:p>
    <w:p w:rsidR="009376AC" w:rsidRPr="00583027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color w:val="26282F"/>
        </w:rPr>
      </w:pPr>
      <w:proofErr w:type="gramStart"/>
      <w:r w:rsidRPr="00583027">
        <w:rPr>
          <w:rFonts w:ascii="Times New Roman" w:eastAsia="Arial" w:hAnsi="Times New Roman"/>
          <w:color w:val="26282F"/>
        </w:rPr>
        <w:t>В соответствии с ч. 24 ст. 22 Закона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</w:t>
      </w:r>
      <w:proofErr w:type="gramEnd"/>
      <w:r w:rsidRPr="00583027">
        <w:rPr>
          <w:rFonts w:ascii="Times New Roman" w:eastAsia="Arial" w:hAnsi="Times New Roman"/>
          <w:color w:val="26282F"/>
        </w:rPr>
        <w:t xml:space="preserve"> закупке.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2. </w:t>
      </w:r>
      <w:r w:rsidRPr="00D40C2E">
        <w:rPr>
          <w:rFonts w:ascii="Times New Roman" w:eastAsia="Arial" w:hAnsi="Times New Roman"/>
        </w:rPr>
        <w:t xml:space="preserve">Информация о месте поставки товара, выполнения работы или оказания услуги, </w:t>
      </w:r>
      <w:proofErr w:type="gramStart"/>
      <w:r w:rsidRPr="00D40C2E">
        <w:rPr>
          <w:rFonts w:ascii="Times New Roman" w:eastAsia="Arial" w:hAnsi="Times New Roman"/>
        </w:rPr>
        <w:t>являющихся</w:t>
      </w:r>
      <w:proofErr w:type="gramEnd"/>
      <w:r w:rsidRPr="00D40C2E">
        <w:rPr>
          <w:rFonts w:ascii="Times New Roman" w:eastAsia="Arial" w:hAnsi="Times New Roman"/>
        </w:rPr>
        <w:t xml:space="preserve"> предметом контракта: 659900, Алтайский край, г. Белокуриха, ул. Славского, д.14, продуктовый склад Заказчика.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color w:val="26282F"/>
        </w:rPr>
      </w:pPr>
      <w:r w:rsidRPr="00D40C2E">
        <w:rPr>
          <w:rFonts w:ascii="Times New Roman" w:eastAsia="Arial" w:hAnsi="Times New Roman"/>
          <w:bCs/>
          <w:color w:val="26282F"/>
        </w:rPr>
        <w:t>3. </w:t>
      </w:r>
      <w:r w:rsidRPr="00D40C2E">
        <w:rPr>
          <w:rFonts w:ascii="Times New Roman" w:eastAsia="Arial" w:hAnsi="Times New Roman"/>
          <w:color w:val="26282F"/>
        </w:rPr>
        <w:t xml:space="preserve">Гарантийные обязательства поставщика (подрядчика, исполнителя):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4.</w:t>
      </w:r>
      <w:r w:rsidRPr="00D40C2E">
        <w:rPr>
          <w:rFonts w:ascii="Times New Roman" w:eastAsia="Arial" w:hAnsi="Times New Roman"/>
        </w:rPr>
        <w:t xml:space="preserve"> Требования к гарантии качества товара, работы, услуги: </w:t>
      </w:r>
      <w:r w:rsidRPr="00D40C2E">
        <w:rPr>
          <w:rFonts w:ascii="Times New Roman" w:eastAsia="Arial" w:hAnsi="Times New Roman"/>
          <w:b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5.</w:t>
      </w:r>
      <w:r w:rsidRPr="00D40C2E">
        <w:rPr>
          <w:rFonts w:ascii="Times New Roman" w:eastAsia="Arial" w:hAnsi="Times New Roman"/>
        </w:rPr>
        <w:t xml:space="preserve"> Требования к гарантийному сроку товара, работы, услуги: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6.</w:t>
      </w:r>
      <w:r w:rsidRPr="00D40C2E">
        <w:rPr>
          <w:rFonts w:ascii="Times New Roman" w:eastAsia="Arial" w:hAnsi="Times New Roman"/>
        </w:rPr>
        <w:t xml:space="preserve"> Требования к объему предоставления гарантий качества товара, работы, услуги: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7.</w:t>
      </w:r>
      <w:r w:rsidRPr="00D40C2E">
        <w:rPr>
          <w:rFonts w:ascii="Times New Roman" w:eastAsia="Arial" w:hAnsi="Times New Roman"/>
        </w:rPr>
        <w:t xml:space="preserve"> Требования к гарантийному обслуживанию товара: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8.</w:t>
      </w:r>
      <w:r w:rsidRPr="00D40C2E">
        <w:rPr>
          <w:rFonts w:ascii="Times New Roman" w:eastAsia="Arial" w:hAnsi="Times New Roman"/>
        </w:rPr>
        <w:t xml:space="preserve"> Требования к расходам на эксплуатацию товара: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26282F"/>
        </w:rPr>
      </w:pPr>
      <w:r w:rsidRPr="00D40C2E">
        <w:rPr>
          <w:rFonts w:ascii="Times New Roman" w:eastAsia="Arial" w:hAnsi="Times New Roman"/>
          <w:bCs/>
        </w:rPr>
        <w:t>9.</w:t>
      </w:r>
      <w:r w:rsidRPr="00D40C2E">
        <w:rPr>
          <w:rFonts w:ascii="Times New Roman" w:eastAsia="Arial" w:hAnsi="Times New Roman"/>
        </w:rPr>
        <w:t xml:space="preserve"> Требования к обязательности осуществления монтажа и наладки товара: </w:t>
      </w:r>
      <w:r w:rsidRPr="00D40C2E">
        <w:rPr>
          <w:rFonts w:ascii="Times New Roman" w:eastAsia="Arial" w:hAnsi="Times New Roman"/>
          <w:b/>
          <w:color w:val="26282F"/>
        </w:rPr>
        <w:t>не установлено</w:t>
      </w:r>
    </w:p>
    <w:p w:rsidR="009376AC" w:rsidRPr="0084075F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b/>
        </w:rPr>
      </w:pPr>
      <w:r w:rsidRPr="0084075F">
        <w:rPr>
          <w:rFonts w:ascii="Times New Roman" w:eastAsia="Arial" w:hAnsi="Times New Roman"/>
        </w:rPr>
        <w:t xml:space="preserve">9.1. Требования к обучению лиц, осуществляющих использование и обслуживание товара: </w:t>
      </w:r>
      <w:r w:rsidRPr="0084075F">
        <w:rPr>
          <w:rFonts w:ascii="Times New Roman" w:eastAsia="Arial" w:hAnsi="Times New Roman"/>
          <w:b/>
        </w:rPr>
        <w:t>не установлено</w:t>
      </w:r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10.</w:t>
      </w:r>
      <w:r w:rsidRPr="00D40C2E">
        <w:rPr>
          <w:rFonts w:ascii="Times New Roman" w:eastAsia="Arial" w:hAnsi="Times New Roman"/>
        </w:rPr>
        <w:t> </w:t>
      </w:r>
      <w:proofErr w:type="gramStart"/>
      <w:r w:rsidRPr="00D40C2E">
        <w:rPr>
          <w:rFonts w:ascii="Times New Roman" w:eastAsia="Arial" w:hAnsi="Times New Roman"/>
        </w:rPr>
        <w:t>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необходимости):</w:t>
      </w:r>
      <w:proofErr w:type="gramEnd"/>
    </w:p>
    <w:p w:rsidR="009376AC" w:rsidRPr="00D40C2E" w:rsidRDefault="009376AC" w:rsidP="0023048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  <w:r w:rsidRPr="00D40C2E">
        <w:rPr>
          <w:rFonts w:ascii="Times New Roman" w:eastAsia="Arial" w:hAnsi="Times New Roman"/>
          <w:bCs/>
        </w:rPr>
        <w:t>10.1.</w:t>
      </w:r>
      <w:r w:rsidRPr="00D40C2E">
        <w:rPr>
          <w:rFonts w:ascii="Times New Roman" w:eastAsia="Arial" w:hAnsi="Times New Roman"/>
        </w:rPr>
        <w:t> Используемые для определения соответствия потребностям заказчика или эквивалентности предлагаемого к поставке (</w:t>
      </w:r>
      <w:r w:rsidRPr="00D40C2E">
        <w:rPr>
          <w:rFonts w:ascii="Times New Roman" w:eastAsia="Arial" w:hAnsi="Times New Roman"/>
          <w:bCs/>
        </w:rPr>
        <w:t>в том числе</w:t>
      </w:r>
      <w:r w:rsidRPr="00D40C2E">
        <w:rPr>
          <w:rFonts w:ascii="Times New Roman" w:eastAsia="Arial" w:hAnsi="Times New Roman"/>
        </w:rPr>
        <w:t xml:space="preserve"> при выполнении работ, оказании услуг</w:t>
      </w:r>
      <w:r w:rsidRPr="00D40C2E">
        <w:rPr>
          <w:rFonts w:ascii="Times New Roman" w:eastAsia="Arial" w:hAnsi="Times New Roman"/>
          <w:bCs/>
        </w:rPr>
        <w:t xml:space="preserve">) </w:t>
      </w:r>
      <w:r w:rsidRPr="00D40C2E">
        <w:rPr>
          <w:rFonts w:ascii="Times New Roman" w:eastAsia="Arial" w:hAnsi="Times New Roman"/>
          <w:b/>
        </w:rPr>
        <w:t>товара</w:t>
      </w:r>
      <w:r w:rsidRPr="00D40C2E">
        <w:rPr>
          <w:rFonts w:ascii="Times New Roman" w:eastAsia="Arial" w:hAnsi="Times New Roman"/>
        </w:rPr>
        <w:t xml:space="preserve"> максимальные и (или) минимальные значения показателей (характеристик) товара и показатели (характеристики), значения которых не могут изменяться:</w:t>
      </w:r>
    </w:p>
    <w:p w:rsidR="009376AC" w:rsidRDefault="009376AC" w:rsidP="00230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EBC">
        <w:rPr>
          <w:rFonts w:ascii="Times New Roman" w:eastAsia="Times New Roman" w:hAnsi="Times New Roman"/>
          <w:sz w:val="20"/>
          <w:szCs w:val="20"/>
          <w:lang w:eastAsia="ru-RU"/>
        </w:rPr>
        <w:t>ТЕХНИЧЕСКОЕ ЗАДАНИЕ</w:t>
      </w:r>
    </w:p>
    <w:p w:rsidR="009376AC" w:rsidRPr="00C93EBC" w:rsidRDefault="009376AC" w:rsidP="00230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6AC" w:rsidRPr="00C93EBC" w:rsidRDefault="009376AC" w:rsidP="002304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EBC">
        <w:rPr>
          <w:rFonts w:ascii="Times New Roman" w:eastAsia="Times New Roman" w:hAnsi="Times New Roman"/>
          <w:sz w:val="20"/>
          <w:szCs w:val="20"/>
          <w:lang w:eastAsia="ru-RU"/>
        </w:rPr>
        <w:t>Функциональные, технические и качественные характеристики товара, работы, услуги, эксплуатационные характеристики товара, результата работы, услуги (при необходимости):</w:t>
      </w:r>
    </w:p>
    <w:p w:rsidR="009376AC" w:rsidRDefault="009376AC" w:rsidP="002304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3EBC">
        <w:rPr>
          <w:rFonts w:ascii="Times New Roman" w:eastAsia="Times New Roman" w:hAnsi="Times New Roman"/>
          <w:sz w:val="20"/>
          <w:szCs w:val="20"/>
          <w:lang w:eastAsia="ru-RU"/>
        </w:rPr>
        <w:t>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 максимальные и (или) минимальные значения показателей (характеристик) товара и показатели (характеристики), значения которых не могут изменяться</w:t>
      </w:r>
    </w:p>
    <w:p w:rsidR="009376AC" w:rsidRPr="00441CEB" w:rsidRDefault="009376AC" w:rsidP="009376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749"/>
        <w:gridCol w:w="1545"/>
        <w:gridCol w:w="1452"/>
        <w:gridCol w:w="1458"/>
        <w:gridCol w:w="6078"/>
        <w:gridCol w:w="1351"/>
        <w:gridCol w:w="1714"/>
        <w:gridCol w:w="6079"/>
        <w:gridCol w:w="1728"/>
        <w:gridCol w:w="1650"/>
        <w:gridCol w:w="1645"/>
        <w:gridCol w:w="1627"/>
        <w:gridCol w:w="1598"/>
      </w:tblGrid>
      <w:tr w:rsidR="009376AC" w:rsidRPr="001E4E9C" w:rsidTr="001D2A70">
        <w:trPr>
          <w:trHeight w:val="612"/>
        </w:trPr>
        <w:tc>
          <w:tcPr>
            <w:tcW w:w="66" w:type="pct"/>
            <w:vMerge w:val="restart"/>
            <w:vAlign w:val="center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1E4E9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E4E9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29" w:type="pct"/>
            <w:vMerge w:val="restart"/>
            <w:vAlign w:val="center"/>
          </w:tcPr>
          <w:p w:rsidR="009376AC" w:rsidRPr="001E4E9C" w:rsidRDefault="009376AC" w:rsidP="008A38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E4E9C">
              <w:rPr>
                <w:rFonts w:ascii="Times New Roman" w:hAnsi="Times New Roman"/>
                <w:bCs/>
                <w:sz w:val="18"/>
                <w:szCs w:val="18"/>
              </w:rPr>
              <w:t>Тип объекта закупки</w:t>
            </w:r>
          </w:p>
        </w:tc>
        <w:tc>
          <w:tcPr>
            <w:tcW w:w="266" w:type="pct"/>
            <w:vMerge w:val="restart"/>
            <w:vAlign w:val="center"/>
          </w:tcPr>
          <w:p w:rsidR="009376AC" w:rsidRPr="001E4E9C" w:rsidRDefault="009376AC" w:rsidP="008A38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E4E9C">
              <w:rPr>
                <w:rFonts w:ascii="Times New Roman" w:hAnsi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50" w:type="pct"/>
            <w:vMerge w:val="restart"/>
            <w:vAlign w:val="center"/>
          </w:tcPr>
          <w:p w:rsidR="009376AC" w:rsidRPr="001E4E9C" w:rsidRDefault="009376AC" w:rsidP="00AD73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Код позиции</w:t>
            </w:r>
          </w:p>
        </w:tc>
        <w:tc>
          <w:tcPr>
            <w:tcW w:w="2870" w:type="pct"/>
            <w:gridSpan w:val="5"/>
            <w:vAlign w:val="center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297" w:type="pct"/>
            <w:vMerge w:val="restart"/>
          </w:tcPr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>Количеств</w:t>
            </w:r>
            <w:proofErr w:type="gramStart"/>
            <w:r w:rsidRPr="00DD0350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DD0350">
              <w:rPr>
                <w:rFonts w:ascii="Times New Roman" w:hAnsi="Times New Roman"/>
                <w:sz w:val="20"/>
                <w:szCs w:val="20"/>
              </w:rPr>
              <w:t>объем работы, услуги)</w:t>
            </w:r>
          </w:p>
        </w:tc>
        <w:tc>
          <w:tcPr>
            <w:tcW w:w="284" w:type="pct"/>
            <w:vMerge w:val="restart"/>
          </w:tcPr>
          <w:p w:rsidR="009376AC" w:rsidRPr="00DD0350" w:rsidRDefault="009376AC" w:rsidP="0093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  <w:r w:rsidRPr="00DD0350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</w:tcPr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>Цена за единицу</w:t>
            </w:r>
          </w:p>
        </w:tc>
        <w:tc>
          <w:tcPr>
            <w:tcW w:w="280" w:type="pct"/>
            <w:vMerge w:val="restart"/>
          </w:tcPr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>Стоимость позиции</w:t>
            </w:r>
          </w:p>
        </w:tc>
        <w:tc>
          <w:tcPr>
            <w:tcW w:w="275" w:type="pct"/>
            <w:vMerge w:val="restart"/>
          </w:tcPr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 xml:space="preserve">Товарный знак </w:t>
            </w:r>
          </w:p>
          <w:p w:rsidR="009376AC" w:rsidRPr="00DD0350" w:rsidRDefault="009376AC" w:rsidP="00230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350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376AC" w:rsidRPr="001E4E9C" w:rsidTr="001D2A70">
        <w:trPr>
          <w:trHeight w:val="833"/>
        </w:trPr>
        <w:tc>
          <w:tcPr>
            <w:tcW w:w="66" w:type="pct"/>
            <w:vMerge/>
            <w:vAlign w:val="center"/>
          </w:tcPr>
          <w:p w:rsidR="009376AC" w:rsidRPr="001E4E9C" w:rsidRDefault="009376AC" w:rsidP="00AD7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" w:type="pct"/>
            <w:vMerge/>
            <w:vAlign w:val="center"/>
          </w:tcPr>
          <w:p w:rsidR="009376AC" w:rsidRPr="001E4E9C" w:rsidRDefault="009376AC" w:rsidP="00AD73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376AC" w:rsidRPr="001E4E9C" w:rsidRDefault="009376AC" w:rsidP="00AD73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AD73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1" w:type="pct"/>
          </w:tcPr>
          <w:p w:rsidR="009376AC" w:rsidRPr="001E4E9C" w:rsidRDefault="009376AC" w:rsidP="00992972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</w:pPr>
            <w:r w:rsidRPr="001E4E9C">
              <w:rPr>
                <w:rFonts w:ascii="Times New Roman" w:eastAsia="Times New Roman" w:hAnsi="Times New Roman"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46" w:type="pct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32" w:type="pct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295" w:type="pct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046" w:type="pct"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E9C">
              <w:rPr>
                <w:rFonts w:ascii="Times New Roman" w:hAnsi="Times New Roman"/>
                <w:sz w:val="18"/>
                <w:szCs w:val="1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297" w:type="pct"/>
            <w:vMerge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pct"/>
            <w:vMerge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  <w:vMerge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9376AC" w:rsidRPr="001E4E9C" w:rsidRDefault="009376AC" w:rsidP="008A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 w:val="restar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9" w:type="pct"/>
            <w:vMerge w:val="restart"/>
          </w:tcPr>
          <w:p w:rsidR="009376AC" w:rsidRPr="001E4E9C" w:rsidRDefault="009376AC" w:rsidP="000E146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266" w:type="pct"/>
            <w:vMerge w:val="restar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Молоко питьевое</w:t>
            </w:r>
          </w:p>
        </w:tc>
        <w:tc>
          <w:tcPr>
            <w:tcW w:w="250" w:type="pct"/>
            <w:vMerge w:val="restart"/>
          </w:tcPr>
          <w:p w:rsidR="009376AC" w:rsidRPr="001E4E9C" w:rsidRDefault="009376AC" w:rsidP="00937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10.51.11.000-00000013</w:t>
            </w: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Вид молока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Коровье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 w:val="restart"/>
          </w:tcPr>
          <w:p w:rsidR="009376AC" w:rsidRPr="001E4E9C" w:rsidRDefault="00BE6F50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833,00</w:t>
            </w:r>
          </w:p>
        </w:tc>
        <w:tc>
          <w:tcPr>
            <w:tcW w:w="284" w:type="pct"/>
            <w:vMerge w:val="restart"/>
          </w:tcPr>
          <w:p w:rsidR="009376AC" w:rsidRPr="001E4E9C" w:rsidRDefault="00587285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83" w:type="pct"/>
            <w:vMerge w:val="restart"/>
          </w:tcPr>
          <w:p w:rsidR="009376AC" w:rsidRPr="001E4E9C" w:rsidRDefault="00587285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98,08</w:t>
            </w:r>
          </w:p>
        </w:tc>
        <w:tc>
          <w:tcPr>
            <w:tcW w:w="280" w:type="pct"/>
            <w:vMerge w:val="restart"/>
          </w:tcPr>
          <w:p w:rsidR="009376AC" w:rsidRPr="001E4E9C" w:rsidRDefault="00587285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326606,4</w:t>
            </w:r>
          </w:p>
        </w:tc>
        <w:tc>
          <w:tcPr>
            <w:tcW w:w="275" w:type="pct"/>
            <w:vMerge w:val="restar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Наличие обогащающих компонентов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Вид молока по способу обработки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Пастеризованное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Массовая доля жира, </w:t>
            </w:r>
            <w:proofErr w:type="spellStart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≤ 2.7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46" w:type="pc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Массовая доля жира, </w:t>
            </w:r>
            <w:proofErr w:type="spellStart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≥ 2.5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46" w:type="pct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>Общие требования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366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>Соответствие:</w:t>
            </w:r>
          </w:p>
          <w:p w:rsidR="009376AC" w:rsidRPr="001E4E9C" w:rsidRDefault="009376AC" w:rsidP="00366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 xml:space="preserve">1. Технический регламент Таможенного союза «О безопасности пищевой продукции» от 09.12.2011 </w:t>
            </w:r>
            <w:proofErr w:type="gramStart"/>
            <w:r w:rsidRPr="001E4E9C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1E4E9C">
              <w:rPr>
                <w:rFonts w:ascii="Times New Roman" w:hAnsi="Times New Roman"/>
                <w:sz w:val="20"/>
                <w:szCs w:val="20"/>
              </w:rPr>
              <w:t xml:space="preserve"> ТС 021/2011.</w:t>
            </w:r>
          </w:p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 xml:space="preserve">2. Технический регламент Таможенного союза «О безопасности </w:t>
            </w:r>
            <w:r w:rsidRPr="001E4E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молока и молочной продукции» от 09.10.2013 </w:t>
            </w:r>
            <w:proofErr w:type="gramStart"/>
            <w:r w:rsidRPr="001E4E9C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1E4E9C">
              <w:rPr>
                <w:rFonts w:ascii="Times New Roman" w:hAnsi="Times New Roman"/>
                <w:sz w:val="20"/>
                <w:szCs w:val="20"/>
              </w:rPr>
              <w:t xml:space="preserve"> ТС 033/2013.</w:t>
            </w:r>
          </w:p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ГОСТ 31450-2013 «Молоко питьевое. Технические условия» или другим техническим документам с показателями качества и безопасности, не ниже </w:t>
            </w:r>
            <w:proofErr w:type="gramStart"/>
            <w:r w:rsidRPr="001E4E9C">
              <w:rPr>
                <w:rFonts w:ascii="Times New Roman" w:hAnsi="Times New Roman"/>
                <w:sz w:val="20"/>
                <w:szCs w:val="20"/>
              </w:rPr>
              <w:t>указанных</w:t>
            </w:r>
            <w:proofErr w:type="gramEnd"/>
            <w:r w:rsidRPr="001E4E9C">
              <w:rPr>
                <w:rFonts w:ascii="Times New Roman" w:hAnsi="Times New Roman"/>
                <w:sz w:val="20"/>
                <w:szCs w:val="20"/>
              </w:rPr>
              <w:t xml:space="preserve"> для данного товара.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sz w:val="20"/>
                <w:szCs w:val="20"/>
              </w:rPr>
              <w:t xml:space="preserve">Значение характеристики не может изменяться </w:t>
            </w:r>
            <w:r w:rsidRPr="001E4E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участником </w:t>
            </w:r>
            <w:bookmarkStart w:id="0" w:name="_GoBack"/>
            <w:bookmarkEnd w:id="0"/>
            <w:r w:rsidRPr="001E4E9C">
              <w:rPr>
                <w:rFonts w:ascii="Times New Roman" w:hAnsi="Times New Roman"/>
                <w:sz w:val="20"/>
                <w:szCs w:val="20"/>
              </w:rPr>
              <w:t>закупки</w:t>
            </w:r>
          </w:p>
        </w:tc>
        <w:tc>
          <w:tcPr>
            <w:tcW w:w="1046" w:type="pct"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2067">
              <w:rPr>
                <w:rFonts w:ascii="Times New Roman" w:hAnsi="Times New Roman"/>
                <w:sz w:val="16"/>
                <w:szCs w:val="16"/>
              </w:rPr>
              <w:lastRenderedPageBreak/>
              <w:t>Указание требований не влечет за собой ограничение количества участников закупки и обеспечивает соответствие поставляемого товара требованиям Федерального закона от 27.12.2002 № 184-ФЗ «О техническом регулировании».</w:t>
            </w:r>
          </w:p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Соответствует требованиям технического регламента </w:t>
            </w:r>
            <w:r w:rsidRPr="001E4E9C">
              <w:rPr>
                <w:rFonts w:ascii="Times New Roman" w:hAnsi="Times New Roman"/>
                <w:sz w:val="20"/>
                <w:szCs w:val="20"/>
              </w:rPr>
              <w:t xml:space="preserve">Таможенного союза «О безопасности упаковки» от 16.08.2011 </w:t>
            </w:r>
            <w:proofErr w:type="gramStart"/>
            <w:r w:rsidRPr="001E4E9C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1E4E9C">
              <w:rPr>
                <w:rFonts w:ascii="Times New Roman" w:hAnsi="Times New Roman"/>
                <w:sz w:val="20"/>
                <w:szCs w:val="20"/>
              </w:rPr>
              <w:t xml:space="preserve"> ТС 005/2011 </w:t>
            </w: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и обеспечивает сохранность качества и безопасности при перевозке, хранении и реализации.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>В соответствии с пунктом 3 части 1 статьи 33 Федерального закона от 05.04.2013 № 44-ФЗ описание объекта закупки может включать в себя требования в отношении упаковки товара. Указание таких требований не влечет за собой ограничение количества участников закупки и обеспечивает соответствие поставляемого товара требованиям Федерального закона от 27.12.2002 № 184-ФЗ «О техническом регулировании» и технического регламента Таможенного союза «О безопасности упаковки» (</w:t>
            </w:r>
            <w:proofErr w:type="gramStart"/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>ТР</w:t>
            </w:r>
            <w:proofErr w:type="gramEnd"/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 xml:space="preserve"> ТС 005/2011).</w:t>
            </w:r>
          </w:p>
        </w:tc>
        <w:tc>
          <w:tcPr>
            <w:tcW w:w="297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</w:tr>
      <w:tr w:rsidR="009376AC" w:rsidRPr="001E4E9C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Маркировка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каждой упаковочной единице потребительской тары (этикетке, упаковке) продукции содержится информация: наименование, состав, количество, дата изготовления, срок годности, условия хранения, наименование и местонахождение изготовителя, рекомендации и ограничения по использованию, показатели пищевой ценности, сведения о наличии компонентов, полученных с применением ГМО, единый знак обращения продукции (в соответствии с техническим регламентом Таможенного союза «Пищевая продукция в части ее маркировки» от 09.12.2011 </w:t>
            </w:r>
            <w:proofErr w:type="gramStart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ТР</w:t>
            </w:r>
            <w:proofErr w:type="gramEnd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ТС 022/2011); массовая доля жира, товарный знак, стандарт, в соответствии с которым изготовлено (в соответствии с техническим регламентом Таможенного союза «О безопасности молока и молочной продукции» от 09.10.2013 </w:t>
            </w:r>
            <w:proofErr w:type="gramStart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ТР</w:t>
            </w:r>
            <w:proofErr w:type="gramEnd"/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ТС 033/2013).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2067">
              <w:rPr>
                <w:rFonts w:ascii="Times New Roman" w:hAnsi="Times New Roman"/>
                <w:sz w:val="16"/>
                <w:szCs w:val="16"/>
              </w:rPr>
              <w:t xml:space="preserve">В соответствии с пунктом 3 части 1 статьи 33 Федерального закона от 05.04.2013 № 44-ФЗ описание объекта закупки может включать в себя требования в отношении маркировки товара. Указание таких требований не влечет за собой ограничение количества участников закупки и обеспечивает соответствие поставляемого товара требованиям Федерального закона от 27.12.2002 № 184-ФЗ «О техническом регулировании», статьи 10 Закон РФ от 07.02.1992 № 2300-1 «О защите прав потребителей», технического регламента Таможенного союза «Пищевая продукция в части ее маркировки» от 09.12.2011 </w:t>
            </w:r>
            <w:proofErr w:type="gramStart"/>
            <w:r w:rsidRPr="00782067"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 w:rsidRPr="00782067">
              <w:rPr>
                <w:rFonts w:ascii="Times New Roman" w:hAnsi="Times New Roman"/>
                <w:sz w:val="16"/>
                <w:szCs w:val="16"/>
              </w:rPr>
              <w:t xml:space="preserve"> ТС 022/2011.</w:t>
            </w:r>
          </w:p>
          <w:p w:rsidR="009376AC" w:rsidRPr="00782067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76AC" w:rsidRPr="001E4E9C" w:rsidTr="001D2A70">
        <w:trPr>
          <w:trHeight w:val="1550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Фасовка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≥ 0,90  и  &lt; 1,00</w:t>
            </w:r>
          </w:p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Килограмм</w:t>
            </w: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046" w:type="pct"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>Требование к фасовке обусловлено установленным в учреждении режимом питания, среднесуточным набором продуктов для одного человека, и в связи с тем, что открытая упаковка имеет ограниченный срок годности. Так же применение показателя необходимо для объективного обоснования цены единицы товара, так как один и тот же товар с разной фасовкой имеет разную цену. Кроме того, указание таких требований не влечет за собой ограничение количества участников закупки.</w:t>
            </w:r>
          </w:p>
          <w:p w:rsidR="009376AC" w:rsidRPr="00782067" w:rsidRDefault="009376AC" w:rsidP="000E14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9376AC" w:rsidRPr="00782067" w:rsidRDefault="009376AC" w:rsidP="003663A2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</w:tr>
      <w:tr w:rsidR="009376AC" w:rsidRPr="004F3898" w:rsidTr="001D2A70">
        <w:trPr>
          <w:trHeight w:val="271"/>
        </w:trPr>
        <w:tc>
          <w:tcPr>
            <w:tcW w:w="66" w:type="pct"/>
            <w:vMerge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66" w:type="pct"/>
            <w:vMerge/>
          </w:tcPr>
          <w:p w:rsidR="009376AC" w:rsidRPr="001E4E9C" w:rsidRDefault="009376AC" w:rsidP="000E146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1046" w:type="pct"/>
            <w:vAlign w:val="center"/>
          </w:tcPr>
          <w:p w:rsidR="009376AC" w:rsidRPr="001E4E9C" w:rsidRDefault="009376AC" w:rsidP="003663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≥ 5</w:t>
            </w:r>
          </w:p>
        </w:tc>
        <w:tc>
          <w:tcPr>
            <w:tcW w:w="232" w:type="pct"/>
            <w:vAlign w:val="center"/>
          </w:tcPr>
          <w:p w:rsidR="009376AC" w:rsidRPr="001E4E9C" w:rsidRDefault="009376AC" w:rsidP="000E1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295" w:type="pct"/>
            <w:vAlign w:val="center"/>
          </w:tcPr>
          <w:p w:rsidR="009376AC" w:rsidRPr="001E4E9C" w:rsidRDefault="009376AC" w:rsidP="000E14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E9C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046" w:type="pct"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 xml:space="preserve">Требования к остаточному сроку годности товара установлено для обеспечения его безопасности и качества. Кроме того, в соответствии с письмом Минэкономразвития России от 10.03.2016 № ОГ-Д28-3661 при описании объекта </w:t>
            </w:r>
            <w:proofErr w:type="gramStart"/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>закупки</w:t>
            </w:r>
            <w:proofErr w:type="gramEnd"/>
            <w:r w:rsidRPr="00782067">
              <w:rPr>
                <w:rFonts w:ascii="Times New Roman" w:hAnsi="Times New Roman"/>
                <w:color w:val="0D0D0D"/>
                <w:sz w:val="16"/>
                <w:szCs w:val="16"/>
              </w:rPr>
              <w:t xml:space="preserve"> возможно указывать минимальный срок годности закупаемого товара.</w:t>
            </w:r>
          </w:p>
        </w:tc>
        <w:tc>
          <w:tcPr>
            <w:tcW w:w="297" w:type="pct"/>
            <w:vMerge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9376AC" w:rsidRPr="00782067" w:rsidRDefault="009376AC" w:rsidP="000E146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16"/>
                <w:szCs w:val="16"/>
              </w:rPr>
            </w:pPr>
          </w:p>
        </w:tc>
      </w:tr>
    </w:tbl>
    <w:p w:rsidR="000F7431" w:rsidRDefault="000F7431" w:rsidP="00555F5D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sectPr w:rsidR="000F7431" w:rsidSect="009376AC">
      <w:pgSz w:w="31185" w:h="17010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49" w:rsidRDefault="001E6149" w:rsidP="00A7724F">
      <w:pPr>
        <w:spacing w:after="0" w:line="240" w:lineRule="auto"/>
      </w:pPr>
      <w:r>
        <w:separator/>
      </w:r>
    </w:p>
  </w:endnote>
  <w:endnote w:type="continuationSeparator" w:id="0">
    <w:p w:rsidR="001E6149" w:rsidRDefault="001E6149" w:rsidP="00A7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49" w:rsidRDefault="001E6149" w:rsidP="00A7724F">
      <w:pPr>
        <w:spacing w:after="0" w:line="240" w:lineRule="auto"/>
      </w:pPr>
      <w:r>
        <w:separator/>
      </w:r>
    </w:p>
  </w:footnote>
  <w:footnote w:type="continuationSeparator" w:id="0">
    <w:p w:rsidR="001E6149" w:rsidRDefault="001E6149" w:rsidP="00A7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E59"/>
    <w:multiLevelType w:val="hybridMultilevel"/>
    <w:tmpl w:val="0434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36716"/>
    <w:multiLevelType w:val="hybridMultilevel"/>
    <w:tmpl w:val="44A86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52FE"/>
    <w:multiLevelType w:val="hybridMultilevel"/>
    <w:tmpl w:val="5FDCCE5C"/>
    <w:lvl w:ilvl="0" w:tplc="625E1B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E10B4"/>
    <w:multiLevelType w:val="hybridMultilevel"/>
    <w:tmpl w:val="0BC86418"/>
    <w:lvl w:ilvl="0" w:tplc="625E1B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60"/>
    <w:multiLevelType w:val="hybridMultilevel"/>
    <w:tmpl w:val="6E46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1662B"/>
    <w:multiLevelType w:val="hybridMultilevel"/>
    <w:tmpl w:val="81DC4F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B3C06C3"/>
    <w:multiLevelType w:val="hybridMultilevel"/>
    <w:tmpl w:val="43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C118F"/>
    <w:multiLevelType w:val="hybridMultilevel"/>
    <w:tmpl w:val="A3C2F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041ABD"/>
    <w:multiLevelType w:val="hybridMultilevel"/>
    <w:tmpl w:val="6752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E62FB"/>
    <w:multiLevelType w:val="hybridMultilevel"/>
    <w:tmpl w:val="F2E8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511F99"/>
    <w:multiLevelType w:val="hybridMultilevel"/>
    <w:tmpl w:val="F2FC5726"/>
    <w:lvl w:ilvl="0" w:tplc="3F50423E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A59D0"/>
    <w:multiLevelType w:val="hybridMultilevel"/>
    <w:tmpl w:val="997235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9D1795"/>
    <w:multiLevelType w:val="hybridMultilevel"/>
    <w:tmpl w:val="CB54C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4F"/>
    <w:rsid w:val="00004433"/>
    <w:rsid w:val="00025DD1"/>
    <w:rsid w:val="00027B0E"/>
    <w:rsid w:val="0003528F"/>
    <w:rsid w:val="0004004E"/>
    <w:rsid w:val="0004237B"/>
    <w:rsid w:val="00050523"/>
    <w:rsid w:val="000546EF"/>
    <w:rsid w:val="00071AB0"/>
    <w:rsid w:val="00087DA3"/>
    <w:rsid w:val="00094796"/>
    <w:rsid w:val="000960DB"/>
    <w:rsid w:val="000A42E0"/>
    <w:rsid w:val="000B389F"/>
    <w:rsid w:val="000C6EEA"/>
    <w:rsid w:val="000D036A"/>
    <w:rsid w:val="000E146D"/>
    <w:rsid w:val="000E6389"/>
    <w:rsid w:val="000E64CC"/>
    <w:rsid w:val="000E6E01"/>
    <w:rsid w:val="000F401D"/>
    <w:rsid w:val="000F7431"/>
    <w:rsid w:val="00100D41"/>
    <w:rsid w:val="00104658"/>
    <w:rsid w:val="00114FEA"/>
    <w:rsid w:val="00125ACD"/>
    <w:rsid w:val="00125B96"/>
    <w:rsid w:val="00151068"/>
    <w:rsid w:val="00170DCD"/>
    <w:rsid w:val="001A5A46"/>
    <w:rsid w:val="001A6AFB"/>
    <w:rsid w:val="001B44D8"/>
    <w:rsid w:val="001C45A6"/>
    <w:rsid w:val="001D2A70"/>
    <w:rsid w:val="001E1C66"/>
    <w:rsid w:val="001E31D8"/>
    <w:rsid w:val="001E4E9C"/>
    <w:rsid w:val="001E6149"/>
    <w:rsid w:val="001E7946"/>
    <w:rsid w:val="001F4181"/>
    <w:rsid w:val="00226B83"/>
    <w:rsid w:val="00230482"/>
    <w:rsid w:val="002320FF"/>
    <w:rsid w:val="002347E6"/>
    <w:rsid w:val="00245D37"/>
    <w:rsid w:val="00246645"/>
    <w:rsid w:val="00253161"/>
    <w:rsid w:val="002578B3"/>
    <w:rsid w:val="0027725C"/>
    <w:rsid w:val="00280AAA"/>
    <w:rsid w:val="00281A42"/>
    <w:rsid w:val="002A2E83"/>
    <w:rsid w:val="002D2596"/>
    <w:rsid w:val="002F12EB"/>
    <w:rsid w:val="002F6B08"/>
    <w:rsid w:val="00300D47"/>
    <w:rsid w:val="00305D46"/>
    <w:rsid w:val="003148A7"/>
    <w:rsid w:val="00346585"/>
    <w:rsid w:val="00346FC9"/>
    <w:rsid w:val="00363180"/>
    <w:rsid w:val="003663A2"/>
    <w:rsid w:val="003A3412"/>
    <w:rsid w:val="003A376E"/>
    <w:rsid w:val="003E3E2B"/>
    <w:rsid w:val="003E776B"/>
    <w:rsid w:val="003F3080"/>
    <w:rsid w:val="003F559D"/>
    <w:rsid w:val="003F78B3"/>
    <w:rsid w:val="0040020F"/>
    <w:rsid w:val="00404BD0"/>
    <w:rsid w:val="004128FF"/>
    <w:rsid w:val="004203C5"/>
    <w:rsid w:val="004207A5"/>
    <w:rsid w:val="00450385"/>
    <w:rsid w:val="00470BB0"/>
    <w:rsid w:val="004763FF"/>
    <w:rsid w:val="004979A4"/>
    <w:rsid w:val="004D14FC"/>
    <w:rsid w:val="004F3898"/>
    <w:rsid w:val="004F6CD7"/>
    <w:rsid w:val="0050203A"/>
    <w:rsid w:val="00515E0B"/>
    <w:rsid w:val="0053428A"/>
    <w:rsid w:val="00541FBA"/>
    <w:rsid w:val="00545F87"/>
    <w:rsid w:val="005473FD"/>
    <w:rsid w:val="005539A4"/>
    <w:rsid w:val="00555F5D"/>
    <w:rsid w:val="00572D45"/>
    <w:rsid w:val="00580E95"/>
    <w:rsid w:val="00585567"/>
    <w:rsid w:val="00587285"/>
    <w:rsid w:val="00597BA4"/>
    <w:rsid w:val="005B2653"/>
    <w:rsid w:val="005B7C0E"/>
    <w:rsid w:val="005C3D4B"/>
    <w:rsid w:val="005C673C"/>
    <w:rsid w:val="005F405B"/>
    <w:rsid w:val="0061371F"/>
    <w:rsid w:val="006461E4"/>
    <w:rsid w:val="00672AA5"/>
    <w:rsid w:val="00673C84"/>
    <w:rsid w:val="006A2CB9"/>
    <w:rsid w:val="006B0B24"/>
    <w:rsid w:val="006B5AD9"/>
    <w:rsid w:val="006B718E"/>
    <w:rsid w:val="006B7920"/>
    <w:rsid w:val="006C1958"/>
    <w:rsid w:val="006C33C4"/>
    <w:rsid w:val="00703BCB"/>
    <w:rsid w:val="00706D89"/>
    <w:rsid w:val="00714690"/>
    <w:rsid w:val="00714B02"/>
    <w:rsid w:val="00726F7C"/>
    <w:rsid w:val="00757DFA"/>
    <w:rsid w:val="0078054D"/>
    <w:rsid w:val="00782067"/>
    <w:rsid w:val="0078635B"/>
    <w:rsid w:val="007864AD"/>
    <w:rsid w:val="007B0456"/>
    <w:rsid w:val="007C6B90"/>
    <w:rsid w:val="007F0331"/>
    <w:rsid w:val="008013B5"/>
    <w:rsid w:val="008313AF"/>
    <w:rsid w:val="00833701"/>
    <w:rsid w:val="00861014"/>
    <w:rsid w:val="008815C1"/>
    <w:rsid w:val="0089058F"/>
    <w:rsid w:val="00895CEA"/>
    <w:rsid w:val="008A1CA1"/>
    <w:rsid w:val="008A38BD"/>
    <w:rsid w:val="008B221C"/>
    <w:rsid w:val="008C53B5"/>
    <w:rsid w:val="008C6384"/>
    <w:rsid w:val="008C7AAF"/>
    <w:rsid w:val="008D7C0E"/>
    <w:rsid w:val="008E0EC4"/>
    <w:rsid w:val="008E7B2C"/>
    <w:rsid w:val="008F3E55"/>
    <w:rsid w:val="00931564"/>
    <w:rsid w:val="009376AC"/>
    <w:rsid w:val="00952A84"/>
    <w:rsid w:val="00954637"/>
    <w:rsid w:val="00955C6D"/>
    <w:rsid w:val="00956AF4"/>
    <w:rsid w:val="00964ECC"/>
    <w:rsid w:val="00966080"/>
    <w:rsid w:val="0097434D"/>
    <w:rsid w:val="00987236"/>
    <w:rsid w:val="00992972"/>
    <w:rsid w:val="009A7A85"/>
    <w:rsid w:val="009D6CCF"/>
    <w:rsid w:val="009E3BC5"/>
    <w:rsid w:val="009E55B5"/>
    <w:rsid w:val="009E69B2"/>
    <w:rsid w:val="009F63EC"/>
    <w:rsid w:val="009F727B"/>
    <w:rsid w:val="00A02C90"/>
    <w:rsid w:val="00A07734"/>
    <w:rsid w:val="00A41992"/>
    <w:rsid w:val="00A45ABF"/>
    <w:rsid w:val="00A7724F"/>
    <w:rsid w:val="00A80723"/>
    <w:rsid w:val="00A9166B"/>
    <w:rsid w:val="00A920A1"/>
    <w:rsid w:val="00AA1DCF"/>
    <w:rsid w:val="00AA5823"/>
    <w:rsid w:val="00AC1BC2"/>
    <w:rsid w:val="00AD0266"/>
    <w:rsid w:val="00AD03D6"/>
    <w:rsid w:val="00AD73F3"/>
    <w:rsid w:val="00AE5769"/>
    <w:rsid w:val="00B04BBF"/>
    <w:rsid w:val="00B136E2"/>
    <w:rsid w:val="00B1412D"/>
    <w:rsid w:val="00B1445B"/>
    <w:rsid w:val="00B1462B"/>
    <w:rsid w:val="00B358B4"/>
    <w:rsid w:val="00B36857"/>
    <w:rsid w:val="00B44278"/>
    <w:rsid w:val="00B533A9"/>
    <w:rsid w:val="00B53E42"/>
    <w:rsid w:val="00B7572F"/>
    <w:rsid w:val="00B77219"/>
    <w:rsid w:val="00B80A78"/>
    <w:rsid w:val="00B90AA0"/>
    <w:rsid w:val="00BB0145"/>
    <w:rsid w:val="00BC461D"/>
    <w:rsid w:val="00BD0CC0"/>
    <w:rsid w:val="00BD4B0D"/>
    <w:rsid w:val="00BE27B6"/>
    <w:rsid w:val="00BE302F"/>
    <w:rsid w:val="00BE628F"/>
    <w:rsid w:val="00BE6F50"/>
    <w:rsid w:val="00BF0863"/>
    <w:rsid w:val="00C63586"/>
    <w:rsid w:val="00C6478C"/>
    <w:rsid w:val="00C913C9"/>
    <w:rsid w:val="00CC36AE"/>
    <w:rsid w:val="00CC56F9"/>
    <w:rsid w:val="00CC6919"/>
    <w:rsid w:val="00CE6310"/>
    <w:rsid w:val="00CF3813"/>
    <w:rsid w:val="00CF5F0B"/>
    <w:rsid w:val="00D02DAE"/>
    <w:rsid w:val="00D03AFF"/>
    <w:rsid w:val="00D12444"/>
    <w:rsid w:val="00D17017"/>
    <w:rsid w:val="00D64772"/>
    <w:rsid w:val="00D65DA4"/>
    <w:rsid w:val="00D701EE"/>
    <w:rsid w:val="00D7262F"/>
    <w:rsid w:val="00D72E39"/>
    <w:rsid w:val="00D80614"/>
    <w:rsid w:val="00D95F1D"/>
    <w:rsid w:val="00DD36EF"/>
    <w:rsid w:val="00DF27E7"/>
    <w:rsid w:val="00DF50D4"/>
    <w:rsid w:val="00E03189"/>
    <w:rsid w:val="00E15573"/>
    <w:rsid w:val="00E20E7D"/>
    <w:rsid w:val="00E62416"/>
    <w:rsid w:val="00E8746F"/>
    <w:rsid w:val="00E92999"/>
    <w:rsid w:val="00E9330C"/>
    <w:rsid w:val="00E935D2"/>
    <w:rsid w:val="00EA2664"/>
    <w:rsid w:val="00EA2B76"/>
    <w:rsid w:val="00EA59B7"/>
    <w:rsid w:val="00ED4F9A"/>
    <w:rsid w:val="00EF2888"/>
    <w:rsid w:val="00EF7FC6"/>
    <w:rsid w:val="00F06A52"/>
    <w:rsid w:val="00F175F8"/>
    <w:rsid w:val="00F41BAB"/>
    <w:rsid w:val="00F60109"/>
    <w:rsid w:val="00F60AD2"/>
    <w:rsid w:val="00F750BE"/>
    <w:rsid w:val="00F77BE9"/>
    <w:rsid w:val="00FB64F5"/>
    <w:rsid w:val="00FC3C28"/>
    <w:rsid w:val="00FC6DE6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465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5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72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A7724F"/>
    <w:rPr>
      <w:sz w:val="20"/>
      <w:szCs w:val="20"/>
    </w:rPr>
  </w:style>
  <w:style w:type="character" w:styleId="a5">
    <w:name w:val="footnote reference"/>
    <w:rsid w:val="00A7724F"/>
    <w:rPr>
      <w:rFonts w:ascii="Times New Roman" w:hAnsi="Times New Roman" w:cs="Times New Roman"/>
      <w:vertAlign w:val="superscript"/>
    </w:rPr>
  </w:style>
  <w:style w:type="character" w:styleId="a6">
    <w:name w:val="annotation reference"/>
    <w:uiPriority w:val="99"/>
    <w:semiHidden/>
    <w:unhideWhenUsed/>
    <w:rsid w:val="00A772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72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772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24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772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7724F"/>
    <w:rPr>
      <w:rFonts w:ascii="Segoe UI" w:hAnsi="Segoe UI" w:cs="Segoe UI"/>
      <w:sz w:val="18"/>
      <w:szCs w:val="18"/>
    </w:rPr>
  </w:style>
  <w:style w:type="character" w:customStyle="1" w:styleId="cardmaininfotitle2">
    <w:name w:val="cardmaininfo__title2"/>
    <w:rsid w:val="00D701EE"/>
    <w:rPr>
      <w:color w:val="909EBB"/>
    </w:rPr>
  </w:style>
  <w:style w:type="paragraph" w:styleId="ad">
    <w:name w:val="List Paragraph"/>
    <w:basedOn w:val="a"/>
    <w:uiPriority w:val="34"/>
    <w:qFormat/>
    <w:rsid w:val="00895C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_"/>
    <w:link w:val="11"/>
    <w:locked/>
    <w:rsid w:val="00895C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895CEA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4128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128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10465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1046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04658"/>
  </w:style>
  <w:style w:type="paragraph" w:customStyle="1" w:styleId="tekstob">
    <w:name w:val="tekstob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hnormanonformat">
    <w:name w:val="tehnormanonformat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1046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4658"/>
  </w:style>
  <w:style w:type="paragraph" w:customStyle="1" w:styleId="headertext">
    <w:name w:val="headertext"/>
    <w:basedOn w:val="a"/>
    <w:rsid w:val="00104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046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link w:val="af0"/>
    <w:uiPriority w:val="99"/>
    <w:rsid w:val="0010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1046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10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04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04658"/>
  </w:style>
  <w:style w:type="character" w:styleId="af5">
    <w:name w:val="FollowedHyperlink"/>
    <w:uiPriority w:val="99"/>
    <w:semiHidden/>
    <w:unhideWhenUsed/>
    <w:rsid w:val="00104658"/>
    <w:rPr>
      <w:color w:val="800080"/>
      <w:u w:val="single"/>
    </w:rPr>
  </w:style>
  <w:style w:type="character" w:styleId="af6">
    <w:name w:val="Strong"/>
    <w:uiPriority w:val="22"/>
    <w:qFormat/>
    <w:rsid w:val="00104658"/>
    <w:rPr>
      <w:b/>
      <w:bCs/>
      <w:color w:val="333333"/>
    </w:rPr>
  </w:style>
  <w:style w:type="paragraph" w:styleId="af7">
    <w:name w:val="Revision"/>
    <w:uiPriority w:val="99"/>
    <w:semiHidden/>
    <w:rsid w:val="00104658"/>
    <w:rPr>
      <w:rFonts w:ascii="Times New Roman" w:eastAsia="Times New Roman" w:hAnsi="Times New Roman"/>
    </w:rPr>
  </w:style>
  <w:style w:type="character" w:customStyle="1" w:styleId="cardmaininfocontent2">
    <w:name w:val="cardmaininfo__content2"/>
    <w:rsid w:val="00104658"/>
    <w:rPr>
      <w:vanish/>
      <w:webHidden w:val="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465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5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72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A7724F"/>
    <w:rPr>
      <w:sz w:val="20"/>
      <w:szCs w:val="20"/>
    </w:rPr>
  </w:style>
  <w:style w:type="character" w:styleId="a5">
    <w:name w:val="footnote reference"/>
    <w:rsid w:val="00A7724F"/>
    <w:rPr>
      <w:rFonts w:ascii="Times New Roman" w:hAnsi="Times New Roman" w:cs="Times New Roman"/>
      <w:vertAlign w:val="superscript"/>
    </w:rPr>
  </w:style>
  <w:style w:type="character" w:styleId="a6">
    <w:name w:val="annotation reference"/>
    <w:uiPriority w:val="99"/>
    <w:semiHidden/>
    <w:unhideWhenUsed/>
    <w:rsid w:val="00A772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72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772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24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772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7724F"/>
    <w:rPr>
      <w:rFonts w:ascii="Segoe UI" w:hAnsi="Segoe UI" w:cs="Segoe UI"/>
      <w:sz w:val="18"/>
      <w:szCs w:val="18"/>
    </w:rPr>
  </w:style>
  <w:style w:type="character" w:customStyle="1" w:styleId="cardmaininfotitle2">
    <w:name w:val="cardmaininfo__title2"/>
    <w:rsid w:val="00D701EE"/>
    <w:rPr>
      <w:color w:val="909EBB"/>
    </w:rPr>
  </w:style>
  <w:style w:type="paragraph" w:styleId="ad">
    <w:name w:val="List Paragraph"/>
    <w:basedOn w:val="a"/>
    <w:uiPriority w:val="34"/>
    <w:qFormat/>
    <w:rsid w:val="00895C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_"/>
    <w:link w:val="11"/>
    <w:locked/>
    <w:rsid w:val="00895C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895CEA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4128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128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10465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1046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04658"/>
  </w:style>
  <w:style w:type="paragraph" w:customStyle="1" w:styleId="tekstob">
    <w:name w:val="tekstob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hnormanonformat">
    <w:name w:val="tehnormanonformat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1046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4658"/>
  </w:style>
  <w:style w:type="paragraph" w:customStyle="1" w:styleId="headertext">
    <w:name w:val="headertext"/>
    <w:basedOn w:val="a"/>
    <w:rsid w:val="00104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046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link w:val="af0"/>
    <w:uiPriority w:val="99"/>
    <w:rsid w:val="0010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1046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10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104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104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04658"/>
  </w:style>
  <w:style w:type="character" w:styleId="af5">
    <w:name w:val="FollowedHyperlink"/>
    <w:uiPriority w:val="99"/>
    <w:semiHidden/>
    <w:unhideWhenUsed/>
    <w:rsid w:val="00104658"/>
    <w:rPr>
      <w:color w:val="800080"/>
      <w:u w:val="single"/>
    </w:rPr>
  </w:style>
  <w:style w:type="character" w:styleId="af6">
    <w:name w:val="Strong"/>
    <w:uiPriority w:val="22"/>
    <w:qFormat/>
    <w:rsid w:val="00104658"/>
    <w:rPr>
      <w:b/>
      <w:bCs/>
      <w:color w:val="333333"/>
    </w:rPr>
  </w:style>
  <w:style w:type="paragraph" w:styleId="af7">
    <w:name w:val="Revision"/>
    <w:uiPriority w:val="99"/>
    <w:semiHidden/>
    <w:rsid w:val="00104658"/>
    <w:rPr>
      <w:rFonts w:ascii="Times New Roman" w:eastAsia="Times New Roman" w:hAnsi="Times New Roman"/>
    </w:rPr>
  </w:style>
  <w:style w:type="character" w:customStyle="1" w:styleId="cardmaininfocontent2">
    <w:name w:val="cardmaininfo__content2"/>
    <w:rsid w:val="00104658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Петрович Маноха</dc:creator>
  <cp:lastModifiedBy>Рудакова Мария Владимировна</cp:lastModifiedBy>
  <cp:revision>2</cp:revision>
  <cp:lastPrinted>2022-12-07T09:48:00Z</cp:lastPrinted>
  <dcterms:created xsi:type="dcterms:W3CDTF">2026-06-26T03:56:00Z</dcterms:created>
  <dcterms:modified xsi:type="dcterms:W3CDTF">2026-06-26T03:56:00Z</dcterms:modified>
</cp:coreProperties>
</file>