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13"/>
        <w:rPr>
          <w:rFonts w:cs="Times New Roman"/>
          <w:b/>
          <w:sz w:val="21"/>
          <w:szCs w:val="22"/>
        </w:rPr>
      </w:pPr>
      <w:r>
        <w:rPr>
          <w:rFonts w:cs="Times New Roman" w:ascii="Times New Roman" w:hAnsi="Times New Roman"/>
          <w:b/>
          <w:sz w:val="22"/>
          <w:szCs w:val="22"/>
        </w:rPr>
        <w:t xml:space="preserve">Государственный контракт № </w:t>
      </w:r>
    </w:p>
    <w:p>
      <w:pPr>
        <w:pStyle w:val="Normal"/>
        <w:jc w:val="both"/>
        <w:rPr>
          <w:rFonts w:cs="Times New Roman"/>
          <w:b/>
          <w:sz w:val="21"/>
          <w:szCs w:val="22"/>
        </w:rPr>
      </w:pPr>
      <w:r>
        <w:rPr>
          <w:rFonts w:cs="Times New Roman"/>
          <w:b/>
          <w:sz w:val="21"/>
          <w:szCs w:val="22"/>
        </w:rPr>
      </w:r>
    </w:p>
    <w:p>
      <w:pPr>
        <w:pStyle w:val="Normal"/>
        <w:jc w:val="both"/>
        <w:rPr>
          <w:rFonts w:cs="Times New Roman"/>
          <w:b/>
          <w:sz w:val="21"/>
          <w:szCs w:val="22"/>
        </w:rPr>
      </w:pPr>
      <w:r>
        <w:rPr>
          <w:rFonts w:cs="Times New Roman"/>
          <w:b/>
          <w:sz w:val="21"/>
          <w:szCs w:val="22"/>
        </w:rPr>
      </w:r>
    </w:p>
    <w:p>
      <w:pPr>
        <w:pStyle w:val="Normal"/>
        <w:jc w:val="both"/>
        <w:rPr>
          <w:sz w:val="21"/>
        </w:rPr>
      </w:pPr>
      <w:r>
        <w:rPr>
          <w:sz w:val="21"/>
        </w:rPr>
        <w:t>г. Курган</w:t>
        <w:tab/>
        <w:tab/>
        <w:t xml:space="preserve"> </w:t>
        <w:tab/>
        <w:tab/>
        <w:tab/>
        <w:tab/>
        <w:tab/>
        <w:tab/>
        <w:t xml:space="preserve">                           </w:t>
        <w:tab/>
        <w:t>_______  2026 г.</w:t>
      </w:r>
    </w:p>
    <w:p>
      <w:pPr>
        <w:pStyle w:val="Normal"/>
        <w:jc w:val="both"/>
        <w:rPr>
          <w:sz w:val="21"/>
        </w:rPr>
      </w:pPr>
      <w:r>
        <w:rPr>
          <w:sz w:val="21"/>
        </w:rPr>
      </w:r>
    </w:p>
    <w:p>
      <w:pPr>
        <w:pStyle w:val="ConsPlusNonformat"/>
        <w:ind w:firstLine="567" w:right="0"/>
        <w:jc w:val="both"/>
        <w:rPr>
          <w:b/>
          <w:sz w:val="22"/>
          <w:szCs w:val="22"/>
        </w:rPr>
      </w:pPr>
      <w:r>
        <w:rPr>
          <w:rFonts w:cs="Times New Roman" w:ascii="Times New Roman" w:hAnsi="Times New Roman"/>
          <w:b/>
          <w:sz w:val="22"/>
          <w:szCs w:val="22"/>
        </w:rPr>
        <w:t>Федеральное казенное учреждение «Главное бюро медико-социальной экспертизы по Курганской области» Министерства труда и социальной защиты Российской Федерации (ФКУ «ГБ МСЭ по Курганской области» Минтруда России)</w:t>
      </w:r>
      <w:r>
        <w:rPr>
          <w:rFonts w:cs="Times New Roman" w:ascii="Times New Roman" w:hAnsi="Times New Roman"/>
          <w:sz w:val="22"/>
          <w:szCs w:val="22"/>
        </w:rPr>
        <w:t xml:space="preserve">, именуемое в дальнейшем Заказчик, в лице руководителя – главного эксперта по медико-социальной экспертизе </w:t>
      </w:r>
      <w:r>
        <w:rPr>
          <w:rFonts w:cs="Times New Roman" w:ascii="Times New Roman" w:hAnsi="Times New Roman"/>
          <w:b/>
          <w:sz w:val="22"/>
          <w:szCs w:val="22"/>
        </w:rPr>
        <w:t>Тимофеевой Аллы Николаевны</w:t>
      </w:r>
      <w:r>
        <w:rPr>
          <w:rFonts w:cs="Times New Roman" w:ascii="Times New Roman" w:hAnsi="Times New Roman"/>
          <w:sz w:val="22"/>
          <w:szCs w:val="22"/>
        </w:rPr>
        <w:t xml:space="preserve">, действующего на основании Устава, и </w:t>
      </w:r>
      <w:r>
        <w:rPr>
          <w:rFonts w:cs="Times New Roman" w:ascii="Times New Roman" w:hAnsi="Times New Roman"/>
          <w:b/>
          <w:sz w:val="22"/>
          <w:szCs w:val="22"/>
        </w:rPr>
        <w:t>________________________,</w:t>
      </w:r>
      <w:r>
        <w:rPr>
          <w:sz w:val="22"/>
          <w:szCs w:val="22"/>
        </w:rPr>
        <w:t xml:space="preserve"> </w:t>
      </w:r>
      <w:r>
        <w:rPr>
          <w:rFonts w:cs="Times New Roman" w:ascii="Times New Roman" w:hAnsi="Times New Roman"/>
          <w:sz w:val="22"/>
          <w:szCs w:val="22"/>
        </w:rPr>
        <w:t>именуемое в дальнейшем «Исполнитель», в лице ___________________, действующего на основании __________________, совместно именуемые Стороны, в соответствии с п.4 ч.1 ст. 93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государственный контракт (далее «Контракт») о нижеследующем:</w:t>
      </w:r>
    </w:p>
    <w:p>
      <w:pPr>
        <w:pStyle w:val="Normal"/>
        <w:spacing w:before="120" w:after="0"/>
        <w:ind w:right="167"/>
        <w:jc w:val="center"/>
        <w:rPr>
          <w:sz w:val="22"/>
          <w:szCs w:val="22"/>
        </w:rPr>
      </w:pPr>
      <w:r>
        <w:rPr>
          <w:b/>
          <w:sz w:val="22"/>
          <w:szCs w:val="22"/>
        </w:rPr>
        <w:t xml:space="preserve"> </w:t>
      </w:r>
      <w:r>
        <w:rPr>
          <w:b/>
          <w:sz w:val="22"/>
          <w:szCs w:val="22"/>
        </w:rPr>
        <w:t>ПРЕДМЕТ КОНТРАКТА</w:t>
      </w:r>
    </w:p>
    <w:p>
      <w:pPr>
        <w:pStyle w:val="Normal"/>
        <w:ind w:firstLine="567" w:right="167"/>
        <w:jc w:val="both"/>
        <w:rPr>
          <w:sz w:val="22"/>
          <w:szCs w:val="22"/>
        </w:rPr>
      </w:pPr>
      <w:r>
        <w:rPr>
          <w:sz w:val="22"/>
          <w:szCs w:val="22"/>
        </w:rPr>
        <w:t>1.1. В соответствии с требованиями действующего законодательства и нормативных правовых актов РФ и федеральных органов исполнительной власти Заказчик поручает, а Исполнитель принимает на себя оказание услуг по поверке средств измерения(далее средство измерения –СИ), указанных в Приложении №1 к настоящему контракту.</w:t>
      </w:r>
    </w:p>
    <w:p>
      <w:pPr>
        <w:pStyle w:val="Normal"/>
        <w:ind w:firstLine="567" w:right="27"/>
        <w:jc w:val="both"/>
        <w:rPr>
          <w:sz w:val="22"/>
          <w:szCs w:val="22"/>
          <w:highlight w:val="yellow"/>
        </w:rPr>
      </w:pPr>
      <w:r>
        <w:rPr>
          <w:sz w:val="22"/>
          <w:szCs w:val="22"/>
        </w:rPr>
        <w:t>1.2. Стороны согласуют дату передачи СИ на поверку или выезд специалиста Исполнителя по адресу Заказчика в зависимости от места поверки СИ с учетом периода, указанного в столбце 8 Приложения № 1 к настоящему Контракту.</w:t>
      </w:r>
      <w:r>
        <w:rPr>
          <w:sz w:val="22"/>
          <w:szCs w:val="22"/>
          <w:highlight w:val="yellow"/>
        </w:rPr>
        <w:t xml:space="preserve"> Исполнитель предоставляет Заказчику </w:t>
      </w:r>
      <w:r>
        <w:rPr>
          <w:sz w:val="22"/>
          <w:szCs w:val="22"/>
        </w:rPr>
        <w:t>письменно или по электронной почте, указанной в Контракте,</w:t>
      </w:r>
      <w:r>
        <w:rPr>
          <w:sz w:val="22"/>
          <w:szCs w:val="22"/>
          <w:highlight w:val="yellow"/>
        </w:rPr>
        <w:t xml:space="preserve"> подтверждение с указанием даты </w:t>
      </w:r>
      <w:r>
        <w:rPr>
          <w:sz w:val="22"/>
          <w:szCs w:val="22"/>
        </w:rPr>
        <w:t xml:space="preserve">передачи СИ на поверку или соответственно дату выезда специалиста Исполнителя, с учетом соблюдения крайней границы периода, указанного в столбце 8 Приложения № 1 к настоящему Контракту. </w:t>
      </w:r>
      <w:r>
        <w:rPr>
          <w:color w:val="FF0000"/>
          <w:sz w:val="22"/>
          <w:szCs w:val="22"/>
        </w:rPr>
        <w:t>Срок поверки СИ и возврата СИ Заказчику не должен превышать дату согласно столбца 10 Приложения №1 к настоящему Контракту.</w:t>
      </w:r>
      <w:r>
        <w:rPr>
          <w:sz w:val="22"/>
          <w:szCs w:val="22"/>
        </w:rPr>
        <w:t xml:space="preserve">  Данные требования установлены для обеспечения непрерывного осуществления Заказчиком функций, возложенных государством.</w:t>
      </w:r>
    </w:p>
    <w:p>
      <w:pPr>
        <w:pStyle w:val="Normal"/>
        <w:ind w:firstLine="708" w:right="167"/>
        <w:jc w:val="both"/>
        <w:rPr>
          <w:sz w:val="22"/>
          <w:szCs w:val="22"/>
          <w:highlight w:val="yellow"/>
        </w:rPr>
      </w:pPr>
      <w:r>
        <w:rPr>
          <w:sz w:val="22"/>
          <w:szCs w:val="22"/>
          <w:highlight w:val="yellow"/>
        </w:rPr>
        <w:t>При оказании услуг в подразделениях Исполнителя в г. Кургане доставка и возврат СИ осуществляется Заказчиком своими силами и за свой счет. В случае оказания услуг в подразделениях Исполнителя за пределами территории г. Курган доставка СИ в место оказания услуг  и возврат СИ после надлежащего оказания услуг  Заказчику осуществляется представителем Исполнителя, уполномоченным доверенностью, за счет Исполнителя.</w:t>
      </w:r>
    </w:p>
    <w:p>
      <w:pPr>
        <w:pStyle w:val="Normal"/>
        <w:ind w:firstLine="567" w:right="167"/>
        <w:jc w:val="both"/>
        <w:rPr>
          <w:sz w:val="22"/>
          <w:szCs w:val="22"/>
          <w:highlight w:val="yellow"/>
        </w:rPr>
      </w:pPr>
      <w:r>
        <w:rPr>
          <w:sz w:val="22"/>
          <w:szCs w:val="22"/>
          <w:highlight w:val="yellow"/>
        </w:rPr>
      </w:r>
    </w:p>
    <w:p>
      <w:pPr>
        <w:pStyle w:val="Normal"/>
        <w:ind w:firstLine="567" w:right="167"/>
        <w:jc w:val="both"/>
        <w:rPr>
          <w:sz w:val="22"/>
          <w:szCs w:val="22"/>
          <w:highlight w:val="yellow"/>
        </w:rPr>
      </w:pPr>
      <w:r>
        <w:rPr>
          <w:sz w:val="22"/>
          <w:szCs w:val="22"/>
        </w:rPr>
        <w:t>1.3. Для выполнения метрологических работ и услуг, предусмотренных настоящим Контрактом, Исполнитель вправе привлечь иных юридических лиц.</w:t>
      </w:r>
    </w:p>
    <w:p>
      <w:pPr>
        <w:pStyle w:val="Normal"/>
        <w:ind w:firstLine="567" w:right="167"/>
        <w:jc w:val="both"/>
        <w:rPr>
          <w:sz w:val="22"/>
          <w:szCs w:val="22"/>
        </w:rPr>
      </w:pPr>
      <w:r>
        <w:rPr>
          <w:sz w:val="22"/>
          <w:szCs w:val="22"/>
          <w:highlight w:val="yellow"/>
        </w:rPr>
        <w:t xml:space="preserve">1.4. Место оказания услуг: </w:t>
      </w:r>
      <w:r>
        <w:rPr>
          <w:sz w:val="22"/>
          <w:szCs w:val="22"/>
        </w:rPr>
        <w:t xml:space="preserve"> указано в Приложении № 1 к настоящему Контракту.</w:t>
      </w:r>
    </w:p>
    <w:p>
      <w:pPr>
        <w:pStyle w:val="Normal"/>
        <w:ind w:firstLine="567" w:right="167"/>
        <w:jc w:val="both"/>
        <w:rPr>
          <w:sz w:val="22"/>
          <w:szCs w:val="22"/>
        </w:rPr>
      </w:pPr>
      <w:r>
        <w:rPr>
          <w:sz w:val="22"/>
          <w:szCs w:val="22"/>
        </w:rPr>
        <w:t xml:space="preserve">   </w:t>
      </w:r>
      <w:r>
        <w:rPr>
          <w:sz w:val="22"/>
          <w:szCs w:val="22"/>
        </w:rPr>
        <w:t>1.5. ИКЗ: 261450111195045010100100170000000000.</w:t>
      </w:r>
    </w:p>
    <w:p>
      <w:pPr>
        <w:pStyle w:val="Normal"/>
        <w:ind w:firstLine="567" w:right="167"/>
        <w:jc w:val="both"/>
        <w:rPr>
          <w:b/>
          <w:sz w:val="22"/>
          <w:szCs w:val="22"/>
        </w:rPr>
      </w:pPr>
      <w:r>
        <w:rPr>
          <w:sz w:val="22"/>
          <w:szCs w:val="22"/>
        </w:rPr>
        <w:t xml:space="preserve">   </w:t>
      </w:r>
      <w:r>
        <w:rPr>
          <w:sz w:val="22"/>
          <w:szCs w:val="22"/>
        </w:rPr>
        <w:t>ОКПД2: 71.12.40.120</w:t>
      </w:r>
    </w:p>
    <w:p>
      <w:pPr>
        <w:pStyle w:val="Normal"/>
        <w:ind w:firstLine="993" w:left="-567" w:right="167"/>
        <w:jc w:val="both"/>
        <w:rPr>
          <w:b/>
          <w:sz w:val="22"/>
          <w:szCs w:val="22"/>
        </w:rPr>
      </w:pPr>
      <w:r>
        <w:rPr>
          <w:b/>
          <w:sz w:val="22"/>
          <w:szCs w:val="22"/>
        </w:rPr>
      </w:r>
    </w:p>
    <w:p>
      <w:pPr>
        <w:pStyle w:val="Normal"/>
        <w:ind w:firstLine="567" w:right="167"/>
        <w:jc w:val="center"/>
        <w:rPr>
          <w:sz w:val="22"/>
          <w:szCs w:val="22"/>
        </w:rPr>
      </w:pPr>
      <w:r>
        <w:rPr>
          <w:b/>
          <w:sz w:val="22"/>
          <w:szCs w:val="22"/>
        </w:rPr>
        <w:t>2. СТОИМОСТЬ УСЛУГ И ПОРЯДОК РАСЧЕТОВ</w:t>
      </w:r>
    </w:p>
    <w:p>
      <w:pPr>
        <w:pStyle w:val="Normal"/>
        <w:ind w:firstLine="708" w:right="27"/>
        <w:jc w:val="both"/>
        <w:rPr>
          <w:sz w:val="22"/>
          <w:szCs w:val="22"/>
        </w:rPr>
      </w:pPr>
      <w:r>
        <w:rPr>
          <w:sz w:val="22"/>
          <w:szCs w:val="22"/>
        </w:rPr>
        <w:t xml:space="preserve">2.1. Стоимость метрологических работ и услуг по настоящему Контракту составляет _____________________рублей _______________ копеек, в том числе НДС. Цена Контракта является твердой и не может изменяться в ходе исполнения Контракта, за исключением случаев, предусмотренных действующим законодательством. </w:t>
      </w:r>
      <w:r>
        <w:rPr>
          <w:sz w:val="22"/>
          <w:szCs w:val="22"/>
          <w:highlight w:val="yellow"/>
        </w:rPr>
        <w:t xml:space="preserve">В цену Контракта включены все расходы, связанные с выездом в место нахождения Заказчика для  поверки СИ, указанных в Приложение №1, в том числе транспортные, командировочные расходы, которые рассчитываются </w:t>
      </w:r>
      <w:r>
        <w:rPr>
          <w:b/>
          <w:sz w:val="22"/>
          <w:szCs w:val="22"/>
          <w:highlight w:val="yellow"/>
        </w:rPr>
        <w:t xml:space="preserve">Исполнителем </w:t>
      </w:r>
      <w:r>
        <w:rPr>
          <w:sz w:val="22"/>
          <w:szCs w:val="22"/>
          <w:highlight w:val="yellow"/>
        </w:rPr>
        <w:t>в соответствии с действующим законодательством.</w:t>
      </w:r>
    </w:p>
    <w:p>
      <w:pPr>
        <w:pStyle w:val="Normal"/>
        <w:tabs>
          <w:tab w:val="clear" w:pos="708"/>
          <w:tab w:val="left" w:pos="2552" w:leader="none"/>
        </w:tabs>
        <w:ind w:firstLine="709" w:right="167"/>
        <w:jc w:val="both"/>
        <w:rPr>
          <w:sz w:val="22"/>
          <w:szCs w:val="22"/>
        </w:rPr>
      </w:pPr>
      <w:r>
        <w:rPr>
          <w:sz w:val="22"/>
          <w:szCs w:val="22"/>
        </w:rPr>
        <w:t xml:space="preserve">Оплата по Контракту осуществляется за счет средств федерального бюджета Российской Федерации, в пределах лимитов бюджетных средств, предусмотренных на указанные цели Заказчика на 2026 год. Код бюджетной классификации 14910020440290059244. </w:t>
      </w:r>
    </w:p>
    <w:p>
      <w:pPr>
        <w:pStyle w:val="Normal"/>
        <w:tabs>
          <w:tab w:val="clear" w:pos="708"/>
          <w:tab w:val="left" w:pos="2552" w:leader="none"/>
        </w:tabs>
        <w:ind w:firstLine="709" w:right="167"/>
        <w:jc w:val="both"/>
        <w:rPr>
          <w:sz w:val="22"/>
          <w:szCs w:val="22"/>
        </w:rPr>
      </w:pPr>
      <w:r>
        <w:rPr>
          <w:sz w:val="22"/>
          <w:szCs w:val="22"/>
        </w:rPr>
        <w:t xml:space="preserve">2.2. Оплата метрологических работ и услуг осуществляется Заказчиком по факту оказанных услуг по безналичному расчету путем перечисления денежных средств на счет Исполнителя, указанный в Контракте, в течение 10 рабочих  дней с даты </w:t>
      </w:r>
      <w:r>
        <w:rPr>
          <w:sz w:val="22"/>
          <w:szCs w:val="22"/>
          <w:highlight w:val="yellow"/>
        </w:rPr>
        <w:t>утверждения Заказчиком подписанного Сторонами Акта оказанных услуг по форме 0510452 (Приложение №4 Контракта)</w:t>
      </w:r>
      <w:r>
        <w:rPr>
          <w:sz w:val="22"/>
          <w:szCs w:val="22"/>
        </w:rPr>
        <w:t xml:space="preserve">. </w:t>
      </w:r>
    </w:p>
    <w:p>
      <w:pPr>
        <w:pStyle w:val="Normal"/>
        <w:ind w:firstLine="708" w:right="167"/>
        <w:jc w:val="both"/>
        <w:rPr>
          <w:sz w:val="22"/>
          <w:szCs w:val="22"/>
        </w:rPr>
      </w:pPr>
      <w:r>
        <w:rPr>
          <w:sz w:val="22"/>
          <w:szCs w:val="22"/>
        </w:rPr>
        <w:t>В целях исполнения п.64.19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утвержденных приказом Минфина России от 15.04.2021 №61н, для оформления  приемки оказанных услуг Стороны подписывают акт приемки товаров, работ, услуг по форме 0510452 (далее по тексту Контракта «</w:t>
      </w:r>
      <w:r>
        <w:rPr>
          <w:sz w:val="22"/>
          <w:szCs w:val="22"/>
          <w:highlight w:val="yellow"/>
        </w:rPr>
        <w:t>Акт оказанных услуг по форме 0510452</w:t>
      </w:r>
      <w:r>
        <w:rPr>
          <w:sz w:val="22"/>
          <w:szCs w:val="22"/>
        </w:rPr>
        <w:t>»).</w:t>
      </w:r>
    </w:p>
    <w:p>
      <w:pPr>
        <w:pStyle w:val="Normal"/>
        <w:tabs>
          <w:tab w:val="clear" w:pos="708"/>
          <w:tab w:val="left" w:pos="2552" w:leader="none"/>
        </w:tabs>
        <w:ind w:firstLine="709" w:right="167"/>
        <w:jc w:val="both"/>
        <w:rPr>
          <w:sz w:val="22"/>
          <w:szCs w:val="22"/>
        </w:rPr>
      </w:pPr>
      <w:r>
        <w:rPr>
          <w:sz w:val="22"/>
          <w:szCs w:val="22"/>
        </w:rPr>
        <w:t>Авансирование не предусмотрено.</w:t>
      </w:r>
    </w:p>
    <w:p>
      <w:pPr>
        <w:pStyle w:val="Normal"/>
        <w:tabs>
          <w:tab w:val="clear" w:pos="708"/>
          <w:tab w:val="left" w:pos="2552" w:leader="none"/>
        </w:tabs>
        <w:ind w:firstLine="709" w:right="167"/>
        <w:jc w:val="both"/>
        <w:rPr>
          <w:sz w:val="22"/>
          <w:szCs w:val="22"/>
        </w:rPr>
      </w:pPr>
      <w:r>
        <w:rPr>
          <w:sz w:val="22"/>
          <w:szCs w:val="22"/>
        </w:rPr>
        <w:t>2.3. В случаях, предусмотренных п.6 ст.161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 с учетом требований ч.2 – 4 ст.95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pPr>
        <w:pStyle w:val="Normal"/>
        <w:ind w:firstLine="708" w:right="167"/>
        <w:jc w:val="both"/>
        <w:rPr>
          <w:sz w:val="22"/>
          <w:szCs w:val="22"/>
          <w:lang w:bidi="ru-RU"/>
        </w:rPr>
      </w:pPr>
      <w:r>
        <w:rPr>
          <w:sz w:val="22"/>
          <w:szCs w:val="22"/>
        </w:rPr>
        <w:t>2.4. Заказчик вправе удержать суммы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p>
      <w:pPr>
        <w:pStyle w:val="Normal"/>
        <w:widowControl w:val="false"/>
        <w:tabs>
          <w:tab w:val="clear" w:pos="708"/>
          <w:tab w:val="left" w:pos="567" w:leader="none"/>
          <w:tab w:val="left" w:pos="1134" w:leader="none"/>
        </w:tabs>
        <w:jc w:val="both"/>
        <w:rPr>
          <w:b/>
          <w:sz w:val="22"/>
          <w:szCs w:val="22"/>
        </w:rPr>
      </w:pPr>
      <w:r>
        <w:rPr>
          <w:sz w:val="22"/>
          <w:szCs w:val="22"/>
          <w:lang w:bidi="ru-RU"/>
        </w:rPr>
        <w:tab/>
      </w:r>
    </w:p>
    <w:p>
      <w:pPr>
        <w:pStyle w:val="Normal"/>
        <w:spacing w:before="120" w:after="0"/>
        <w:ind w:right="167"/>
        <w:jc w:val="center"/>
        <w:rPr>
          <w:sz w:val="22"/>
          <w:szCs w:val="22"/>
        </w:rPr>
      </w:pPr>
      <w:r>
        <w:rPr>
          <w:b/>
          <w:sz w:val="22"/>
          <w:szCs w:val="22"/>
        </w:rPr>
        <w:t>3. ПОРЯДОК СДАЧИ И ПРИЕМКИ РАБОТ. СРОК ВЫПОЛНЕНИЯ РАБОТ</w:t>
      </w:r>
    </w:p>
    <w:p>
      <w:pPr>
        <w:pStyle w:val="Normal"/>
        <w:ind w:firstLine="708" w:right="167"/>
        <w:jc w:val="both"/>
        <w:rPr>
          <w:sz w:val="22"/>
          <w:szCs w:val="22"/>
        </w:rPr>
      </w:pPr>
      <w:r>
        <w:rPr>
          <w:sz w:val="22"/>
          <w:szCs w:val="22"/>
        </w:rPr>
        <w:t>3.1. СИ по пункту 1.1. настоящего Контракта должно представляться Заказчиком в работу согласно требованиям «Порядка проведения поверки средств измерений, требования к знаку поверки и содержанию свидетельства о поверке».</w:t>
      </w:r>
    </w:p>
    <w:p>
      <w:pPr>
        <w:pStyle w:val="Normal"/>
        <w:ind w:firstLine="708" w:right="167"/>
        <w:jc w:val="both"/>
        <w:rPr>
          <w:sz w:val="22"/>
          <w:szCs w:val="22"/>
        </w:rPr>
      </w:pPr>
      <w:r>
        <w:rPr>
          <w:sz w:val="22"/>
          <w:szCs w:val="22"/>
        </w:rPr>
        <w:t>При оказании услуг в подразделениях Исполнителя в г. Кургане доставка и возврат СИ осуществляется Заказчиком своими силами и за свой счет. При оказании услуг в подразделениях Исполнителя за пределами территории г. Кургана доставка и возврат СИ осуществляется Исполнителем своими силами и за свой счет.</w:t>
      </w:r>
    </w:p>
    <w:p>
      <w:pPr>
        <w:pStyle w:val="Normal"/>
        <w:ind w:firstLine="708" w:right="167"/>
        <w:jc w:val="both"/>
        <w:rPr>
          <w:sz w:val="22"/>
          <w:szCs w:val="22"/>
        </w:rPr>
      </w:pPr>
      <w:r>
        <w:rPr>
          <w:sz w:val="22"/>
          <w:szCs w:val="22"/>
        </w:rPr>
        <w:t>При выполнении поверки (калибровки) на территории Заказчика, он обязан обеспечить Исполнителю надлежащие условия для проведения поверки, соблюдения мер техники безопасности и пожарной безопасности.</w:t>
      </w:r>
    </w:p>
    <w:p>
      <w:pPr>
        <w:pStyle w:val="Normal"/>
        <w:ind w:firstLine="708" w:right="167"/>
        <w:jc w:val="both"/>
        <w:rPr>
          <w:sz w:val="22"/>
          <w:szCs w:val="22"/>
        </w:rPr>
      </w:pPr>
      <w:r>
        <w:rPr>
          <w:sz w:val="22"/>
          <w:szCs w:val="22"/>
        </w:rPr>
        <w:t>Заказчик выражает согласие на передачу сведений о владельце СИ с целью передачи сведений о результатах поверки СИ в Федеральный информационный фонд по обеспечению единства измерений. При этом все представляемые на поверку СИ должны иметь заводские серийные номера или другие буквенно-цифровые обозначения, читаемые без применения специальных технических средств, однозначно  идентифицирующих каждый экземпляр СИ.</w:t>
      </w:r>
    </w:p>
    <w:p>
      <w:pPr>
        <w:pStyle w:val="Normal"/>
        <w:ind w:firstLine="708" w:right="167"/>
        <w:jc w:val="both"/>
        <w:rPr>
          <w:sz w:val="22"/>
          <w:szCs w:val="22"/>
        </w:rPr>
      </w:pPr>
      <w:r>
        <w:rPr>
          <w:sz w:val="22"/>
          <w:szCs w:val="22"/>
        </w:rPr>
        <w:t xml:space="preserve">3.2. Стороны согласуют дату передачи СИ на поверку или выезд специалиста Исполнителя по адресу Заказчика в зависимости от места поверки СИ с учетом периода, указанного </w:t>
      </w:r>
      <w:r>
        <w:rPr>
          <w:color w:val="FF0000"/>
          <w:sz w:val="22"/>
          <w:szCs w:val="22"/>
        </w:rPr>
        <w:t>в столбце 8 Приложения № 1 Контракта.</w:t>
      </w:r>
    </w:p>
    <w:p>
      <w:pPr>
        <w:pStyle w:val="Normal"/>
        <w:ind w:firstLine="708" w:right="167"/>
        <w:jc w:val="both"/>
        <w:rPr>
          <w:sz w:val="22"/>
          <w:szCs w:val="22"/>
        </w:rPr>
      </w:pPr>
      <w:r>
        <w:rPr>
          <w:sz w:val="22"/>
          <w:szCs w:val="22"/>
        </w:rPr>
        <w:t xml:space="preserve"> </w:t>
      </w:r>
      <w:r>
        <w:rPr>
          <w:sz w:val="22"/>
          <w:szCs w:val="22"/>
        </w:rPr>
        <w:t>Исполнитель за 2 (два) рабочих дня предоставляет Заказчику письменно или по электронной почте gbmse45@fbmse.ru подтверждение с учетом соблюдения крайней границы периода, указанного в столбце 8 Приложения № 1 Контракта,  о времени и дате, когда Заказчик передает Исполнителю СИ на поверку с перечнем СИ или соответственно о дате и времени выезда специалиста Исполнителя.</w:t>
      </w:r>
    </w:p>
    <w:p>
      <w:pPr>
        <w:pStyle w:val="Normal"/>
        <w:ind w:firstLine="708" w:right="167"/>
        <w:jc w:val="both"/>
        <w:rPr>
          <w:sz w:val="22"/>
          <w:szCs w:val="22"/>
        </w:rPr>
      </w:pPr>
      <w:r>
        <w:rPr>
          <w:sz w:val="22"/>
          <w:szCs w:val="22"/>
        </w:rPr>
        <w:t>Сдача СИ в поверку в подразделениях Исполнителя в г. Кургане осуществляется представителем Заказчика, уполномоченным доверенностью.</w:t>
      </w:r>
    </w:p>
    <w:p>
      <w:pPr>
        <w:pStyle w:val="Normal"/>
        <w:ind w:firstLine="708" w:right="167"/>
        <w:jc w:val="both"/>
        <w:rPr>
          <w:sz w:val="22"/>
          <w:szCs w:val="22"/>
        </w:rPr>
      </w:pPr>
      <w:r>
        <w:rPr>
          <w:sz w:val="22"/>
          <w:szCs w:val="22"/>
        </w:rPr>
        <w:t>В случае оказания услуг в подразделениях Исполнителя за пределами территории г. Кургана сдача Заказчиком СИ в поверку осуществляется представителю Исполнителя, уполномоченного доверенностью.</w:t>
      </w:r>
    </w:p>
    <w:p>
      <w:pPr>
        <w:pStyle w:val="Normal"/>
        <w:ind w:firstLine="708" w:right="167"/>
        <w:jc w:val="both"/>
        <w:rPr>
          <w:color w:val="FF0000"/>
          <w:sz w:val="22"/>
          <w:szCs w:val="22"/>
        </w:rPr>
      </w:pPr>
      <w:r>
        <w:rPr>
          <w:sz w:val="22"/>
          <w:szCs w:val="22"/>
        </w:rPr>
        <w:t>3.3. При приемке средств измерений для поверки Исполнитель выдает Заказчику вещевую квитанцию.</w:t>
      </w:r>
    </w:p>
    <w:p>
      <w:pPr>
        <w:pStyle w:val="Normal"/>
        <w:ind w:firstLine="708" w:right="167"/>
        <w:jc w:val="both"/>
        <w:rPr>
          <w:sz w:val="22"/>
          <w:szCs w:val="22"/>
        </w:rPr>
      </w:pPr>
      <w:r>
        <w:rPr>
          <w:color w:val="FF0000"/>
          <w:sz w:val="22"/>
          <w:szCs w:val="22"/>
        </w:rPr>
        <w:t>При явке представителя Исполнителя без доверенности на приемку СИ от Заказчика и/или без выдачи Заказчику вещевой квитанции о принятых от Заказчика СИ, передача Заказчиком СИ в поверку НЕ ОСУЩЕСТВЛЯЕТСЯ. Исполнитель признается нарушившим условия Контракта с привлечением к ответственности.</w:t>
      </w:r>
    </w:p>
    <w:p>
      <w:pPr>
        <w:pStyle w:val="Normal"/>
        <w:ind w:firstLine="708" w:right="167"/>
        <w:jc w:val="both"/>
        <w:rPr>
          <w:sz w:val="22"/>
          <w:szCs w:val="22"/>
        </w:rPr>
      </w:pPr>
      <w:r>
        <w:rPr>
          <w:sz w:val="22"/>
          <w:szCs w:val="22"/>
        </w:rPr>
        <w:t>3.4. Сдача СИ Исполнителю в поверку является основанием для начала оказания услуг.</w:t>
      </w:r>
    </w:p>
    <w:p>
      <w:pPr>
        <w:pStyle w:val="Normal"/>
        <w:ind w:firstLine="708" w:right="167"/>
        <w:jc w:val="both"/>
        <w:rPr>
          <w:sz w:val="22"/>
          <w:szCs w:val="22"/>
        </w:rPr>
      </w:pPr>
      <w:r>
        <w:rPr>
          <w:sz w:val="22"/>
          <w:szCs w:val="22"/>
        </w:rPr>
        <w:t xml:space="preserve">3.5. Срок поверки СИ и возврата СИ Заказчику не должен превышать дату согласно столбца </w:t>
      </w:r>
      <w:r>
        <w:rPr>
          <w:color w:val="FF0000"/>
          <w:sz w:val="22"/>
          <w:szCs w:val="22"/>
        </w:rPr>
        <w:t>10 Приложения № 1</w:t>
      </w:r>
      <w:r>
        <w:rPr>
          <w:sz w:val="22"/>
          <w:szCs w:val="22"/>
        </w:rPr>
        <w:t xml:space="preserve"> к настоящему Контракту.</w:t>
      </w:r>
    </w:p>
    <w:p>
      <w:pPr>
        <w:pStyle w:val="Normal"/>
        <w:ind w:firstLine="708" w:right="167"/>
        <w:jc w:val="both"/>
        <w:rPr>
          <w:sz w:val="22"/>
          <w:szCs w:val="22"/>
        </w:rPr>
      </w:pPr>
      <w:r>
        <w:rPr>
          <w:sz w:val="22"/>
          <w:szCs w:val="22"/>
        </w:rPr>
        <w:t>3.6.Исполнитель после проведения поверки письменно информирует Заказчика :</w:t>
      </w:r>
    </w:p>
    <w:p>
      <w:pPr>
        <w:pStyle w:val="Normal"/>
        <w:ind w:firstLine="708" w:right="167"/>
        <w:jc w:val="both"/>
        <w:rPr>
          <w:sz w:val="22"/>
          <w:szCs w:val="22"/>
        </w:rPr>
      </w:pPr>
      <w:r>
        <w:rPr>
          <w:sz w:val="22"/>
          <w:szCs w:val="22"/>
        </w:rPr>
        <w:t>- о готовности СИ для возврата (при проведении поверки в подразделениях Исполнителя в г. Кургане);</w:t>
      </w:r>
    </w:p>
    <w:p>
      <w:pPr>
        <w:pStyle w:val="Normal"/>
        <w:ind w:firstLine="708" w:right="167"/>
        <w:jc w:val="both"/>
        <w:rPr>
          <w:sz w:val="22"/>
          <w:szCs w:val="22"/>
        </w:rPr>
      </w:pPr>
      <w:r>
        <w:rPr>
          <w:sz w:val="22"/>
          <w:szCs w:val="22"/>
        </w:rPr>
        <w:t xml:space="preserve">- не позднее 1 рабочего дня до даты возврата СИ от Исполнителя Заказчику о дате и времени возврата СИ (при проведении поверки в подразделениях Исполнителя за пределами г. Кургана). </w:t>
      </w:r>
    </w:p>
    <w:p>
      <w:pPr>
        <w:pStyle w:val="Normal"/>
        <w:ind w:firstLine="708" w:right="167"/>
        <w:jc w:val="both"/>
        <w:rPr>
          <w:sz w:val="22"/>
          <w:szCs w:val="22"/>
        </w:rPr>
      </w:pPr>
      <w:r>
        <w:rPr>
          <w:sz w:val="22"/>
          <w:szCs w:val="22"/>
        </w:rPr>
        <w:t xml:space="preserve">Исполнитель обеспечивает сохранность СИ в течение 6 месяцев с момента оказания услуг. По истечении этого срока Исполнитель ответственность за сохранность СИ не несет и вправе распорядиться вышеуказанными СИ по своему усмотрению по истечении трех дней с даты получения Заказчиком соответствующего уведомления Исполнителя. </w:t>
      </w:r>
    </w:p>
    <w:p>
      <w:pPr>
        <w:pStyle w:val="Normal"/>
        <w:ind w:firstLine="708" w:right="167"/>
        <w:jc w:val="both"/>
        <w:rPr>
          <w:sz w:val="22"/>
          <w:szCs w:val="22"/>
        </w:rPr>
      </w:pPr>
      <w:r>
        <w:rPr>
          <w:sz w:val="22"/>
          <w:szCs w:val="22"/>
        </w:rPr>
        <w:t>3.7. При получении СИ у Исполнителя Заказчик обязан предоставить вещевую квитанцию (доверенность), проверить состояние СИ и документацию на них, их комплектность.</w:t>
      </w:r>
    </w:p>
    <w:p>
      <w:pPr>
        <w:pStyle w:val="Normal"/>
        <w:ind w:firstLine="708" w:right="167"/>
        <w:jc w:val="both"/>
        <w:rPr>
          <w:sz w:val="22"/>
          <w:szCs w:val="22"/>
          <w:lang w:eastAsia="en-US"/>
        </w:rPr>
      </w:pPr>
      <w:r>
        <w:rPr>
          <w:sz w:val="22"/>
          <w:szCs w:val="22"/>
        </w:rPr>
        <w:t xml:space="preserve"> </w:t>
      </w:r>
      <w:r>
        <w:rPr>
          <w:sz w:val="22"/>
          <w:szCs w:val="22"/>
        </w:rPr>
        <w:t xml:space="preserve">3.8. Результат поверки оформляется </w:t>
      </w:r>
      <w:r>
        <w:rPr>
          <w:b/>
          <w:bCs/>
          <w:sz w:val="22"/>
          <w:szCs w:val="22"/>
        </w:rPr>
        <w:t>на бумажном носителе</w:t>
      </w:r>
      <w:r>
        <w:rPr>
          <w:sz w:val="22"/>
          <w:szCs w:val="22"/>
        </w:rPr>
        <w:t xml:space="preserve"> </w:t>
      </w:r>
      <w:r>
        <w:rPr>
          <w:b/>
          <w:bCs/>
          <w:sz w:val="22"/>
          <w:szCs w:val="22"/>
        </w:rPr>
        <w:t>с предоставлением Исполнителем Заказчику выписки из  Федеральной  государственной  информационной  системы (ФГИС) «Аршин»</w:t>
      </w:r>
      <w:r>
        <w:rPr>
          <w:rFonts w:cs="YS Text;Times New Roman" w:ascii="YS Text;Times New Roman" w:hAnsi="YS Text;Times New Roman"/>
          <w:b/>
          <w:bCs/>
          <w:color w:val="333333"/>
          <w:sz w:val="22"/>
          <w:szCs w:val="22"/>
        </w:rPr>
        <w:t> </w:t>
      </w:r>
      <w:r>
        <w:rPr>
          <w:b/>
          <w:bCs/>
          <w:sz w:val="22"/>
          <w:szCs w:val="22"/>
        </w:rPr>
        <w:t xml:space="preserve"> </w:t>
      </w:r>
      <w:r>
        <w:rPr>
          <w:sz w:val="22"/>
          <w:szCs w:val="22"/>
        </w:rPr>
        <w:t xml:space="preserve">в соответствии с «Порядком проведения поверки средств измерений, требования к знаку поверки и содержанию свидетельства о поверке» в срок не позднее даты согласно столбца </w:t>
      </w:r>
      <w:r>
        <w:rPr>
          <w:color w:val="FF0000"/>
          <w:sz w:val="22"/>
          <w:szCs w:val="22"/>
        </w:rPr>
        <w:t>10 Приложения № 1</w:t>
      </w:r>
      <w:r>
        <w:rPr>
          <w:sz w:val="22"/>
          <w:szCs w:val="22"/>
        </w:rPr>
        <w:t xml:space="preserve"> к настоящему Контракту.</w:t>
      </w:r>
    </w:p>
    <w:p>
      <w:pPr>
        <w:pStyle w:val="Normal"/>
        <w:ind w:firstLine="539" w:right="0"/>
        <w:jc w:val="both"/>
        <w:rPr/>
      </w:pPr>
      <w:r>
        <w:rPr>
          <w:sz w:val="22"/>
          <w:szCs w:val="22"/>
          <w:lang w:eastAsia="en-US"/>
        </w:rPr>
        <w:t xml:space="preserve">3.9. </w:t>
      </w:r>
      <w:r>
        <w:rPr>
          <w:rFonts w:eastAsia="Calibri"/>
          <w:sz w:val="22"/>
          <w:szCs w:val="22"/>
          <w:lang w:eastAsia="en-US"/>
        </w:rPr>
        <w:t xml:space="preserve">После </w:t>
      </w:r>
      <w:r>
        <w:rPr>
          <w:color w:val="000000"/>
          <w:sz w:val="22"/>
          <w:szCs w:val="22"/>
          <w:highlight w:val="yellow"/>
        </w:rPr>
        <w:t xml:space="preserve">фактического завершения оказания услуг, но не позднее последнего дня месяца, следующего за месяцем оказания услуг (за услуги, оказанные в ноябре, не позднее </w:t>
      </w:r>
      <w:r>
        <w:rPr>
          <w:color w:val="000000"/>
          <w:sz w:val="22"/>
          <w:szCs w:val="22"/>
          <w:highlight w:val="yellow"/>
        </w:rPr>
        <w:t>25</w:t>
      </w:r>
      <w:r>
        <w:rPr>
          <w:color w:val="000000"/>
          <w:sz w:val="22"/>
          <w:szCs w:val="22"/>
          <w:highlight w:val="yellow"/>
        </w:rPr>
        <w:t xml:space="preserve"> </w:t>
      </w:r>
      <w:r>
        <w:rPr>
          <w:color w:val="000000"/>
          <w:sz w:val="22"/>
          <w:szCs w:val="22"/>
          <w:highlight w:val="yellow"/>
        </w:rPr>
        <w:t>ноя</w:t>
      </w:r>
      <w:r>
        <w:rPr>
          <w:color w:val="000000"/>
          <w:sz w:val="22"/>
          <w:szCs w:val="22"/>
          <w:highlight w:val="yellow"/>
        </w:rPr>
        <w:t>бря), Исполнитель</w:t>
      </w:r>
      <w:r>
        <w:rPr>
          <w:color w:val="000000"/>
          <w:sz w:val="22"/>
          <w:szCs w:val="22"/>
        </w:rPr>
        <w:t xml:space="preserve"> д</w:t>
      </w:r>
      <w:r>
        <w:rPr>
          <w:rFonts w:eastAsia="Arial"/>
          <w:sz w:val="22"/>
          <w:szCs w:val="22"/>
        </w:rPr>
        <w:t>ля приемки и оплаты оказанных услуг Исполнитель предоставляет Заказчику следующие документы:</w:t>
      </w:r>
    </w:p>
    <w:p>
      <w:pPr>
        <w:pStyle w:val="Normal"/>
        <w:widowControl w:val="false"/>
        <w:jc w:val="both"/>
        <w:rPr>
          <w:sz w:val="22"/>
          <w:szCs w:val="22"/>
          <w:lang w:eastAsia="en-US"/>
        </w:rPr>
      </w:pPr>
      <w:r>
        <w:rPr>
          <w:sz w:val="22"/>
          <w:szCs w:val="22"/>
          <w:lang w:eastAsia="en-US"/>
        </w:rPr>
        <w:t xml:space="preserve">- счет, счет фактуру(при наличии), акт оказанных услуг </w:t>
      </w:r>
      <w:r>
        <w:rPr>
          <w:sz w:val="22"/>
          <w:szCs w:val="22"/>
        </w:rPr>
        <w:t>(Приложение №2 Контракта)</w:t>
      </w:r>
      <w:r>
        <w:rPr>
          <w:sz w:val="22"/>
          <w:szCs w:val="22"/>
          <w:lang w:eastAsia="en-US"/>
        </w:rPr>
        <w:t>,</w:t>
      </w:r>
      <w:r>
        <w:rPr>
          <w:sz w:val="22"/>
          <w:szCs w:val="22"/>
          <w:highlight w:val="yellow"/>
        </w:rPr>
        <w:t xml:space="preserve"> </w:t>
      </w:r>
      <w:r>
        <w:rPr>
          <w:kern w:val="2"/>
          <w:sz w:val="22"/>
          <w:szCs w:val="22"/>
          <w:highlight w:val="yellow"/>
        </w:rPr>
        <w:t>Акт оказанных услуг по форме 0510452</w:t>
      </w:r>
      <w:r>
        <w:rPr>
          <w:kern w:val="2"/>
          <w:sz w:val="22"/>
          <w:szCs w:val="22"/>
        </w:rPr>
        <w:t xml:space="preserve"> </w:t>
      </w:r>
      <w:r>
        <w:rPr>
          <w:sz w:val="22"/>
          <w:szCs w:val="22"/>
        </w:rPr>
        <w:t>(Приложение №3 Контракта);</w:t>
      </w:r>
    </w:p>
    <w:p>
      <w:pPr>
        <w:pStyle w:val="Normal"/>
        <w:widowControl w:val="false"/>
        <w:jc w:val="both"/>
        <w:rPr>
          <w:sz w:val="22"/>
          <w:szCs w:val="22"/>
          <w:lang w:eastAsia="en-US"/>
        </w:rPr>
      </w:pPr>
      <w:r>
        <w:rPr>
          <w:sz w:val="22"/>
          <w:szCs w:val="22"/>
          <w:lang w:eastAsia="en-US"/>
        </w:rPr>
        <w:t>или</w:t>
      </w:r>
    </w:p>
    <w:p>
      <w:pPr>
        <w:pStyle w:val="Normal"/>
        <w:jc w:val="both"/>
        <w:rPr>
          <w:sz w:val="22"/>
          <w:szCs w:val="22"/>
        </w:rPr>
      </w:pPr>
      <w:r>
        <w:rPr>
          <w:sz w:val="22"/>
          <w:szCs w:val="22"/>
          <w:lang w:eastAsia="en-US"/>
        </w:rPr>
        <w:t xml:space="preserve">- счет, универсальный передаточный документ (УПД) и </w:t>
      </w:r>
      <w:r>
        <w:rPr>
          <w:sz w:val="22"/>
          <w:szCs w:val="22"/>
          <w:highlight w:val="yellow"/>
        </w:rPr>
        <w:t>Акт оказанных услуг по форме 0510452</w:t>
      </w:r>
      <w:r>
        <w:rPr>
          <w:sz w:val="22"/>
          <w:szCs w:val="22"/>
          <w:lang w:eastAsia="en-US"/>
        </w:rPr>
        <w:t>.</w:t>
      </w:r>
    </w:p>
    <w:p>
      <w:pPr>
        <w:pStyle w:val="Normal"/>
        <w:jc w:val="both"/>
        <w:rPr>
          <w:rFonts w:eastAsia="Arial"/>
          <w:sz w:val="22"/>
          <w:szCs w:val="22"/>
        </w:rPr>
      </w:pPr>
      <w:r>
        <w:rPr>
          <w:sz w:val="22"/>
          <w:szCs w:val="22"/>
        </w:rPr>
        <w:t xml:space="preserve">Исполнитель предоставляет оригиналы документов, указанных в настоящем пункте, и </w:t>
      </w:r>
      <w:r>
        <w:rPr>
          <w:sz w:val="22"/>
          <w:szCs w:val="22"/>
          <w:highlight w:val="yellow"/>
        </w:rPr>
        <w:t>дополнительно направляет на электронную почту Заказчика, указанную в Контракте, подписанный Исполнителем скан копию Акта оказанных услуг по форме 0510452</w:t>
      </w:r>
      <w:r>
        <w:rPr>
          <w:rFonts w:eastAsia="Arial"/>
          <w:sz w:val="22"/>
          <w:szCs w:val="22"/>
        </w:rPr>
        <w:t xml:space="preserve">. </w:t>
      </w:r>
    </w:p>
    <w:p>
      <w:pPr>
        <w:pStyle w:val="Normal"/>
        <w:jc w:val="both"/>
        <w:rPr>
          <w:rFonts w:eastAsia="Arial"/>
          <w:sz w:val="22"/>
          <w:szCs w:val="22"/>
        </w:rPr>
      </w:pPr>
      <w:r>
        <w:rPr>
          <w:rFonts w:eastAsia="Arial"/>
          <w:sz w:val="22"/>
          <w:szCs w:val="22"/>
        </w:rPr>
      </w:r>
    </w:p>
    <w:p>
      <w:pPr>
        <w:pStyle w:val="Style30"/>
        <w:spacing w:before="0" w:after="0"/>
        <w:ind w:firstLine="708" w:right="0"/>
        <w:contextualSpacing/>
        <w:jc w:val="both"/>
        <w:rPr>
          <w:color w:val="000000"/>
          <w:sz w:val="22"/>
          <w:szCs w:val="22"/>
          <w:highlight w:val="yellow"/>
        </w:rPr>
      </w:pPr>
      <w:r>
        <w:rPr>
          <w:kern w:val="2"/>
          <w:sz w:val="22"/>
          <w:szCs w:val="22"/>
          <w:highlight w:val="yellow"/>
        </w:rPr>
        <w:t xml:space="preserve">Акт </w:t>
      </w:r>
      <w:r>
        <w:rPr>
          <w:sz w:val="22"/>
          <w:szCs w:val="22"/>
          <w:highlight w:val="yellow"/>
        </w:rPr>
        <w:t xml:space="preserve">оказанных услуг по форме </w:t>
      </w:r>
      <w:r>
        <w:rPr>
          <w:kern w:val="2"/>
          <w:sz w:val="22"/>
          <w:szCs w:val="22"/>
          <w:highlight w:val="yellow"/>
        </w:rPr>
        <w:t>0510452</w:t>
      </w:r>
      <w:r>
        <w:rPr>
          <w:kern w:val="2"/>
          <w:sz w:val="22"/>
          <w:szCs w:val="22"/>
        </w:rPr>
        <w:t xml:space="preserve"> формируется Заказчиком на основании подписанного Исполнителем акта оказанных услуг (Приложение №2 Контракта/УПД  и передается Исполнителю на подпись. Исполнитель возвращает Заказчику подписанный </w:t>
      </w:r>
      <w:r>
        <w:rPr>
          <w:kern w:val="2"/>
          <w:sz w:val="22"/>
          <w:szCs w:val="22"/>
          <w:highlight w:val="yellow"/>
        </w:rPr>
        <w:t xml:space="preserve">Акт </w:t>
      </w:r>
      <w:r>
        <w:rPr>
          <w:sz w:val="22"/>
          <w:szCs w:val="22"/>
          <w:highlight w:val="yellow"/>
        </w:rPr>
        <w:t xml:space="preserve">оказанных услуг по форме </w:t>
      </w:r>
      <w:r>
        <w:rPr>
          <w:kern w:val="2"/>
          <w:sz w:val="22"/>
          <w:szCs w:val="22"/>
          <w:highlight w:val="yellow"/>
        </w:rPr>
        <w:t>0510452</w:t>
      </w:r>
      <w:r>
        <w:rPr>
          <w:kern w:val="2"/>
          <w:sz w:val="22"/>
          <w:szCs w:val="22"/>
        </w:rPr>
        <w:t xml:space="preserve"> </w:t>
      </w:r>
      <w:r>
        <w:rPr>
          <w:color w:val="000000"/>
          <w:sz w:val="22"/>
          <w:szCs w:val="22"/>
        </w:rPr>
        <w:t>не позднее 45 рабочих дней с даты оказания услуг</w:t>
      </w:r>
    </w:p>
    <w:p>
      <w:pPr>
        <w:pStyle w:val="Style30"/>
        <w:spacing w:before="0" w:after="0"/>
        <w:ind w:firstLine="708" w:right="0"/>
        <w:contextualSpacing/>
        <w:jc w:val="both"/>
        <w:rPr>
          <w:color w:val="000000"/>
          <w:sz w:val="22"/>
          <w:szCs w:val="22"/>
        </w:rPr>
      </w:pPr>
      <w:r>
        <w:rPr>
          <w:color w:val="000000"/>
          <w:sz w:val="22"/>
          <w:szCs w:val="22"/>
          <w:highlight w:val="yellow"/>
        </w:rPr>
        <w:t xml:space="preserve">Стороны проводят сверку расчетов, подписывая не позднее 30 рабочих дней после даты оплаты  акт сверки расчетов по форме </w:t>
      </w:r>
      <w:hyperlink r:id="rId2">
        <w:r>
          <w:rPr>
            <w:rStyle w:val="Hyperlink"/>
            <w:color w:val="000000"/>
            <w:sz w:val="22"/>
            <w:szCs w:val="22"/>
            <w:highlight w:val="yellow"/>
          </w:rPr>
          <w:t>0510477</w:t>
        </w:r>
      </w:hyperlink>
      <w:r>
        <w:rPr>
          <w:color w:val="000000"/>
          <w:sz w:val="22"/>
          <w:szCs w:val="22"/>
          <w:highlight w:val="yellow"/>
        </w:rPr>
        <w:t xml:space="preserve"> (в редакции </w:t>
      </w:r>
      <w:hyperlink r:id="rId3">
        <w:r>
          <w:rPr>
            <w:rStyle w:val="Hyperlink"/>
            <w:color w:val="000000"/>
            <w:sz w:val="22"/>
            <w:szCs w:val="22"/>
            <w:highlight w:val="yellow"/>
          </w:rPr>
          <w:t>Приказа Минфина от 30.09.2024 № 144н</w:t>
        </w:r>
      </w:hyperlink>
      <w:r>
        <w:rPr>
          <w:color w:val="000000"/>
          <w:sz w:val="22"/>
          <w:szCs w:val="22"/>
          <w:highlight w:val="yellow"/>
        </w:rPr>
        <w:t xml:space="preserve">) – Приложение №4 Контракта. Исполнитель подписывает и высылает скан копию указанного акта сверки расчетов на электронную почту </w:t>
      </w:r>
      <w:hyperlink r:id="rId4">
        <w:r>
          <w:rPr>
            <w:rStyle w:val="Hyperlink"/>
            <w:color w:val="000000"/>
            <w:sz w:val="22"/>
            <w:szCs w:val="22"/>
            <w:highlight w:val="yellow"/>
          </w:rPr>
          <w:t>postovalova@inbox.ru</w:t>
        </w:r>
      </w:hyperlink>
      <w:r>
        <w:rPr>
          <w:color w:val="000000"/>
          <w:sz w:val="22"/>
          <w:szCs w:val="22"/>
          <w:highlight w:val="yellow"/>
        </w:rPr>
        <w:t>, оригиналы по почте или с нарочным.</w:t>
      </w:r>
    </w:p>
    <w:p>
      <w:pPr>
        <w:pStyle w:val="Normal"/>
        <w:widowControl w:val="false"/>
        <w:ind w:firstLine="708" w:right="0"/>
        <w:jc w:val="both"/>
        <w:rPr>
          <w:color w:val="000000"/>
          <w:sz w:val="22"/>
          <w:szCs w:val="22"/>
        </w:rPr>
      </w:pPr>
      <w:r>
        <w:rPr>
          <w:color w:val="000000"/>
          <w:sz w:val="22"/>
          <w:szCs w:val="22"/>
        </w:rPr>
      </w:r>
    </w:p>
    <w:p>
      <w:pPr>
        <w:pStyle w:val="Normal"/>
        <w:widowControl w:val="false"/>
        <w:ind w:firstLine="708" w:right="0"/>
        <w:jc w:val="both"/>
        <w:rPr>
          <w:sz w:val="22"/>
          <w:szCs w:val="22"/>
        </w:rPr>
      </w:pPr>
      <w:r>
        <w:rPr>
          <w:sz w:val="22"/>
          <w:szCs w:val="22"/>
        </w:rPr>
        <w:t xml:space="preserve">3.10. После получения документов, указанных в п.3.9. настоящего Контракта Заказчик в течение 20 (двадцати) рабочих дней осуществляет приемку оказанных услуг. В срок приемки результатов оказанных услуг Заказчиком не входит срок подписания и предоставления Исполнителем Акта оказанных услуг по форме 0510452  согласно п. 3.9 настоящего Контракта. Результаты оказанных услуг (этапа оказанных услуг) будут считаться принятыми Заказчиком в полном объеме и надлежащего качества после </w:t>
      </w:r>
      <w:r>
        <w:rPr>
          <w:sz w:val="22"/>
          <w:szCs w:val="22"/>
          <w:highlight w:val="yellow"/>
        </w:rPr>
        <w:t>утверждения Заказчиком подписанного Сторонами Акта оказанных услуг по форме 0510452 (Приложение №3 Контракта)</w:t>
      </w:r>
      <w:r>
        <w:rPr>
          <w:sz w:val="22"/>
          <w:szCs w:val="22"/>
          <w:lang w:eastAsia="en-US"/>
        </w:rPr>
        <w:t>.</w:t>
      </w:r>
    </w:p>
    <w:p>
      <w:pPr>
        <w:pStyle w:val="Normal"/>
        <w:widowControl w:val="false"/>
        <w:ind w:firstLine="708" w:right="0"/>
        <w:jc w:val="both"/>
        <w:rPr>
          <w:sz w:val="22"/>
          <w:szCs w:val="22"/>
        </w:rPr>
      </w:pPr>
      <w:r>
        <w:rPr>
          <w:sz w:val="22"/>
          <w:szCs w:val="22"/>
        </w:rPr>
      </w:r>
    </w:p>
    <w:p>
      <w:pPr>
        <w:pStyle w:val="Normal"/>
        <w:ind w:firstLine="708" w:right="0"/>
        <w:jc w:val="both"/>
        <w:rPr>
          <w:rFonts w:eastAsia="Arial"/>
          <w:sz w:val="22"/>
          <w:szCs w:val="22"/>
        </w:rPr>
      </w:pPr>
      <w:r>
        <w:rPr>
          <w:sz w:val="22"/>
          <w:szCs w:val="22"/>
        </w:rPr>
        <w:t>Для проверки результатов оказанных услуг в части их соответствия условиям Контракта, Заказчиком проводится экспертиза услуг в порядке, предусмотренном статьей 94 Федерального закона №44-ФЗ. Экспертиза результатов может проводиться Заказчиком своими силами или к ее проведению могут привлекаться независимые эксперты.</w:t>
      </w:r>
    </w:p>
    <w:p>
      <w:pPr>
        <w:pStyle w:val="Normal"/>
        <w:jc w:val="both"/>
        <w:rPr>
          <w:sz w:val="22"/>
          <w:szCs w:val="22"/>
        </w:rPr>
      </w:pPr>
      <w:r>
        <w:rPr>
          <w:rFonts w:eastAsia="Arial"/>
          <w:sz w:val="22"/>
          <w:szCs w:val="22"/>
        </w:rPr>
        <w:t>При проведении Заказчиком экспертизы своими силами документом, подтверждающим проведение экспертизы в случае отсутствия недостатков услуг, является подписанный Заказчиком Акт оказанных услуг по форме 0510452, а в случае выявленных недостатков мотивированный отказ от их приемки, в котором указываются недостатки оказанных услуг и срок для их устранения.</w:t>
      </w:r>
    </w:p>
    <w:p>
      <w:pPr>
        <w:pStyle w:val="Normal"/>
        <w:widowControl w:val="false"/>
        <w:ind w:firstLine="708" w:right="0"/>
        <w:jc w:val="both"/>
        <w:rPr>
          <w:rFonts w:eastAsia="Arial"/>
          <w:sz w:val="22"/>
          <w:szCs w:val="22"/>
        </w:rPr>
      </w:pPr>
      <w:r>
        <w:rPr>
          <w:sz w:val="22"/>
          <w:szCs w:val="22"/>
        </w:rPr>
        <w:t xml:space="preserve">Исполнитель в течение 3-х рабочих дней должен за свой счет устранить указанные недостатки и сдать результат оказанных услуг Заказчику в порядке, установленном настоящим разделом (повторная приемка), при этом в случае частичной приемки услуг Исполнитель обязуется переоформить документы, указанные в пункте 3.9. Контракта, на оказанный и принятый Заказчиком объем услуг и представить их Заказчику в течение 2 (двух) календарных дней с даты получения мотивированного отказа от принятия услуг в полном объеме. </w:t>
      </w:r>
    </w:p>
    <w:p>
      <w:pPr>
        <w:pStyle w:val="Normal"/>
        <w:ind w:firstLine="708" w:right="0"/>
        <w:jc w:val="both"/>
        <w:rPr>
          <w:sz w:val="22"/>
          <w:szCs w:val="22"/>
        </w:rPr>
      </w:pPr>
      <w:r>
        <w:rPr>
          <w:rFonts w:eastAsia="Arial"/>
          <w:sz w:val="22"/>
          <w:szCs w:val="22"/>
        </w:rPr>
        <w:t>После устранения недостатков, послуживших основанием для не подписания Акта оказанных услуг по форме 0510452, Заказчик подписывает Акт оказанных услуг по форме 0510452 в порядке и сроки, предусмотренные настоящим пунктом Контракта. Датой приемки считается дата утверждения Заказчиком подписанного Сторонами Акта оказанных услуг по форме 0510452.</w:t>
      </w:r>
    </w:p>
    <w:p>
      <w:pPr>
        <w:pStyle w:val="Normal"/>
        <w:widowControl w:val="false"/>
        <w:ind w:firstLine="708" w:right="0"/>
        <w:jc w:val="both"/>
        <w:rPr>
          <w:sz w:val="22"/>
          <w:szCs w:val="22"/>
        </w:rPr>
      </w:pPr>
      <w:r>
        <w:rPr>
          <w:sz w:val="22"/>
          <w:szCs w:val="22"/>
        </w:rPr>
        <w:t>3.11. Заказчик независимо от проверки качества оказанных услуг при приемке имеет право актировать скрытые недостатки оказанных услуг. Под скрытыми недостатками услуг признаются такие недостатки, которые не могли быть обнаружены в ходе обычной для данного вида услуг проверки и выявлены в процессе эксплуатации СИ.</w:t>
      </w:r>
    </w:p>
    <w:p>
      <w:pPr>
        <w:pStyle w:val="Normal"/>
        <w:widowControl w:val="false"/>
        <w:ind w:firstLine="708" w:right="0"/>
        <w:jc w:val="both"/>
        <w:rPr>
          <w:sz w:val="22"/>
          <w:szCs w:val="22"/>
        </w:rPr>
      </w:pPr>
      <w:r>
        <w:rPr>
          <w:sz w:val="22"/>
          <w:szCs w:val="22"/>
        </w:rPr>
        <w:t xml:space="preserve">3.12. При нарушении Исполнителем срока оказания услуг, Заказчик вправе принять оказанные услуги, при этом срок оказания услуг не продляется, и Исполнитель несет ответственность за нарушение срока исполнения обязательств в соответствии с </w:t>
      </w:r>
      <w:r>
        <w:rPr>
          <w:color w:val="FF0000"/>
          <w:sz w:val="22"/>
          <w:szCs w:val="22"/>
        </w:rPr>
        <w:t>Разделом 4 Контракта</w:t>
      </w:r>
      <w:r>
        <w:rPr>
          <w:sz w:val="22"/>
          <w:szCs w:val="22"/>
        </w:rPr>
        <w:t>.</w:t>
      </w:r>
    </w:p>
    <w:p>
      <w:pPr>
        <w:pStyle w:val="Style30"/>
        <w:spacing w:before="0" w:after="0"/>
        <w:ind w:firstLine="708" w:right="0"/>
        <w:contextualSpacing/>
        <w:jc w:val="both"/>
        <w:rPr>
          <w:sz w:val="22"/>
          <w:szCs w:val="22"/>
        </w:rPr>
      </w:pPr>
      <w:r>
        <w:rPr>
          <w:sz w:val="22"/>
          <w:szCs w:val="22"/>
        </w:rPr>
        <w:t>3.13. Заказчик вправе не отказывать в приемке оказанных услуг в случае выявления несоответствия услуг условиям Контракта, если выявленное несоответствие не препятствует приемке услуг и устранено Исполнителем.</w:t>
      </w:r>
    </w:p>
    <w:p>
      <w:pPr>
        <w:pStyle w:val="Style30"/>
        <w:spacing w:before="0" w:after="0"/>
        <w:ind w:firstLine="708" w:right="0"/>
        <w:contextualSpacing/>
        <w:jc w:val="both"/>
        <w:rPr>
          <w:sz w:val="22"/>
          <w:szCs w:val="22"/>
        </w:rPr>
      </w:pPr>
      <w:r>
        <w:rPr>
          <w:sz w:val="22"/>
          <w:szCs w:val="22"/>
        </w:rPr>
        <w:t xml:space="preserve">3.14. Услуги, не соответствующие по качеству и количеству условиям настоящего контракта, считаются не оказанными. </w:t>
      </w:r>
    </w:p>
    <w:p>
      <w:pPr>
        <w:pStyle w:val="Normal"/>
        <w:ind w:firstLine="708" w:right="167"/>
        <w:jc w:val="both"/>
        <w:rPr>
          <w:sz w:val="22"/>
          <w:szCs w:val="22"/>
          <w:highlight w:val="yellow"/>
        </w:rPr>
      </w:pPr>
      <w:r>
        <w:rPr>
          <w:sz w:val="22"/>
          <w:szCs w:val="22"/>
        </w:rPr>
        <w:t xml:space="preserve">3.15. Представители, ответственные за оказание услуг со стороны Исполнителя: </w:t>
      </w:r>
    </w:p>
    <w:p>
      <w:pPr>
        <w:pStyle w:val="Normal"/>
        <w:ind w:right="167"/>
        <w:rPr>
          <w:sz w:val="22"/>
          <w:szCs w:val="22"/>
        </w:rPr>
      </w:pPr>
      <w:r>
        <w:rPr>
          <w:sz w:val="22"/>
          <w:szCs w:val="22"/>
          <w:highlight w:val="yellow"/>
        </w:rPr>
        <w:t>________________________________________________________________________________________</w:t>
      </w:r>
    </w:p>
    <w:p>
      <w:pPr>
        <w:pStyle w:val="Normal"/>
        <w:ind w:right="167"/>
        <w:jc w:val="center"/>
        <w:rPr>
          <w:sz w:val="22"/>
          <w:szCs w:val="22"/>
        </w:rPr>
      </w:pPr>
      <w:r>
        <w:rPr>
          <w:sz w:val="22"/>
          <w:szCs w:val="22"/>
        </w:rPr>
        <w:t>должность, Ф.И.О., телефон</w:t>
      </w:r>
    </w:p>
    <w:p>
      <w:pPr>
        <w:pStyle w:val="Normal"/>
        <w:ind w:firstLine="708" w:right="167"/>
        <w:jc w:val="both"/>
        <w:rPr>
          <w:sz w:val="22"/>
          <w:szCs w:val="22"/>
        </w:rPr>
      </w:pPr>
      <w:r>
        <w:rPr>
          <w:sz w:val="22"/>
          <w:szCs w:val="22"/>
        </w:rPr>
        <w:t>3.16. Представители, ответственные за приемку работ со стороны Заказчика:</w:t>
      </w:r>
    </w:p>
    <w:p>
      <w:pPr>
        <w:pStyle w:val="Normal"/>
        <w:ind w:right="167"/>
        <w:jc w:val="both"/>
        <w:rPr>
          <w:sz w:val="22"/>
          <w:szCs w:val="22"/>
        </w:rPr>
      </w:pPr>
      <w:r>
        <w:rPr>
          <w:sz w:val="22"/>
          <w:szCs w:val="22"/>
        </w:rPr>
        <w:t>медицинская сестра Бюро №4 ФКУ «ГБ МСЭ по Курганской области»</w:t>
      </w:r>
      <w:r>
        <w:rPr>
          <w:b/>
          <w:sz w:val="22"/>
          <w:szCs w:val="22"/>
        </w:rPr>
        <w:t xml:space="preserve"> </w:t>
      </w:r>
      <w:r>
        <w:rPr>
          <w:sz w:val="22"/>
          <w:szCs w:val="22"/>
        </w:rPr>
        <w:t xml:space="preserve">Аристова Людмила Геннадьевна, </w:t>
      </w:r>
    </w:p>
    <w:p>
      <w:pPr>
        <w:pStyle w:val="Normal"/>
        <w:ind w:right="167"/>
        <w:jc w:val="both"/>
        <w:rPr>
          <w:b/>
          <w:sz w:val="22"/>
          <w:szCs w:val="22"/>
        </w:rPr>
      </w:pPr>
      <w:r>
        <w:rPr>
          <w:sz w:val="22"/>
          <w:szCs w:val="22"/>
        </w:rPr>
        <w:t>тел. 83522 467749</w:t>
      </w:r>
    </w:p>
    <w:p>
      <w:pPr>
        <w:pStyle w:val="Normal"/>
        <w:spacing w:before="120" w:after="0"/>
        <w:ind w:right="167"/>
        <w:jc w:val="center"/>
        <w:rPr>
          <w:sz w:val="22"/>
          <w:szCs w:val="22"/>
        </w:rPr>
      </w:pPr>
      <w:r>
        <w:rPr>
          <w:b/>
          <w:sz w:val="22"/>
          <w:szCs w:val="22"/>
        </w:rPr>
        <w:t>4. ОТВЕТСТВЕННОСТЬ СТОРОН.</w:t>
      </w:r>
    </w:p>
    <w:p>
      <w:pPr>
        <w:pStyle w:val="Normal"/>
        <w:ind w:firstLine="708" w:right="167"/>
        <w:jc w:val="both"/>
        <w:rPr>
          <w:sz w:val="22"/>
          <w:szCs w:val="22"/>
        </w:rPr>
      </w:pPr>
      <w:r>
        <w:rPr>
          <w:sz w:val="22"/>
          <w:szCs w:val="22"/>
        </w:rPr>
        <w:t>4.1. За неисполнение или ненадлежащее исполнение условий настоящего Контракта, за исключением просрочки исполнения обязательств по выполнению метрологических работ Исполнителем и просрочки исполнения Заказчиком оплаты оказанных услуг Стороны несут взаимную материальную ответственность (штраф, пеня, неустойка), причем санкции применяются без взаимных зачетов. Ответственность ограничена размерами реального ущерба, упущенная выгода возмещению не подлежит.</w:t>
      </w:r>
    </w:p>
    <w:p>
      <w:pPr>
        <w:pStyle w:val="Normal"/>
        <w:ind w:firstLine="709" w:right="167"/>
        <w:jc w:val="both"/>
        <w:rPr>
          <w:sz w:val="22"/>
          <w:szCs w:val="22"/>
        </w:rPr>
      </w:pPr>
      <w:r>
        <w:rPr>
          <w:sz w:val="22"/>
          <w:szCs w:val="22"/>
        </w:rPr>
        <w:t>4.2. В случае просрочки исполнения Исполнителем обязательств по выполнению метрологических работ (оказания услуг) Исполнитель уплачивает неустойку. Неустойка начисляется за каждый день просрочки исполнения обязательства, начиная со дня, следующего после дня истечения установленного настоящим Контрактом срока исполнения обязательства, размер такой неустойки определяется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ind w:firstLine="709" w:right="167"/>
        <w:jc w:val="both"/>
        <w:rPr>
          <w:sz w:val="22"/>
          <w:szCs w:val="22"/>
        </w:rPr>
      </w:pPr>
      <w:r>
        <w:rPr>
          <w:sz w:val="22"/>
          <w:szCs w:val="22"/>
        </w:rPr>
        <w:t>Исполнитель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pPr>
        <w:pStyle w:val="Normal"/>
        <w:ind w:firstLine="709" w:right="167"/>
        <w:jc w:val="both"/>
        <w:rPr>
          <w:sz w:val="22"/>
          <w:szCs w:val="22"/>
        </w:rPr>
      </w:pPr>
      <w:r>
        <w:rPr>
          <w:sz w:val="22"/>
          <w:szCs w:val="22"/>
        </w:rPr>
        <w:t>4.3. В случае просрочки исполнения Заказчиком оплаты оказанных услуг, Исполнитель вправе потребовать уплату пеней. Пени начисляются за каждый день просрочки, начиная со дня, следующего после дня истечения установленного Контрактом срока исполнения обязательства. Размер пеней устанавливается в размере одной трехсотой действующей на день уплаты пени ключевой ставки Центрального Банка Российской Федерации от неуплаченной в срок суммы. Заказчик освобождается от уплаты пеней, если докажет, что просрочка произошла вследствие непреодолимой силы или по вине Исполнителя.</w:t>
      </w:r>
    </w:p>
    <w:p>
      <w:pPr>
        <w:pStyle w:val="Normal"/>
        <w:ind w:firstLine="709" w:right="167"/>
        <w:jc w:val="both"/>
        <w:rPr>
          <w:sz w:val="22"/>
          <w:szCs w:val="22"/>
        </w:rPr>
      </w:pPr>
      <w:r>
        <w:rPr>
          <w:sz w:val="22"/>
          <w:szCs w:val="22"/>
        </w:rPr>
        <w:t xml:space="preserve">4.4. Штраф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w:t>
      </w:r>
      <w:hyperlink r:id="rId5">
        <w:r>
          <w:rPr>
            <w:rStyle w:val="Hyperlink"/>
            <w:sz w:val="22"/>
            <w:szCs w:val="22"/>
          </w:rPr>
          <w:t>порядке</w:t>
        </w:r>
      </w:hyperlink>
      <w:r>
        <w:rPr>
          <w:sz w:val="22"/>
          <w:szCs w:val="22"/>
        </w:rPr>
        <w:t>, установленном Постановлением Правительства РФ от 30 августа 2017 г. N 1042 и составляет 1000 рублей.</w:t>
      </w:r>
    </w:p>
    <w:p>
      <w:pPr>
        <w:pStyle w:val="Normal"/>
        <w:ind w:firstLine="709" w:right="167"/>
        <w:jc w:val="both"/>
        <w:rPr>
          <w:sz w:val="22"/>
          <w:szCs w:val="22"/>
        </w:rPr>
      </w:pPr>
      <w:r>
        <w:rPr>
          <w:sz w:val="22"/>
          <w:szCs w:val="22"/>
        </w:rPr>
        <w:t xml:space="preserve">4.5. Штраф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устанавливается в </w:t>
      </w:r>
      <w:hyperlink r:id="rId6">
        <w:r>
          <w:rPr>
            <w:rStyle w:val="Hyperlink"/>
            <w:sz w:val="22"/>
            <w:szCs w:val="22"/>
          </w:rPr>
          <w:t>порядке</w:t>
        </w:r>
      </w:hyperlink>
      <w:r>
        <w:rPr>
          <w:sz w:val="22"/>
          <w:szCs w:val="22"/>
        </w:rPr>
        <w:t>, установленном Постановлением Правительства РФ от 30 августа 2017 г. N 1042 и составляет 10 процентов цены Контракта.</w:t>
      </w:r>
    </w:p>
    <w:p>
      <w:pPr>
        <w:pStyle w:val="Normal"/>
        <w:ind w:firstLine="709" w:right="167"/>
        <w:jc w:val="both"/>
        <w:rPr>
          <w:sz w:val="22"/>
          <w:szCs w:val="22"/>
        </w:rPr>
      </w:pPr>
      <w:r>
        <w:rPr>
          <w:sz w:val="22"/>
          <w:szCs w:val="22"/>
        </w:rPr>
        <w:t xml:space="preserve">4.6. Штраф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устанавливается в </w:t>
      </w:r>
      <w:hyperlink r:id="rId7">
        <w:r>
          <w:rPr>
            <w:rStyle w:val="Hyperlink"/>
            <w:sz w:val="22"/>
            <w:szCs w:val="22"/>
          </w:rPr>
          <w:t>порядке</w:t>
        </w:r>
      </w:hyperlink>
      <w:r>
        <w:rPr>
          <w:sz w:val="22"/>
          <w:szCs w:val="22"/>
        </w:rPr>
        <w:t>, установленном Постановлением Правительства РФ от 30 августа 2017 г. N 1042 , и  составляет 1000 рублей.</w:t>
      </w:r>
    </w:p>
    <w:p>
      <w:pPr>
        <w:pStyle w:val="Normal"/>
        <w:ind w:firstLine="709" w:right="167"/>
        <w:jc w:val="both"/>
        <w:rPr>
          <w:sz w:val="22"/>
          <w:szCs w:val="22"/>
        </w:rPr>
      </w:pPr>
      <w:r>
        <w:rPr>
          <w:sz w:val="22"/>
          <w:szCs w:val="22"/>
        </w:rPr>
        <w:t>4.7. Независимо от уплаты неустойки (штрафа, пени) Сторона, нарушившая Контракт, возмещает другой Стороне причиненные в результате этого убытки в части, не покрытой неустойкой (штрафом, пеней).</w:t>
      </w:r>
    </w:p>
    <w:p>
      <w:pPr>
        <w:pStyle w:val="Normal"/>
        <w:ind w:firstLine="709" w:right="167"/>
        <w:jc w:val="both"/>
        <w:rPr>
          <w:sz w:val="22"/>
          <w:szCs w:val="22"/>
        </w:rPr>
      </w:pPr>
      <w:r>
        <w:rPr>
          <w:sz w:val="22"/>
          <w:szCs w:val="22"/>
        </w:rPr>
        <w:t>4.8. Уплата неустойки (штрафа, пени) и возмещение убытков, причиненных ненадлежащим исполнением обязательств, не освобождает Стороны от исполнения обязательств по Контракту в полном объеме.</w:t>
      </w:r>
    </w:p>
    <w:p>
      <w:pPr>
        <w:pStyle w:val="Normal"/>
        <w:ind w:firstLine="709" w:right="167"/>
        <w:jc w:val="both"/>
        <w:rPr>
          <w:sz w:val="22"/>
          <w:szCs w:val="22"/>
        </w:rPr>
      </w:pPr>
      <w:r>
        <w:rPr>
          <w:sz w:val="22"/>
          <w:szCs w:val="22"/>
        </w:rPr>
        <w:t>4.9. За неисполнение или ненадлежащее исполнение обязательств по настоящему Контракту, в части неурегулированной настоящим Контрактом, Стороны несут ответственность в соответствии с действующим законодательством Российской Федерации.</w:t>
      </w:r>
    </w:p>
    <w:p>
      <w:pPr>
        <w:pStyle w:val="Normal"/>
        <w:ind w:firstLine="709" w:right="167"/>
        <w:jc w:val="both"/>
        <w:rPr>
          <w:sz w:val="22"/>
          <w:szCs w:val="22"/>
        </w:rPr>
      </w:pPr>
      <w:r>
        <w:rPr>
          <w:sz w:val="22"/>
          <w:szCs w:val="22"/>
        </w:rPr>
        <w:t xml:space="preserve">4.10. Заказчик несет ответственность за отнесение средств измерений к видам деятельности согласно Постановлению Правительства от 20.04.2010 № 250 «О перечне средств измерений,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 </w:t>
      </w:r>
    </w:p>
    <w:p>
      <w:pPr>
        <w:pStyle w:val="Normal"/>
        <w:ind w:firstLine="709" w:right="167"/>
        <w:jc w:val="both"/>
        <w:rPr>
          <w:sz w:val="22"/>
          <w:szCs w:val="22"/>
        </w:rPr>
      </w:pPr>
      <w:r>
        <w:rPr>
          <w:sz w:val="22"/>
          <w:szCs w:val="22"/>
        </w:rPr>
      </w:r>
    </w:p>
    <w:p>
      <w:pPr>
        <w:pStyle w:val="Normal"/>
        <w:spacing w:before="120" w:after="0"/>
        <w:ind w:right="167"/>
        <w:jc w:val="center"/>
        <w:rPr>
          <w:sz w:val="22"/>
          <w:szCs w:val="22"/>
        </w:rPr>
      </w:pPr>
      <w:r>
        <w:rPr>
          <w:b/>
          <w:sz w:val="22"/>
          <w:szCs w:val="22"/>
        </w:rPr>
        <w:t>5. ТРЕБОВАНИЯ К КАЧЕСТВУ И БЕЗОПАСНОСТИ УСЛУГ. ТРЕБОВАНИЯ К ИСПОЛНИТЕЛЮ.</w:t>
      </w:r>
    </w:p>
    <w:p>
      <w:pPr>
        <w:pStyle w:val="Normal"/>
        <w:ind w:firstLine="709" w:right="167"/>
        <w:jc w:val="both"/>
        <w:rPr>
          <w:sz w:val="22"/>
          <w:szCs w:val="22"/>
        </w:rPr>
      </w:pPr>
      <w:r>
        <w:rPr>
          <w:sz w:val="22"/>
          <w:szCs w:val="22"/>
        </w:rPr>
        <w:t>5.1.  Оказание услуг следует производить в соответствии с требованиями Технического задания (Приложение № 1 настоящего Контракта), действующих норм СНиПов, ГОСТов, ТУ, технической документации и других нормативных документов по данному виду услуг.</w:t>
      </w:r>
    </w:p>
    <w:p>
      <w:pPr>
        <w:pStyle w:val="Normal"/>
        <w:ind w:firstLine="709" w:right="167"/>
        <w:jc w:val="both"/>
        <w:rPr>
          <w:sz w:val="22"/>
          <w:szCs w:val="22"/>
        </w:rPr>
      </w:pPr>
      <w:r>
        <w:rPr>
          <w:sz w:val="22"/>
          <w:szCs w:val="22"/>
        </w:rPr>
        <w:t>5.2. Качество услуг должно соответствовать требованиям, установленным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 и (или) определяемыми заводами-изготовителями СИ.</w:t>
      </w:r>
    </w:p>
    <w:p>
      <w:pPr>
        <w:pStyle w:val="Normal"/>
        <w:ind w:firstLine="709" w:right="167"/>
        <w:jc w:val="both"/>
        <w:rPr>
          <w:sz w:val="22"/>
          <w:szCs w:val="22"/>
        </w:rPr>
      </w:pPr>
      <w:r>
        <w:rPr>
          <w:sz w:val="22"/>
          <w:szCs w:val="22"/>
        </w:rPr>
        <w:t>5.3. Исполнитель обеспечивает за свой счет охрану СИ до возврата Заказчику.</w:t>
      </w:r>
    </w:p>
    <w:p>
      <w:pPr>
        <w:pStyle w:val="Normal"/>
        <w:ind w:firstLine="709" w:right="167"/>
        <w:jc w:val="both"/>
        <w:rPr>
          <w:sz w:val="22"/>
          <w:szCs w:val="22"/>
        </w:rPr>
      </w:pPr>
      <w:r>
        <w:rPr>
          <w:sz w:val="22"/>
          <w:szCs w:val="22"/>
        </w:rPr>
        <w:t>5.4. В случаи нанесения каких-либо повреждений СИ Заказчика Исполнитель обязан устранить их за свой счет.</w:t>
      </w:r>
    </w:p>
    <w:p>
      <w:pPr>
        <w:pStyle w:val="Normal"/>
        <w:spacing w:before="0" w:after="0"/>
        <w:ind w:firstLine="708" w:right="0"/>
        <w:contextualSpacing/>
        <w:jc w:val="both"/>
        <w:rPr>
          <w:sz w:val="22"/>
          <w:szCs w:val="22"/>
        </w:rPr>
      </w:pPr>
      <w:r>
        <w:rPr>
          <w:sz w:val="22"/>
          <w:szCs w:val="22"/>
        </w:rPr>
        <w:t>5.5</w:t>
      </w:r>
      <w:r>
        <w:rPr>
          <w:b/>
          <w:bCs/>
          <w:sz w:val="22"/>
          <w:szCs w:val="22"/>
        </w:rPr>
        <w:t xml:space="preserve">  Требование к Исполнителю:</w:t>
      </w:r>
    </w:p>
    <w:p>
      <w:pPr>
        <w:pStyle w:val="Normal"/>
        <w:ind w:firstLine="850" w:left="-142" w:right="0"/>
        <w:jc w:val="both"/>
        <w:rPr>
          <w:sz w:val="22"/>
          <w:szCs w:val="22"/>
        </w:rPr>
      </w:pPr>
      <w:r>
        <w:rPr>
          <w:sz w:val="22"/>
          <w:szCs w:val="22"/>
        </w:rPr>
        <w:t>5.5.1. Наличие у участника закупки аккредитации на проведение поверки (калибровки) средств измерений в соответствии с Федеральным законом РФ № 102 – ФЗ от 26 июня 2008 года «Об обеспечении единства измерений» (с изменениями от 11 июня 2021); или наличие действующего на период оказания услуг договора, заключённого с организацией, имеющей аттестат аккредитации на проведение данного вида услуг с приложением области аккредитации.</w:t>
      </w:r>
    </w:p>
    <w:p>
      <w:pPr>
        <w:pStyle w:val="Normal"/>
        <w:ind w:firstLine="850" w:left="-142" w:right="0"/>
        <w:jc w:val="both"/>
        <w:rPr>
          <w:sz w:val="22"/>
          <w:szCs w:val="22"/>
        </w:rPr>
      </w:pPr>
      <w:r>
        <w:rPr>
          <w:sz w:val="22"/>
          <w:szCs w:val="22"/>
        </w:rPr>
        <w:t>Исполнитель соответствует требованиям, установленным пунктами 3 - 5, 7 - 11 части 1 статьи 31 Федерального закона № 44-ФЗ:</w:t>
      </w:r>
    </w:p>
    <w:p>
      <w:pPr>
        <w:pStyle w:val="Normal"/>
        <w:ind w:firstLine="850" w:left="-142" w:right="0"/>
        <w:jc w:val="both"/>
        <w:rPr>
          <w:sz w:val="22"/>
          <w:szCs w:val="22"/>
        </w:rPr>
      </w:pPr>
      <w:r>
        <w:rPr>
          <w:sz w:val="22"/>
          <w:szCs w:val="22"/>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ind w:firstLine="850" w:left="-142" w:right="0"/>
        <w:jc w:val="both"/>
        <w:rPr>
          <w:sz w:val="22"/>
          <w:szCs w:val="22"/>
        </w:rPr>
      </w:pPr>
      <w:r>
        <w:rPr>
          <w:sz w:val="22"/>
          <w:szCs w:val="22"/>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ind w:firstLine="850" w:left="-142" w:right="0"/>
        <w:jc w:val="both"/>
        <w:rPr>
          <w:sz w:val="22"/>
          <w:szCs w:val="22"/>
        </w:rPr>
      </w:pPr>
      <w:r>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pPr>
        <w:pStyle w:val="Normal"/>
        <w:ind w:firstLine="850" w:left="-142" w:right="0"/>
        <w:jc w:val="both"/>
        <w:rPr>
          <w:sz w:val="22"/>
          <w:szCs w:val="22"/>
        </w:rPr>
      </w:pPr>
      <w:r>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осуществляемого закупки, и административного наказания в виде дисквалификации;</w:t>
      </w:r>
    </w:p>
    <w:p>
      <w:pPr>
        <w:pStyle w:val="Normal"/>
        <w:ind w:firstLine="850" w:left="-142" w:right="0"/>
        <w:jc w:val="both"/>
        <w:rPr>
          <w:sz w:val="22"/>
          <w:szCs w:val="22"/>
        </w:rPr>
      </w:pPr>
      <w:r>
        <w:rPr>
          <w:sz w:val="22"/>
          <w:szCs w:val="22"/>
        </w:rPr>
        <w:t>- участник закупки - юридическое лицо, которое в течение двух лет до момента подачи заявки на участие в электронном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ind w:firstLine="850" w:left="-142" w:right="0"/>
        <w:jc w:val="both"/>
        <w:rPr>
          <w:sz w:val="22"/>
          <w:szCs w:val="22"/>
        </w:rPr>
      </w:pPr>
      <w:r>
        <w:rPr>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(данный абзац применяется только в случае если в связи с исполнением контракта заказчик приобретает права на такие результаты); </w:t>
      </w:r>
    </w:p>
    <w:p>
      <w:pPr>
        <w:pStyle w:val="Normal"/>
        <w:ind w:firstLine="709" w:right="0"/>
        <w:jc w:val="both"/>
        <w:rPr>
          <w:sz w:val="22"/>
          <w:szCs w:val="22"/>
        </w:rPr>
      </w:pPr>
      <w:r>
        <w:rPr>
          <w:sz w:val="22"/>
          <w:szCs w:val="22"/>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ind w:firstLine="709" w:right="0"/>
        <w:jc w:val="both"/>
        <w:rPr>
          <w:sz w:val="22"/>
          <w:szCs w:val="22"/>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pPr>
        <w:pStyle w:val="Normal"/>
        <w:ind w:firstLine="709" w:right="0"/>
        <w:jc w:val="both"/>
        <w:rPr>
          <w:sz w:val="22"/>
          <w:szCs w:val="22"/>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shd w:val="clear" w:fill="FFFFFF"/>
        <w:ind w:firstLine="720" w:right="0"/>
        <w:jc w:val="both"/>
        <w:rPr>
          <w:sz w:val="22"/>
          <w:szCs w:val="22"/>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shd w:val="clear" w:fill="FFFFFF"/>
        <w:ind w:firstLine="720" w:right="0"/>
        <w:jc w:val="both"/>
        <w:rPr>
          <w:sz w:val="22"/>
          <w:szCs w:val="22"/>
        </w:rPr>
      </w:pPr>
      <w:r>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shd w:val="clear" w:fill="FFFFFF"/>
        <w:ind w:firstLine="720" w:right="0"/>
        <w:jc w:val="both"/>
        <w:rPr>
          <w:sz w:val="22"/>
          <w:szCs w:val="22"/>
        </w:rPr>
      </w:pPr>
      <w:r>
        <w:rPr>
          <w:sz w:val="22"/>
          <w:szCs w:val="22"/>
        </w:rPr>
        <w:t>- участник закупки не является иностранным агентом;</w:t>
      </w:r>
    </w:p>
    <w:p>
      <w:pPr>
        <w:pStyle w:val="Normal"/>
        <w:shd w:val="clear" w:fill="FFFFFF"/>
        <w:ind w:firstLine="720" w:right="0"/>
        <w:jc w:val="both"/>
        <w:rPr>
          <w:sz w:val="22"/>
          <w:szCs w:val="22"/>
        </w:rPr>
      </w:pPr>
      <w:r>
        <w:rPr>
          <w:sz w:val="22"/>
          <w:szCs w:val="22"/>
        </w:rPr>
        <w:t>- отсутствие у участника закупки ограничений для участия в закупках, установленных законодательством Российской Федерации.</w:t>
      </w:r>
    </w:p>
    <w:p>
      <w:pPr>
        <w:pStyle w:val="Normal"/>
        <w:shd w:val="clear" w:fill="FFFFFF"/>
        <w:ind w:firstLine="720" w:right="0"/>
        <w:jc w:val="both"/>
        <w:rPr>
          <w:sz w:val="22"/>
          <w:szCs w:val="22"/>
        </w:rPr>
      </w:pPr>
      <w:r>
        <w:rPr>
          <w:sz w:val="22"/>
          <w:szCs w:val="22"/>
        </w:rPr>
        <w:t>5.5.2.Участник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pPr>
        <w:pStyle w:val="Normal"/>
        <w:ind w:firstLine="850" w:left="-142" w:right="0"/>
        <w:rPr>
          <w:sz w:val="22"/>
          <w:szCs w:val="22"/>
        </w:rPr>
      </w:pPr>
      <w:r>
        <w:rPr>
          <w:sz w:val="22"/>
          <w:szCs w:val="22"/>
        </w:rPr>
        <w:t>5.5.3. Отсутствие в предусмотренном Федеральным законом № 44-ФЗ  о 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p>
      <w:pPr>
        <w:pStyle w:val="Normal"/>
        <w:ind w:firstLine="850" w:left="-142" w:right="0"/>
        <w:rPr>
          <w:sz w:val="22"/>
          <w:szCs w:val="22"/>
        </w:rPr>
      </w:pPr>
      <w:r>
        <w:rPr>
          <w:sz w:val="22"/>
          <w:szCs w:val="22"/>
        </w:rPr>
      </w:r>
    </w:p>
    <w:p>
      <w:pPr>
        <w:pStyle w:val="Normal"/>
        <w:ind w:firstLine="850" w:left="-142" w:right="0"/>
        <w:jc w:val="center"/>
        <w:rPr>
          <w:sz w:val="22"/>
          <w:szCs w:val="22"/>
        </w:rPr>
      </w:pPr>
      <w:r>
        <w:rPr>
          <w:b/>
          <w:sz w:val="22"/>
          <w:szCs w:val="22"/>
        </w:rPr>
        <w:t>6. ПОРЯДОК РАССМОТРЕНИЯ СПОРОВ.</w:t>
      </w:r>
    </w:p>
    <w:p>
      <w:pPr>
        <w:pStyle w:val="Normal"/>
        <w:ind w:firstLine="709" w:right="167"/>
        <w:jc w:val="both"/>
        <w:rPr>
          <w:b/>
          <w:sz w:val="22"/>
          <w:szCs w:val="22"/>
        </w:rPr>
      </w:pPr>
      <w:r>
        <w:rPr>
          <w:sz w:val="22"/>
          <w:szCs w:val="22"/>
        </w:rPr>
        <w:t>6.1. Споры, не урегулированные методом переговоров, рассматриваются в Арбитражном суде Курганской области. При этом предусматривается досудебный порядок урегулирования споров путем предъявления претензии, срок рассмотрения которой - 10 календарных дней с момента получения.</w:t>
      </w:r>
    </w:p>
    <w:p>
      <w:pPr>
        <w:pStyle w:val="Normal"/>
        <w:spacing w:before="120" w:after="0"/>
        <w:ind w:right="167"/>
        <w:jc w:val="center"/>
        <w:rPr>
          <w:sz w:val="22"/>
          <w:szCs w:val="22"/>
        </w:rPr>
      </w:pPr>
      <w:r>
        <w:rPr>
          <w:b/>
          <w:sz w:val="22"/>
          <w:szCs w:val="22"/>
        </w:rPr>
        <w:t>7. АНТИКОРРУПЦИОННЫЕ УСЛОВИЯ</w:t>
      </w:r>
    </w:p>
    <w:p>
      <w:pPr>
        <w:pStyle w:val="Normal"/>
        <w:ind w:firstLine="708" w:right="167"/>
        <w:jc w:val="both"/>
        <w:rPr>
          <w:sz w:val="22"/>
          <w:szCs w:val="22"/>
        </w:rPr>
      </w:pPr>
      <w:r>
        <w:rPr>
          <w:sz w:val="22"/>
          <w:szCs w:val="22"/>
        </w:rPr>
        <w:t>7.1.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ind w:firstLine="708" w:right="167"/>
        <w:jc w:val="both"/>
        <w:rPr>
          <w:sz w:val="22"/>
          <w:szCs w:val="22"/>
        </w:rPr>
      </w:pPr>
      <w:r>
        <w:rPr>
          <w:sz w:val="22"/>
          <w:szCs w:val="22"/>
        </w:rPr>
        <w:t>7.2.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 и международных актов о противодействии легализации (отмыванию) доходов, полученных преступным путём.</w:t>
      </w:r>
    </w:p>
    <w:p>
      <w:pPr>
        <w:pStyle w:val="Normal"/>
        <w:ind w:firstLine="708" w:right="167"/>
        <w:jc w:val="both"/>
        <w:rPr>
          <w:sz w:val="22"/>
          <w:szCs w:val="22"/>
        </w:rPr>
      </w:pPr>
      <w:r>
        <w:rPr>
          <w:sz w:val="22"/>
          <w:szCs w:val="22"/>
        </w:rPr>
        <w:t>7.3. Каждая из сторон настоящего Контракта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pPr>
        <w:pStyle w:val="Normal"/>
        <w:ind w:firstLine="708" w:right="167"/>
        <w:jc w:val="both"/>
        <w:rPr>
          <w:sz w:val="22"/>
          <w:szCs w:val="22"/>
        </w:rPr>
      </w:pPr>
      <w:r>
        <w:rPr>
          <w:sz w:val="22"/>
          <w:szCs w:val="22"/>
        </w:rPr>
        <w:t>Под действиями работника, осуществляемыми в пользу стимулирующей его стороны, понимаются:</w:t>
      </w:r>
    </w:p>
    <w:p>
      <w:pPr>
        <w:pStyle w:val="Normal"/>
        <w:ind w:firstLine="708" w:right="167"/>
        <w:jc w:val="both"/>
        <w:rPr>
          <w:sz w:val="22"/>
          <w:szCs w:val="22"/>
        </w:rPr>
      </w:pPr>
      <w:r>
        <w:rPr>
          <w:sz w:val="22"/>
          <w:szCs w:val="22"/>
        </w:rPr>
        <w:t>- предоставление неоправданных преимуществ по сравнению с другими контрагентами;</w:t>
      </w:r>
    </w:p>
    <w:p>
      <w:pPr>
        <w:pStyle w:val="Normal"/>
        <w:ind w:firstLine="708" w:right="167"/>
        <w:jc w:val="both"/>
        <w:rPr>
          <w:sz w:val="22"/>
          <w:szCs w:val="22"/>
        </w:rPr>
      </w:pPr>
      <w:r>
        <w:rPr>
          <w:sz w:val="22"/>
          <w:szCs w:val="22"/>
        </w:rPr>
        <w:t>- предоставление каких-либо гарантий;</w:t>
      </w:r>
    </w:p>
    <w:p>
      <w:pPr>
        <w:pStyle w:val="Normal"/>
        <w:ind w:firstLine="708" w:right="167"/>
        <w:jc w:val="both"/>
        <w:rPr>
          <w:sz w:val="22"/>
          <w:szCs w:val="22"/>
        </w:rPr>
      </w:pPr>
      <w:r>
        <w:rPr>
          <w:sz w:val="22"/>
          <w:szCs w:val="22"/>
        </w:rPr>
        <w:t>- ускорение существующих процедур;</w:t>
      </w:r>
    </w:p>
    <w:p>
      <w:pPr>
        <w:pStyle w:val="Normal"/>
        <w:ind w:firstLine="708" w:right="167"/>
        <w:jc w:val="both"/>
        <w:rPr>
          <w:sz w:val="22"/>
          <w:szCs w:val="22"/>
        </w:rPr>
      </w:pPr>
      <w:r>
        <w:rPr>
          <w:sz w:val="22"/>
          <w:szCs w:val="22"/>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pPr>
        <w:pStyle w:val="Normal"/>
        <w:ind w:firstLine="708" w:right="167"/>
        <w:jc w:val="both"/>
        <w:rPr>
          <w:sz w:val="22"/>
          <w:szCs w:val="22"/>
        </w:rPr>
      </w:pPr>
      <w:r>
        <w:rPr>
          <w:sz w:val="22"/>
          <w:szCs w:val="22"/>
        </w:rPr>
        <w:t>7.4.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произойдёт. Это подтверждение должно быть направлено в течение 5 (пяти) рабочих дней с даты направления письменного уведомления.</w:t>
      </w:r>
    </w:p>
    <w:p>
      <w:pPr>
        <w:pStyle w:val="Normal"/>
        <w:ind w:firstLine="708" w:right="167"/>
        <w:jc w:val="both"/>
        <w:rPr>
          <w:sz w:val="22"/>
          <w:szCs w:val="22"/>
        </w:rPr>
      </w:pPr>
      <w:r>
        <w:rPr>
          <w:sz w:val="22"/>
          <w:szCs w:val="22"/>
        </w:rPr>
        <w:t>7.5.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настоящий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pPr>
        <w:pStyle w:val="Normal"/>
        <w:ind w:firstLine="708" w:right="167"/>
        <w:jc w:val="both"/>
        <w:rPr>
          <w:sz w:val="22"/>
          <w:szCs w:val="22"/>
        </w:rPr>
      </w:pPr>
      <w:r>
        <w:rPr>
          <w:sz w:val="22"/>
          <w:szCs w:val="22"/>
        </w:rPr>
        <w:t>7.6. Стороны настоящего Контракта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pPr>
        <w:pStyle w:val="Normal"/>
        <w:ind w:firstLine="708" w:right="167"/>
        <w:jc w:val="both"/>
        <w:rPr>
          <w:sz w:val="22"/>
          <w:szCs w:val="22"/>
        </w:rPr>
      </w:pPr>
      <w:r>
        <w:rPr>
          <w:sz w:val="22"/>
          <w:szCs w:val="22"/>
        </w:rPr>
        <w:t>7.7. В целях проведения антикоррупционных проверок Заказчик обязуется в течение 5 (пяти) рабочих дней с момента заключения Контракта, а также в любое время в течение действия настоящего Контракта по письменному запросу Исполнителя предоставить Исполнителю информацию о цепочке собственников Заказчика, включая бенефициаров (в том числе, конечных).</w:t>
      </w:r>
    </w:p>
    <w:p>
      <w:pPr>
        <w:pStyle w:val="Normal"/>
        <w:ind w:firstLine="708" w:right="167"/>
        <w:jc w:val="both"/>
        <w:rPr>
          <w:sz w:val="22"/>
          <w:szCs w:val="22"/>
        </w:rPr>
      </w:pPr>
      <w:r>
        <w:rPr>
          <w:sz w:val="22"/>
          <w:szCs w:val="22"/>
        </w:rPr>
        <w:t>В случае изменений в цепочке собственников Заказчика включая бенефициаров (в том числе, конечных) и/или в исполнительных органах Заказчик обязуется в течение 5 (пяти) рабочих дней с даты внесения таких изменений предоставить соответствующую информацию Исполнителю.</w:t>
      </w:r>
    </w:p>
    <w:p>
      <w:pPr>
        <w:pStyle w:val="Normal"/>
        <w:ind w:firstLine="708" w:right="167"/>
        <w:jc w:val="both"/>
        <w:rPr>
          <w:sz w:val="22"/>
          <w:szCs w:val="22"/>
        </w:rPr>
      </w:pPr>
      <w:r>
        <w:rPr>
          <w:sz w:val="22"/>
          <w:szCs w:val="22"/>
        </w:rPr>
        <w:t>Информация предоставляется на бумажном носителе, заверенная подписью руководителя или уполномоченным на основании доверенности лицом и направляется в адрес исполнителя путем почтового отправления с описью вложения. Датой предоставления Информации является дата получения Исполнителем почтового отправления. Дополнительно информация предоставляется на электронном носителе.</w:t>
      </w:r>
    </w:p>
    <w:p>
      <w:pPr>
        <w:pStyle w:val="Normal"/>
        <w:ind w:firstLine="708" w:right="167"/>
        <w:jc w:val="both"/>
        <w:rPr>
          <w:sz w:val="22"/>
          <w:szCs w:val="22"/>
        </w:rPr>
      </w:pPr>
      <w:r>
        <w:rPr>
          <w:sz w:val="22"/>
          <w:szCs w:val="22"/>
        </w:rPr>
        <w:t>Указанное в настоящем пункте условие является существенным условием настоящего Контракта в соответствии с ч. 1 ст. 432 ГК РФ.</w:t>
      </w:r>
    </w:p>
    <w:p>
      <w:pPr>
        <w:pStyle w:val="Normal"/>
        <w:ind w:firstLine="708" w:right="167"/>
        <w:jc w:val="both"/>
        <w:rPr>
          <w:sz w:val="22"/>
          <w:szCs w:val="22"/>
        </w:rPr>
      </w:pPr>
      <w:r>
        <w:rPr>
          <w:sz w:val="22"/>
          <w:szCs w:val="22"/>
        </w:rPr>
        <w:t>7.8. Стороны признают, что их возможные неправомерные действия и нарушение антикоррупционных условия настоящего Контракта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Контракта.</w:t>
      </w:r>
    </w:p>
    <w:p>
      <w:pPr>
        <w:pStyle w:val="Normal"/>
        <w:ind w:firstLine="708" w:right="167"/>
        <w:jc w:val="both"/>
        <w:rPr>
          <w:sz w:val="22"/>
          <w:szCs w:val="22"/>
        </w:rPr>
      </w:pPr>
      <w:r>
        <w:rPr>
          <w:sz w:val="22"/>
          <w:szCs w:val="22"/>
        </w:rPr>
        <w:t>7.9. Стороны гарантируют осуществление надлежащего разбирательства по представленным в рамках исполнения настоящего Контракта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pPr>
        <w:pStyle w:val="Normal"/>
        <w:ind w:firstLine="708" w:right="167"/>
        <w:jc w:val="both"/>
        <w:rPr>
          <w:b/>
          <w:sz w:val="22"/>
          <w:szCs w:val="22"/>
        </w:rPr>
      </w:pPr>
      <w:r>
        <w:rPr>
          <w:sz w:val="22"/>
          <w:szCs w:val="22"/>
        </w:rPr>
        <w:t>7.10. Стороны гарантируют полную конфиденциальность при исполнении антикоррупционных условий настоящего Контракта, а также отсутствие негативных последствий для обращающейся стороны в целом, так и для конкретных работников обращающейся стороны, сообщивших о факте нарушений.</w:t>
      </w:r>
    </w:p>
    <w:p>
      <w:pPr>
        <w:pStyle w:val="Normal"/>
        <w:spacing w:before="120" w:after="0"/>
        <w:ind w:right="167"/>
        <w:jc w:val="center"/>
        <w:rPr>
          <w:sz w:val="22"/>
          <w:szCs w:val="22"/>
        </w:rPr>
      </w:pPr>
      <w:r>
        <w:rPr>
          <w:b/>
          <w:sz w:val="22"/>
          <w:szCs w:val="22"/>
        </w:rPr>
        <w:t>8. КОНФИДЕНЦИАЛЬНОСТЬ</w:t>
      </w:r>
    </w:p>
    <w:p>
      <w:pPr>
        <w:pStyle w:val="Normal"/>
        <w:ind w:firstLine="708" w:right="167"/>
        <w:jc w:val="both"/>
        <w:rPr>
          <w:sz w:val="22"/>
          <w:szCs w:val="22"/>
        </w:rPr>
      </w:pPr>
      <w:r>
        <w:rPr>
          <w:sz w:val="22"/>
          <w:szCs w:val="22"/>
        </w:rPr>
        <w:t>8.1. Для целей настоящего Контракта термин «Конфиденциальная информация» означает любую информацию по настоящему Контракту, имеющую действительную или потенциальную ценность в силу неизвестности её третьим лицам, не предназначенную для широкого распространения и/или использования неограниченным кругом лиц.</w:t>
      </w:r>
    </w:p>
    <w:p>
      <w:pPr>
        <w:pStyle w:val="Normal"/>
        <w:ind w:firstLine="708" w:right="167"/>
        <w:jc w:val="both"/>
        <w:rPr>
          <w:sz w:val="22"/>
          <w:szCs w:val="22"/>
        </w:rPr>
      </w:pPr>
      <w:r>
        <w:rPr>
          <w:sz w:val="22"/>
          <w:szCs w:val="22"/>
        </w:rPr>
        <w:t xml:space="preserve">8.2. Стороны обязуются сохранять Конфиденциальную информацию и принимать все необходимые меры для её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 </w:t>
      </w:r>
    </w:p>
    <w:p>
      <w:pPr>
        <w:pStyle w:val="Normal"/>
        <w:ind w:firstLine="708" w:right="167"/>
        <w:jc w:val="both"/>
        <w:rPr>
          <w:sz w:val="22"/>
          <w:szCs w:val="22"/>
        </w:rPr>
      </w:pPr>
      <w:r>
        <w:rPr>
          <w:sz w:val="22"/>
          <w:szCs w:val="22"/>
        </w:rPr>
        <w:t>8.3. Соответствующая сторона Контракта несёт ответственность за действия (бездействия) своих работников и иных лиц, получивших доступ к Конфиденциальной информации.</w:t>
      </w:r>
    </w:p>
    <w:p>
      <w:pPr>
        <w:pStyle w:val="Normal"/>
        <w:ind w:firstLine="708" w:right="167"/>
        <w:jc w:val="both"/>
        <w:rPr>
          <w:sz w:val="22"/>
          <w:szCs w:val="22"/>
        </w:rPr>
      </w:pPr>
      <w:r>
        <w:rPr>
          <w:sz w:val="22"/>
          <w:szCs w:val="22"/>
        </w:rPr>
        <w:t>8.4. Для целей настоящего Контракта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 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pPr>
        <w:pStyle w:val="Normal"/>
        <w:ind w:firstLine="708" w:right="167"/>
        <w:jc w:val="both"/>
        <w:rPr>
          <w:sz w:val="22"/>
          <w:szCs w:val="22"/>
        </w:rPr>
      </w:pPr>
      <w:r>
        <w:rPr>
          <w:sz w:val="22"/>
          <w:szCs w:val="22"/>
        </w:rPr>
        <w:t>8.5. Соответствующая сторона несёт ответственность за убытки, которые могут быть причинены Исполнителю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пункта, за исключением случаев раскрытия Конфиденциальной информации, предусмотренных в настоящей статье.</w:t>
      </w:r>
    </w:p>
    <w:p>
      <w:pPr>
        <w:pStyle w:val="Normal"/>
        <w:ind w:firstLine="708" w:right="167"/>
        <w:jc w:val="both"/>
        <w:rPr>
          <w:sz w:val="22"/>
          <w:szCs w:val="22"/>
        </w:rPr>
      </w:pPr>
      <w:r>
        <w:rPr>
          <w:sz w:val="22"/>
          <w:szCs w:val="22"/>
        </w:rPr>
        <w:t>8.6. Передача Конфиденциальной информации оформляется протоколом, который подписывается полномочными представителями сторон.</w:t>
      </w:r>
    </w:p>
    <w:p>
      <w:pPr>
        <w:pStyle w:val="Normal"/>
        <w:ind w:firstLine="708" w:right="167"/>
        <w:jc w:val="both"/>
        <w:rPr>
          <w:b/>
          <w:sz w:val="22"/>
          <w:szCs w:val="22"/>
        </w:rPr>
      </w:pPr>
      <w:r>
        <w:rPr>
          <w:sz w:val="22"/>
          <w:szCs w:val="22"/>
        </w:rPr>
        <w:t>8.7. 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pPr>
        <w:pStyle w:val="Normal"/>
        <w:spacing w:before="120" w:after="0"/>
        <w:ind w:right="167"/>
        <w:jc w:val="center"/>
        <w:rPr>
          <w:sz w:val="22"/>
          <w:szCs w:val="22"/>
        </w:rPr>
      </w:pPr>
      <w:r>
        <w:rPr>
          <w:b/>
          <w:sz w:val="22"/>
          <w:szCs w:val="22"/>
        </w:rPr>
        <w:t xml:space="preserve">9. ПРОЧИЕ УСЛОВИЯ. </w:t>
      </w:r>
    </w:p>
    <w:p>
      <w:pPr>
        <w:pStyle w:val="Normal"/>
        <w:ind w:firstLine="709" w:right="167"/>
        <w:jc w:val="both"/>
        <w:rPr>
          <w:sz w:val="22"/>
          <w:szCs w:val="22"/>
        </w:rPr>
      </w:pPr>
      <w:r>
        <w:rPr>
          <w:sz w:val="22"/>
          <w:szCs w:val="22"/>
        </w:rPr>
        <w:t>9.1 Настоящий Контракт может быть расторгнут досрочно по соглашению сторон после проведения взаиморасчетов, а также по иным основаниям в порядке, установленном ГК РФ.</w:t>
      </w:r>
    </w:p>
    <w:p>
      <w:pPr>
        <w:pStyle w:val="Normal"/>
        <w:ind w:firstLine="709" w:right="167"/>
        <w:jc w:val="both"/>
        <w:rPr>
          <w:sz w:val="22"/>
          <w:szCs w:val="22"/>
        </w:rPr>
      </w:pPr>
      <w:r>
        <w:rPr>
          <w:sz w:val="22"/>
          <w:szCs w:val="22"/>
        </w:rPr>
        <w:t>9.2. Устав, информация о собственниках (бенефициарах) Исполнителя, иные учредительные и правоустанавливающие документы Исполнителя размещены на сайте</w:t>
      </w:r>
      <w:r>
        <w:rPr>
          <w:sz w:val="22"/>
          <w:szCs w:val="22"/>
          <w:highlight w:val="yellow"/>
        </w:rPr>
        <w:t>___________________</w:t>
      </w:r>
      <w:r>
        <w:rPr>
          <w:sz w:val="22"/>
          <w:szCs w:val="22"/>
        </w:rPr>
        <w:t>.</w:t>
      </w:r>
    </w:p>
    <w:p>
      <w:pPr>
        <w:pStyle w:val="Normal"/>
        <w:ind w:firstLine="709" w:right="167"/>
        <w:jc w:val="both"/>
        <w:rPr>
          <w:sz w:val="22"/>
          <w:szCs w:val="22"/>
        </w:rPr>
      </w:pPr>
      <w:r>
        <w:rPr>
          <w:sz w:val="22"/>
          <w:szCs w:val="22"/>
        </w:rPr>
        <w:t>9.3. Вопросы, не урегулированные настоящим Контрактом, определяются в соответствии с требованиями действующего законодательства.</w:t>
      </w:r>
    </w:p>
    <w:p>
      <w:pPr>
        <w:pStyle w:val="Normal"/>
        <w:ind w:firstLine="709" w:right="167"/>
        <w:jc w:val="both"/>
        <w:rPr>
          <w:sz w:val="22"/>
          <w:szCs w:val="22"/>
        </w:rPr>
      </w:pPr>
      <w:r>
        <w:rPr>
          <w:sz w:val="22"/>
          <w:szCs w:val="22"/>
        </w:rPr>
        <w:t xml:space="preserve">9.4. Все изменения и дополнения к настоящему Контракту должны быть составлены в письменной форме и подписаны Сторонами. </w:t>
      </w:r>
    </w:p>
    <w:p>
      <w:pPr>
        <w:pStyle w:val="Normal"/>
        <w:ind w:firstLine="709" w:right="167"/>
        <w:jc w:val="both"/>
        <w:rPr>
          <w:sz w:val="22"/>
          <w:szCs w:val="22"/>
        </w:rPr>
      </w:pPr>
      <w:r>
        <w:rPr>
          <w:sz w:val="22"/>
          <w:szCs w:val="22"/>
        </w:rPr>
        <w:t>9.5. Настоящий Контракт заключен в форме электронного документа с применением усиленной электронной подписи Заказчика и Исполнителя.</w:t>
      </w:r>
    </w:p>
    <w:p>
      <w:pPr>
        <w:pStyle w:val="Normal"/>
        <w:ind w:firstLine="709" w:right="167"/>
        <w:jc w:val="both"/>
        <w:rPr>
          <w:sz w:val="22"/>
          <w:szCs w:val="22"/>
        </w:rPr>
      </w:pPr>
      <w:r>
        <w:rPr>
          <w:sz w:val="22"/>
          <w:szCs w:val="22"/>
        </w:rPr>
        <w:t>9.6. Настоящий Контракт вступает в силу с даты его заключения и действует по «</w:t>
      </w:r>
      <w:r>
        <w:rPr>
          <w:b/>
          <w:sz w:val="22"/>
          <w:szCs w:val="22"/>
        </w:rPr>
        <w:t>31» декабря 2026г.,</w:t>
      </w:r>
      <w:r>
        <w:rPr>
          <w:sz w:val="22"/>
          <w:szCs w:val="22"/>
        </w:rPr>
        <w:t xml:space="preserve"> а в части расчетов – до полного исполнения Сторонами взятых на себя обязательств.</w:t>
      </w:r>
    </w:p>
    <w:p>
      <w:pPr>
        <w:pStyle w:val="BodyText"/>
        <w:ind w:firstLine="709" w:right="167"/>
        <w:rPr>
          <w:sz w:val="22"/>
          <w:szCs w:val="22"/>
        </w:rPr>
      </w:pPr>
      <w:r>
        <w:rPr>
          <w:sz w:val="22"/>
          <w:szCs w:val="22"/>
        </w:rPr>
        <w:t>9.7. Стороны обязуются незамедлительно в письменной форме уведомлять друг друга об изменениях своего юридического адреса, адреса фактического места нахождения, телефонов, факсов, банковских реквизитов. В случае несоблюдения этой обязанности все отрицательные последствия, связанные с отсутствием у другой стороны надлежащей информации, несет Сторона, не осуществившая соответствующее уведомление.</w:t>
      </w:r>
    </w:p>
    <w:p>
      <w:pPr>
        <w:pStyle w:val="BodyText"/>
        <w:ind w:firstLine="709" w:right="167"/>
        <w:rPr>
          <w:sz w:val="22"/>
          <w:szCs w:val="22"/>
        </w:rPr>
      </w:pPr>
      <w:r>
        <w:rPr>
          <w:sz w:val="22"/>
          <w:szCs w:val="22"/>
        </w:rPr>
        <w:t xml:space="preserve">9.8. Уведомление об изменении банковских реквизитов может быть сделано также путем предоставления счета на оплату, содержащего новые платежные реквизиты. </w:t>
      </w:r>
    </w:p>
    <w:p>
      <w:pPr>
        <w:pStyle w:val="BodyText"/>
        <w:ind w:firstLine="709" w:right="167"/>
        <w:rPr>
          <w:b/>
          <w:sz w:val="22"/>
          <w:szCs w:val="22"/>
        </w:rPr>
      </w:pPr>
      <w:r>
        <w:rPr>
          <w:sz w:val="22"/>
          <w:szCs w:val="22"/>
        </w:rPr>
        <w:t>9.9. Стороны признают юридическую силу документов, переданных с помощью электронных средств связи (факсовые сообщения и сообщения по электронной почте), при условии последующей отправки оригиналов документов на бумажном носителе в течение 10 (десяти) рабочих дней.</w:t>
      </w:r>
    </w:p>
    <w:p>
      <w:pPr>
        <w:pStyle w:val="Normal"/>
        <w:spacing w:before="120" w:after="120"/>
        <w:ind w:right="167"/>
        <w:jc w:val="center"/>
        <w:rPr>
          <w:rFonts w:ascii="Cambria" w:hAnsi="Cambria" w:cs="Cambria"/>
          <w:b/>
          <w:bCs/>
          <w:color w:val="000000"/>
          <w:sz w:val="22"/>
          <w:szCs w:val="22"/>
        </w:rPr>
      </w:pPr>
      <w:r>
        <w:rPr>
          <w:b/>
          <w:sz w:val="22"/>
          <w:szCs w:val="22"/>
        </w:rPr>
        <w:t>10. ЮРИДИЧЕСКИЕ АДРЕСА, РЕКВИЗИТЫ И ПОДПИСИ СТОРОН.</w:t>
      </w:r>
    </w:p>
    <w:p>
      <w:pPr>
        <w:pStyle w:val="Normal"/>
        <w:spacing w:before="100" w:after="0"/>
        <w:ind w:right="167"/>
        <w:jc w:val="both"/>
        <w:rPr>
          <w:rFonts w:ascii="Cambria" w:hAnsi="Cambria" w:cs="Cambria"/>
          <w:color w:val="000000"/>
          <w:sz w:val="22"/>
          <w:szCs w:val="22"/>
        </w:rPr>
      </w:pPr>
      <w:r>
        <w:rPr>
          <w:rFonts w:cs="Cambria" w:ascii="Cambria" w:hAnsi="Cambria"/>
          <w:b/>
          <w:bCs/>
          <w:color w:val="000000"/>
          <w:sz w:val="22"/>
          <w:szCs w:val="22"/>
        </w:rPr>
        <w:t>СВЕДЕНИЯ</w:t>
      </w:r>
      <w:r>
        <w:rPr>
          <w:rFonts w:cs="Times;Times New Roman" w:ascii="Times;Times New Roman" w:hAnsi="Times;Times New Roman"/>
          <w:b/>
          <w:bCs/>
          <w:color w:val="000000"/>
          <w:sz w:val="22"/>
          <w:szCs w:val="22"/>
        </w:rPr>
        <w:t xml:space="preserve"> </w:t>
      </w:r>
      <w:r>
        <w:rPr>
          <w:rFonts w:cs="Cambria" w:ascii="Cambria" w:hAnsi="Cambria"/>
          <w:b/>
          <w:bCs/>
          <w:color w:val="000000"/>
          <w:sz w:val="22"/>
          <w:szCs w:val="22"/>
        </w:rPr>
        <w:t>ОБ</w:t>
      </w:r>
      <w:r>
        <w:rPr>
          <w:rFonts w:cs="Times;Times New Roman" w:ascii="Times;Times New Roman" w:hAnsi="Times;Times New Roman"/>
          <w:b/>
          <w:bCs/>
          <w:color w:val="000000"/>
          <w:sz w:val="22"/>
          <w:szCs w:val="22"/>
        </w:rPr>
        <w:t xml:space="preserve"> </w:t>
      </w:r>
      <w:r>
        <w:rPr>
          <w:rFonts w:cs="Cambria" w:ascii="Cambria" w:hAnsi="Cambria"/>
          <w:b/>
          <w:bCs/>
          <w:color w:val="000000"/>
          <w:sz w:val="22"/>
          <w:szCs w:val="22"/>
        </w:rPr>
        <w:t>ИСПОЛНИТЕЛЕ</w:t>
      </w:r>
    </w:p>
    <w:p>
      <w:pPr>
        <w:pStyle w:val="Normal"/>
        <w:jc w:val="both"/>
        <w:rPr>
          <w:rFonts w:ascii="Cambria" w:hAnsi="Cambria" w:cs="Cambria"/>
          <w:color w:val="000000"/>
          <w:sz w:val="22"/>
          <w:szCs w:val="22"/>
        </w:rPr>
      </w:pPr>
      <w:r>
        <w:rPr>
          <w:rFonts w:cs="Cambria" w:ascii="Cambria" w:hAnsi="Cambria"/>
          <w:color w:val="000000"/>
          <w:sz w:val="22"/>
          <w:szCs w:val="22"/>
        </w:rPr>
        <w:t>Полное</w:t>
      </w:r>
      <w:r>
        <w:rPr>
          <w:rFonts w:cs="Times;Times New Roman" w:ascii="Times;Times New Roman" w:hAnsi="Times;Times New Roman"/>
          <w:color w:val="000000"/>
          <w:sz w:val="22"/>
          <w:szCs w:val="22"/>
        </w:rPr>
        <w:t xml:space="preserve"> </w:t>
      </w:r>
      <w:r>
        <w:rPr>
          <w:rFonts w:cs="Cambria" w:ascii="Cambria" w:hAnsi="Cambria"/>
          <w:color w:val="000000"/>
          <w:sz w:val="22"/>
          <w:szCs w:val="22"/>
        </w:rPr>
        <w:t>фирменное</w:t>
      </w:r>
      <w:r>
        <w:rPr>
          <w:rFonts w:cs="Times;Times New Roman" w:ascii="Times;Times New Roman" w:hAnsi="Times;Times New Roman"/>
          <w:color w:val="000000"/>
          <w:sz w:val="22"/>
          <w:szCs w:val="22"/>
        </w:rPr>
        <w:t xml:space="preserve"> </w:t>
      </w:r>
      <w:r>
        <w:rPr>
          <w:rFonts w:cs="Cambria" w:ascii="Cambria" w:hAnsi="Cambria"/>
          <w:color w:val="000000"/>
          <w:sz w:val="22"/>
          <w:szCs w:val="22"/>
        </w:rPr>
        <w:t>наименование</w:t>
      </w:r>
      <w:r>
        <w:rPr>
          <w:rFonts w:cs="Times;Times New Roman" w:ascii="Times;Times New Roman" w:hAnsi="Times;Times New Roman"/>
          <w:color w:val="000000"/>
          <w:sz w:val="22"/>
          <w:szCs w:val="22"/>
        </w:rPr>
        <w:t xml:space="preserve">: </w:t>
      </w:r>
    </w:p>
    <w:p>
      <w:pPr>
        <w:pStyle w:val="Normal"/>
        <w:jc w:val="both"/>
        <w:rPr>
          <w:rFonts w:ascii="Cambria" w:hAnsi="Cambria" w:cs="Cambria"/>
          <w:color w:val="000000"/>
          <w:sz w:val="22"/>
          <w:szCs w:val="22"/>
        </w:rPr>
      </w:pPr>
      <w:r>
        <w:rPr>
          <w:rFonts w:cs="Cambria" w:ascii="Cambria" w:hAnsi="Cambria"/>
          <w:color w:val="000000"/>
          <w:sz w:val="22"/>
          <w:szCs w:val="22"/>
        </w:rPr>
        <w:t>Сокращенное</w:t>
      </w:r>
      <w:r>
        <w:rPr>
          <w:rFonts w:cs="Times;Times New Roman" w:ascii="Times;Times New Roman" w:hAnsi="Times;Times New Roman"/>
          <w:color w:val="000000"/>
          <w:sz w:val="22"/>
          <w:szCs w:val="22"/>
        </w:rPr>
        <w:t xml:space="preserve"> </w:t>
      </w:r>
      <w:r>
        <w:rPr>
          <w:rFonts w:cs="Cambria" w:ascii="Cambria" w:hAnsi="Cambria"/>
          <w:color w:val="000000"/>
          <w:sz w:val="22"/>
          <w:szCs w:val="22"/>
        </w:rPr>
        <w:t>фирменное</w:t>
      </w:r>
      <w:r>
        <w:rPr>
          <w:rFonts w:cs="Times;Times New Roman" w:ascii="Times;Times New Roman" w:hAnsi="Times;Times New Roman"/>
          <w:color w:val="000000"/>
          <w:sz w:val="22"/>
          <w:szCs w:val="22"/>
        </w:rPr>
        <w:t xml:space="preserve"> </w:t>
      </w:r>
      <w:r>
        <w:rPr>
          <w:rFonts w:cs="Cambria" w:ascii="Cambria" w:hAnsi="Cambria"/>
          <w:color w:val="000000"/>
          <w:sz w:val="22"/>
          <w:szCs w:val="22"/>
        </w:rPr>
        <w:t>наименование</w:t>
      </w:r>
      <w:r>
        <w:rPr>
          <w:rFonts w:cs="Times;Times New Roman" w:ascii="Times;Times New Roman" w:hAnsi="Times;Times New Roman"/>
          <w:color w:val="000000"/>
          <w:sz w:val="22"/>
          <w:szCs w:val="22"/>
        </w:rPr>
        <w:t xml:space="preserve">: </w:t>
      </w:r>
      <w:r>
        <w:rPr>
          <w:rFonts w:cs="Cambria" w:ascii="Cambria" w:hAnsi="Cambria"/>
          <w:color w:val="000000"/>
          <w:sz w:val="22"/>
          <w:szCs w:val="22"/>
        </w:rPr>
        <w:t>АО</w:t>
      </w:r>
      <w:r>
        <w:rPr>
          <w:rFonts w:cs="Times;Times New Roman" w:ascii="Times;Times New Roman" w:hAnsi="Times;Times New Roman"/>
          <w:color w:val="000000"/>
          <w:sz w:val="22"/>
          <w:szCs w:val="22"/>
        </w:rPr>
        <w:t xml:space="preserve"> </w:t>
      </w:r>
    </w:p>
    <w:p>
      <w:pPr>
        <w:pStyle w:val="Normal"/>
        <w:jc w:val="both"/>
        <w:rPr>
          <w:rFonts w:ascii="Cambria" w:hAnsi="Cambria" w:cs="Cambria"/>
          <w:color w:val="000000"/>
          <w:sz w:val="22"/>
          <w:szCs w:val="22"/>
        </w:rPr>
      </w:pPr>
      <w:r>
        <w:rPr>
          <w:rFonts w:cs="Cambria" w:ascii="Cambria" w:hAnsi="Cambria"/>
          <w:color w:val="000000"/>
          <w:sz w:val="22"/>
          <w:szCs w:val="22"/>
        </w:rPr>
        <w:t>Юридический</w:t>
      </w:r>
      <w:r>
        <w:rPr>
          <w:rFonts w:cs="Times;Times New Roman" w:ascii="Times;Times New Roman" w:hAnsi="Times;Times New Roman"/>
          <w:color w:val="000000"/>
          <w:sz w:val="22"/>
          <w:szCs w:val="22"/>
        </w:rPr>
        <w:t xml:space="preserve"> , </w:t>
      </w:r>
      <w:r>
        <w:rPr>
          <w:rFonts w:cs="Cambria" w:ascii="Cambria" w:hAnsi="Cambria"/>
          <w:color w:val="000000"/>
          <w:sz w:val="22"/>
          <w:szCs w:val="22"/>
        </w:rPr>
        <w:t>Фактический</w:t>
      </w:r>
      <w:r>
        <w:rPr>
          <w:rFonts w:cs="Times;Times New Roman" w:ascii="Times;Times New Roman" w:hAnsi="Times;Times New Roman"/>
          <w:color w:val="000000"/>
          <w:sz w:val="22"/>
          <w:szCs w:val="22"/>
        </w:rPr>
        <w:t xml:space="preserve"> </w:t>
      </w:r>
      <w:r>
        <w:rPr>
          <w:rFonts w:cs="Cambria" w:ascii="Cambria" w:hAnsi="Cambria"/>
          <w:color w:val="000000"/>
          <w:sz w:val="22"/>
          <w:szCs w:val="22"/>
        </w:rPr>
        <w:t>адрес</w:t>
      </w:r>
      <w:r>
        <w:rPr>
          <w:rFonts w:cs="Times;Times New Roman" w:ascii="Times;Times New Roman" w:hAnsi="Times;Times New Roman"/>
          <w:color w:val="000000"/>
          <w:sz w:val="22"/>
          <w:szCs w:val="22"/>
        </w:rPr>
        <w:t xml:space="preserve">: </w:t>
      </w:r>
    </w:p>
    <w:p>
      <w:pPr>
        <w:pStyle w:val="Normal"/>
        <w:jc w:val="both"/>
        <w:rPr>
          <w:rFonts w:ascii="Cambria" w:hAnsi="Cambria" w:cs="Cambria"/>
          <w:color w:val="000000"/>
          <w:sz w:val="22"/>
          <w:szCs w:val="22"/>
        </w:rPr>
      </w:pPr>
      <w:r>
        <w:rPr>
          <w:rFonts w:cs="Cambria" w:ascii="Cambria" w:hAnsi="Cambria"/>
          <w:color w:val="000000"/>
          <w:sz w:val="22"/>
          <w:szCs w:val="22"/>
        </w:rPr>
        <w:t>ИНН</w:t>
      </w:r>
      <w:r>
        <w:rPr>
          <w:rFonts w:cs="Times;Times New Roman" w:ascii="Times;Times New Roman" w:hAnsi="Times;Times New Roman"/>
          <w:color w:val="000000"/>
          <w:sz w:val="22"/>
          <w:szCs w:val="22"/>
        </w:rPr>
        <w:t xml:space="preserve"> / </w:t>
      </w:r>
      <w:r>
        <w:rPr>
          <w:rFonts w:cs="Cambria" w:ascii="Cambria" w:hAnsi="Cambria"/>
          <w:color w:val="000000"/>
          <w:sz w:val="22"/>
          <w:szCs w:val="22"/>
        </w:rPr>
        <w:t>КПП</w:t>
      </w:r>
      <w:r>
        <w:rPr>
          <w:rFonts w:cs="Times;Times New Roman" w:ascii="Times;Times New Roman" w:hAnsi="Times;Times New Roman"/>
          <w:color w:val="000000"/>
          <w:sz w:val="22"/>
          <w:szCs w:val="22"/>
        </w:rPr>
        <w:t xml:space="preserve"> </w:t>
      </w:r>
    </w:p>
    <w:p>
      <w:pPr>
        <w:pStyle w:val="Normal"/>
        <w:jc w:val="both"/>
        <w:rPr>
          <w:rFonts w:ascii="Cambria" w:hAnsi="Cambria" w:cs="Cambria"/>
          <w:color w:val="000000"/>
          <w:sz w:val="22"/>
          <w:szCs w:val="22"/>
        </w:rPr>
      </w:pPr>
      <w:r>
        <w:rPr>
          <w:rFonts w:cs="Cambria" w:ascii="Cambria" w:hAnsi="Cambria"/>
          <w:color w:val="000000"/>
          <w:sz w:val="22"/>
          <w:szCs w:val="22"/>
        </w:rPr>
        <w:t>Р</w:t>
      </w:r>
      <w:r>
        <w:rPr>
          <w:rFonts w:cs="Times;Times New Roman" w:ascii="Times;Times New Roman" w:hAnsi="Times;Times New Roman"/>
          <w:color w:val="000000"/>
          <w:sz w:val="22"/>
          <w:szCs w:val="22"/>
        </w:rPr>
        <w:t>/</w:t>
      </w:r>
      <w:r>
        <w:rPr>
          <w:rFonts w:cs="Cambria" w:ascii="Cambria" w:hAnsi="Cambria"/>
          <w:color w:val="000000"/>
          <w:sz w:val="22"/>
          <w:szCs w:val="22"/>
        </w:rPr>
        <w:t>счет</w:t>
      </w:r>
      <w:r>
        <w:rPr>
          <w:rFonts w:cs="Times;Times New Roman" w:ascii="Times;Times New Roman" w:hAnsi="Times;Times New Roman"/>
          <w:color w:val="000000"/>
          <w:sz w:val="22"/>
          <w:szCs w:val="22"/>
        </w:rPr>
        <w:t xml:space="preserve"> </w:t>
      </w:r>
    </w:p>
    <w:p>
      <w:pPr>
        <w:pStyle w:val="Normal"/>
        <w:jc w:val="both"/>
        <w:rPr>
          <w:rFonts w:ascii="Cambria" w:hAnsi="Cambria" w:cs="Cambria"/>
          <w:color w:val="000000"/>
          <w:sz w:val="22"/>
          <w:szCs w:val="22"/>
        </w:rPr>
      </w:pPr>
      <w:r>
        <w:rPr>
          <w:rFonts w:cs="Cambria" w:ascii="Cambria" w:hAnsi="Cambria"/>
          <w:color w:val="000000"/>
          <w:sz w:val="22"/>
          <w:szCs w:val="22"/>
        </w:rPr>
        <w:t>в</w:t>
      </w:r>
      <w:r>
        <w:rPr>
          <w:rFonts w:cs="Times;Times New Roman" w:ascii="Times;Times New Roman" w:hAnsi="Times;Times New Roman"/>
          <w:color w:val="000000"/>
          <w:sz w:val="22"/>
          <w:szCs w:val="22"/>
        </w:rPr>
        <w:t xml:space="preserve"> </w:t>
      </w:r>
      <w:r>
        <w:rPr>
          <w:rFonts w:cs="Cambria" w:ascii="Cambria" w:hAnsi="Cambria"/>
          <w:color w:val="000000"/>
          <w:sz w:val="22"/>
          <w:szCs w:val="22"/>
        </w:rPr>
        <w:t>_______________________________________</w:t>
      </w:r>
    </w:p>
    <w:p>
      <w:pPr>
        <w:pStyle w:val="Normal"/>
        <w:jc w:val="both"/>
        <w:rPr>
          <w:rFonts w:ascii="Cambria" w:hAnsi="Cambria" w:cs="Cambria"/>
          <w:color w:val="000000"/>
          <w:sz w:val="22"/>
          <w:szCs w:val="22"/>
        </w:rPr>
      </w:pPr>
      <w:r>
        <w:rPr>
          <w:rFonts w:cs="Cambria" w:ascii="Cambria" w:hAnsi="Cambria"/>
          <w:color w:val="000000"/>
          <w:sz w:val="22"/>
          <w:szCs w:val="22"/>
        </w:rPr>
        <w:t>кор</w:t>
      </w:r>
      <w:r>
        <w:rPr>
          <w:rFonts w:cs="Times;Times New Roman" w:ascii="Times;Times New Roman" w:hAnsi="Times;Times New Roman"/>
          <w:color w:val="000000"/>
          <w:sz w:val="22"/>
          <w:szCs w:val="22"/>
        </w:rPr>
        <w:t>/</w:t>
      </w:r>
      <w:r>
        <w:rPr>
          <w:rFonts w:cs="Cambria" w:ascii="Cambria" w:hAnsi="Cambria"/>
          <w:color w:val="000000"/>
          <w:sz w:val="22"/>
          <w:szCs w:val="22"/>
        </w:rPr>
        <w:t>счет</w:t>
      </w:r>
      <w:r>
        <w:rPr>
          <w:rFonts w:cs="Times;Times New Roman" w:ascii="Times;Times New Roman" w:hAnsi="Times;Times New Roman"/>
          <w:color w:val="000000"/>
          <w:sz w:val="22"/>
          <w:szCs w:val="22"/>
        </w:rPr>
        <w:t xml:space="preserve"> </w:t>
      </w:r>
    </w:p>
    <w:p>
      <w:pPr>
        <w:pStyle w:val="Normal"/>
        <w:jc w:val="both"/>
        <w:rPr>
          <w:rFonts w:ascii="Cambria" w:hAnsi="Cambria" w:cs="Cambria"/>
          <w:color w:val="000000"/>
          <w:sz w:val="22"/>
          <w:szCs w:val="22"/>
        </w:rPr>
      </w:pPr>
      <w:r>
        <w:rPr>
          <w:rFonts w:cs="Cambria" w:ascii="Cambria" w:hAnsi="Cambria"/>
          <w:color w:val="000000"/>
          <w:sz w:val="22"/>
          <w:szCs w:val="22"/>
        </w:rPr>
        <w:t>БИК</w:t>
      </w:r>
      <w:r>
        <w:rPr>
          <w:rFonts w:cs="Times;Times New Roman" w:ascii="Times;Times New Roman" w:hAnsi="Times;Times New Roman"/>
          <w:color w:val="000000"/>
          <w:sz w:val="22"/>
          <w:szCs w:val="22"/>
        </w:rPr>
        <w:t xml:space="preserve"> </w:t>
      </w:r>
    </w:p>
    <w:p>
      <w:pPr>
        <w:pStyle w:val="Normal"/>
        <w:jc w:val="both"/>
        <w:rPr>
          <w:rFonts w:ascii="Times;Times New Roman" w:hAnsi="Times;Times New Roman" w:cs="Times;Times New Roman"/>
          <w:color w:val="000000"/>
          <w:sz w:val="22"/>
          <w:szCs w:val="22"/>
          <w:lang w:val="fr-FR"/>
        </w:rPr>
      </w:pPr>
      <w:r>
        <w:rPr>
          <w:rFonts w:cs="Cambria" w:ascii="Cambria" w:hAnsi="Cambria"/>
          <w:color w:val="000000"/>
          <w:sz w:val="22"/>
          <w:szCs w:val="22"/>
        </w:rPr>
        <w:t>Сайт</w:t>
      </w:r>
      <w:r>
        <w:rPr>
          <w:rFonts w:cs="Times;Times New Roman" w:ascii="Times;Times New Roman" w:hAnsi="Times;Times New Roman"/>
          <w:color w:val="000000"/>
          <w:sz w:val="22"/>
          <w:szCs w:val="22"/>
        </w:rPr>
        <w:t xml:space="preserve">: </w:t>
      </w:r>
    </w:p>
    <w:p>
      <w:pPr>
        <w:pStyle w:val="Normal"/>
        <w:jc w:val="both"/>
        <w:rPr>
          <w:rFonts w:ascii="Times;Times New Roman" w:hAnsi="Times;Times New Roman" w:cs="Times;Times New Roman"/>
          <w:b/>
          <w:bCs/>
          <w:color w:val="000000"/>
          <w:sz w:val="22"/>
          <w:szCs w:val="22"/>
        </w:rPr>
      </w:pPr>
      <w:r>
        <w:rPr>
          <w:rFonts w:cs="Times;Times New Roman" w:ascii="Times;Times New Roman" w:hAnsi="Times;Times New Roman"/>
          <w:color w:val="000000"/>
          <w:sz w:val="22"/>
          <w:szCs w:val="22"/>
          <w:lang w:val="fr-FR"/>
        </w:rPr>
        <w:t>e</w:t>
      </w:r>
      <w:r>
        <w:rPr>
          <w:rFonts w:cs="Times;Times New Roman" w:ascii="Times;Times New Roman" w:hAnsi="Times;Times New Roman"/>
          <w:color w:val="000000"/>
          <w:sz w:val="22"/>
          <w:szCs w:val="22"/>
        </w:rPr>
        <w:t>-</w:t>
      </w:r>
      <w:r>
        <w:rPr>
          <w:rFonts w:cs="Times;Times New Roman" w:ascii="Times;Times New Roman" w:hAnsi="Times;Times New Roman"/>
          <w:color w:val="000000"/>
          <w:sz w:val="22"/>
          <w:szCs w:val="22"/>
          <w:lang w:val="fr-FR"/>
        </w:rPr>
        <w:t>mail</w:t>
      </w:r>
      <w:r>
        <w:rPr>
          <w:rFonts w:cs="Times;Times New Roman" w:ascii="Times;Times New Roman" w:hAnsi="Times;Times New Roman"/>
          <w:color w:val="000000"/>
          <w:sz w:val="22"/>
          <w:szCs w:val="22"/>
        </w:rPr>
        <w:t xml:space="preserve">:____________; </w:t>
      </w:r>
      <w:r>
        <w:rPr>
          <w:rFonts w:cs="Cambria" w:ascii="Cambria" w:hAnsi="Cambria"/>
          <w:color w:val="000000"/>
          <w:sz w:val="22"/>
          <w:szCs w:val="22"/>
        </w:rPr>
        <w:t>тел.______________</w:t>
      </w:r>
    </w:p>
    <w:p>
      <w:pPr>
        <w:pStyle w:val="Style27"/>
        <w:spacing w:lineRule="auto" w:line="252"/>
        <w:ind w:right="167"/>
        <w:rPr>
          <w:rFonts w:ascii="Times;Times New Roman" w:hAnsi="Times;Times New Roman" w:cs="Times;Times New Roman"/>
          <w:b/>
          <w:bCs/>
          <w:color w:val="000000"/>
          <w:sz w:val="22"/>
          <w:szCs w:val="22"/>
        </w:rPr>
      </w:pPr>
      <w:r>
        <w:rPr>
          <w:rFonts w:cs="Times;Times New Roman" w:ascii="Times;Times New Roman" w:hAnsi="Times;Times New Roman"/>
          <w:b/>
          <w:bCs/>
          <w:color w:val="000000"/>
          <w:sz w:val="22"/>
          <w:szCs w:val="22"/>
        </w:rPr>
      </w:r>
    </w:p>
    <w:p>
      <w:pPr>
        <w:pStyle w:val="Style27"/>
        <w:spacing w:lineRule="auto" w:line="252"/>
        <w:ind w:right="167"/>
        <w:rPr>
          <w:bCs/>
          <w:sz w:val="22"/>
          <w:szCs w:val="22"/>
          <w:lang w:eastAsia="en-US"/>
        </w:rPr>
      </w:pPr>
      <w:r>
        <w:rPr>
          <w:rFonts w:cs="Cambria" w:ascii="Cambria" w:hAnsi="Cambria"/>
          <w:b/>
          <w:bCs/>
          <w:color w:val="000000"/>
          <w:sz w:val="22"/>
          <w:szCs w:val="22"/>
        </w:rPr>
        <w:t>СВЕДЕНИЯ О ЗАКАЗЧИКЕ:</w:t>
      </w:r>
    </w:p>
    <w:p>
      <w:pPr>
        <w:pStyle w:val="Normal"/>
        <w:pBdr>
          <w:right w:val="single" w:sz="4" w:space="4" w:color="000000"/>
        </w:pBdr>
        <w:rPr>
          <w:sz w:val="22"/>
          <w:szCs w:val="22"/>
        </w:rPr>
      </w:pPr>
      <w:r>
        <w:rPr>
          <w:bCs/>
          <w:sz w:val="22"/>
          <w:szCs w:val="22"/>
          <w:lang w:eastAsia="en-US"/>
        </w:rPr>
        <w:t xml:space="preserve">Федеральное казенное учреждение </w:t>
      </w:r>
      <w:r>
        <w:rPr>
          <w:sz w:val="22"/>
          <w:szCs w:val="22"/>
          <w:lang w:eastAsia="en-US"/>
        </w:rPr>
        <w:t>«Главное бюро медико-социальной экспертизы по Курганской области» Министерства труда и социальной защиты Российской Федерации (ФКУ «ГБ МСЭ по Курганской области» Минтруда России)</w:t>
      </w:r>
    </w:p>
    <w:p>
      <w:pPr>
        <w:pStyle w:val="Normal"/>
        <w:pBdr>
          <w:right w:val="single" w:sz="4" w:space="4" w:color="000000"/>
        </w:pBdr>
        <w:rPr>
          <w:sz w:val="22"/>
          <w:szCs w:val="22"/>
        </w:rPr>
      </w:pPr>
      <w:r>
        <w:rPr>
          <w:sz w:val="22"/>
          <w:szCs w:val="22"/>
        </w:rPr>
        <w:t xml:space="preserve">Юридический адрес: 640001 </w:t>
      </w:r>
    </w:p>
    <w:p>
      <w:pPr>
        <w:pStyle w:val="Normal"/>
        <w:pBdr>
          <w:right w:val="single" w:sz="4" w:space="4" w:color="000000"/>
        </w:pBdr>
        <w:rPr>
          <w:sz w:val="22"/>
          <w:szCs w:val="22"/>
        </w:rPr>
      </w:pPr>
      <w:r>
        <w:rPr>
          <w:sz w:val="22"/>
          <w:szCs w:val="22"/>
        </w:rPr>
        <w:t xml:space="preserve">г. Курган, ул. Советская, 192, </w:t>
      </w:r>
    </w:p>
    <w:p>
      <w:pPr>
        <w:pStyle w:val="Normal"/>
        <w:pBdr>
          <w:right w:val="single" w:sz="4" w:space="4" w:color="000000"/>
        </w:pBdr>
        <w:rPr>
          <w:sz w:val="22"/>
          <w:szCs w:val="22"/>
        </w:rPr>
      </w:pPr>
      <w:r>
        <w:rPr>
          <w:sz w:val="22"/>
          <w:szCs w:val="22"/>
        </w:rPr>
        <w:t xml:space="preserve">Почтовый адрес: 640021 </w:t>
      </w:r>
    </w:p>
    <w:p>
      <w:pPr>
        <w:pStyle w:val="Normal"/>
        <w:pBdr>
          <w:right w:val="single" w:sz="4" w:space="4" w:color="000000"/>
        </w:pBdr>
        <w:rPr>
          <w:sz w:val="22"/>
          <w:szCs w:val="22"/>
        </w:rPr>
      </w:pPr>
      <w:r>
        <w:rPr>
          <w:sz w:val="22"/>
          <w:szCs w:val="22"/>
        </w:rPr>
        <w:t xml:space="preserve">г. Курган, ул. Советская, 192, </w:t>
      </w:r>
    </w:p>
    <w:p>
      <w:pPr>
        <w:pStyle w:val="Normal"/>
        <w:pBdr>
          <w:right w:val="single" w:sz="4" w:space="4" w:color="000000"/>
        </w:pBdr>
        <w:rPr>
          <w:sz w:val="22"/>
          <w:szCs w:val="22"/>
        </w:rPr>
      </w:pPr>
      <w:r>
        <w:rPr>
          <w:sz w:val="22"/>
          <w:szCs w:val="22"/>
        </w:rPr>
        <w:t xml:space="preserve">ИНН/КПП 4501111950/450101001 </w:t>
      </w:r>
    </w:p>
    <w:p>
      <w:pPr>
        <w:pStyle w:val="Normal"/>
        <w:pBdr>
          <w:right w:val="single" w:sz="4" w:space="4" w:color="000000"/>
        </w:pBdr>
        <w:rPr>
          <w:sz w:val="22"/>
          <w:szCs w:val="22"/>
        </w:rPr>
      </w:pPr>
      <w:r>
        <w:rPr>
          <w:sz w:val="22"/>
          <w:szCs w:val="22"/>
        </w:rPr>
        <w:t>Код по ОКПО 70573499</w:t>
      </w:r>
    </w:p>
    <w:p>
      <w:pPr>
        <w:pStyle w:val="Normal"/>
        <w:pBdr>
          <w:right w:val="single" w:sz="4" w:space="4" w:color="000000"/>
        </w:pBdr>
        <w:rPr>
          <w:sz w:val="22"/>
          <w:szCs w:val="22"/>
        </w:rPr>
      </w:pPr>
      <w:r>
        <w:rPr>
          <w:sz w:val="22"/>
          <w:szCs w:val="22"/>
        </w:rPr>
        <w:t>ОГРН 1044500027912</w:t>
      </w:r>
    </w:p>
    <w:p>
      <w:pPr>
        <w:pStyle w:val="Normal"/>
        <w:pBdr>
          <w:right w:val="single" w:sz="4" w:space="4" w:color="000000"/>
        </w:pBdr>
        <w:rPr>
          <w:sz w:val="22"/>
          <w:szCs w:val="22"/>
        </w:rPr>
      </w:pPr>
      <w:r>
        <w:rPr>
          <w:sz w:val="22"/>
          <w:szCs w:val="22"/>
        </w:rPr>
        <w:t>ОКТМО 37701000001</w:t>
      </w:r>
    </w:p>
    <w:p>
      <w:pPr>
        <w:pStyle w:val="Normal"/>
        <w:pBdr>
          <w:right w:val="single" w:sz="4" w:space="4" w:color="000000"/>
        </w:pBdr>
        <w:rPr>
          <w:sz w:val="22"/>
          <w:szCs w:val="22"/>
        </w:rPr>
      </w:pPr>
      <w:r>
        <w:rPr>
          <w:sz w:val="22"/>
          <w:szCs w:val="22"/>
        </w:rPr>
        <w:t>Тел. (83522) 422702/ 422707</w:t>
      </w:r>
    </w:p>
    <w:p>
      <w:pPr>
        <w:pStyle w:val="Normal"/>
        <w:pBdr>
          <w:right w:val="single" w:sz="4" w:space="4" w:color="000000"/>
        </w:pBdr>
        <w:rPr>
          <w:sz w:val="22"/>
          <w:szCs w:val="22"/>
        </w:rPr>
      </w:pPr>
      <w:r>
        <w:rPr>
          <w:sz w:val="22"/>
          <w:szCs w:val="22"/>
        </w:rPr>
        <w:t xml:space="preserve"> </w:t>
      </w:r>
      <w:r>
        <w:rPr>
          <w:sz w:val="22"/>
          <w:szCs w:val="22"/>
        </w:rPr>
        <w:t>(83522) 422708 (бухгалтерия)</w:t>
      </w:r>
    </w:p>
    <w:p>
      <w:pPr>
        <w:pStyle w:val="Normal"/>
        <w:pBdr>
          <w:right w:val="single" w:sz="4" w:space="4" w:color="000000"/>
        </w:pBdr>
        <w:rPr>
          <w:sz w:val="22"/>
          <w:szCs w:val="22"/>
        </w:rPr>
      </w:pPr>
      <w:r>
        <w:rPr>
          <w:sz w:val="22"/>
          <w:szCs w:val="22"/>
        </w:rPr>
        <w:t xml:space="preserve">Е-mail: gbmse45@fbmse.ru </w:t>
      </w:r>
    </w:p>
    <w:p>
      <w:pPr>
        <w:pStyle w:val="Normal"/>
        <w:pBdr>
          <w:right w:val="single" w:sz="4" w:space="4" w:color="000000"/>
        </w:pBdr>
        <w:rPr>
          <w:sz w:val="22"/>
          <w:szCs w:val="22"/>
        </w:rPr>
      </w:pPr>
      <w:r>
        <w:rPr>
          <w:sz w:val="22"/>
          <w:szCs w:val="22"/>
        </w:rPr>
      </w:r>
    </w:p>
    <w:p>
      <w:pPr>
        <w:pStyle w:val="Normal"/>
        <w:rPr>
          <w:sz w:val="22"/>
          <w:szCs w:val="22"/>
        </w:rPr>
      </w:pPr>
      <w:r>
        <w:rPr>
          <w:sz w:val="22"/>
          <w:szCs w:val="22"/>
        </w:rPr>
        <w:t>Управление Федерального казначейства по Курганской области</w:t>
      </w:r>
    </w:p>
    <w:p>
      <w:pPr>
        <w:pStyle w:val="Normal"/>
        <w:rPr>
          <w:sz w:val="22"/>
          <w:szCs w:val="22"/>
        </w:rPr>
      </w:pPr>
      <w:r>
        <w:rPr>
          <w:sz w:val="22"/>
          <w:szCs w:val="22"/>
        </w:rPr>
        <w:t xml:space="preserve"> </w:t>
      </w:r>
      <w:r>
        <w:rPr>
          <w:sz w:val="22"/>
          <w:szCs w:val="22"/>
        </w:rPr>
        <w:t xml:space="preserve">(ФКУ «ГБ МСЭ по Курганской области» Минтруда России, л/с 03431А73930) </w:t>
      </w:r>
    </w:p>
    <w:p>
      <w:pPr>
        <w:pStyle w:val="Normal"/>
        <w:rPr>
          <w:sz w:val="22"/>
          <w:szCs w:val="22"/>
        </w:rPr>
      </w:pPr>
      <w:r>
        <w:rPr>
          <w:sz w:val="22"/>
          <w:szCs w:val="22"/>
        </w:rPr>
      </w:r>
    </w:p>
    <w:p>
      <w:pPr>
        <w:pStyle w:val="Normal"/>
        <w:rPr>
          <w:sz w:val="22"/>
          <w:szCs w:val="22"/>
        </w:rPr>
      </w:pPr>
      <w:r>
        <w:rPr>
          <w:sz w:val="22"/>
          <w:szCs w:val="22"/>
        </w:rPr>
        <w:t>Номер банковского (казначейского) счета 03211643000000015110</w:t>
      </w:r>
    </w:p>
    <w:p>
      <w:pPr>
        <w:pStyle w:val="Normal"/>
        <w:rPr>
          <w:sz w:val="22"/>
          <w:szCs w:val="22"/>
        </w:rPr>
      </w:pPr>
      <w:r>
        <w:rPr>
          <w:sz w:val="22"/>
          <w:szCs w:val="22"/>
        </w:rPr>
        <w:t>ОКЦ № 1 СибГУ Банка России //УФК по Новосибирской области, г. Новосибирск</w:t>
      </w:r>
    </w:p>
    <w:p>
      <w:pPr>
        <w:pStyle w:val="Normal"/>
        <w:rPr>
          <w:sz w:val="22"/>
          <w:szCs w:val="22"/>
        </w:rPr>
      </w:pPr>
      <w:r>
        <w:rPr>
          <w:sz w:val="22"/>
          <w:szCs w:val="22"/>
        </w:rPr>
        <w:t>БИК 015004950</w:t>
      </w:r>
    </w:p>
    <w:p>
      <w:pPr>
        <w:pStyle w:val="Normal"/>
        <w:rPr>
          <w:rFonts w:ascii="Times New Roman" w:hAnsi="Times New Roman" w:cs="Times New Roman"/>
          <w:sz w:val="22"/>
          <w:szCs w:val="22"/>
        </w:rPr>
      </w:pPr>
      <w:r>
        <w:rPr>
          <w:sz w:val="22"/>
          <w:szCs w:val="22"/>
        </w:rPr>
        <w:t>Корреспондентский счет банка, единый казначейский счет 40102810445370000043</w:t>
      </w:r>
    </w:p>
    <w:p>
      <w:pPr>
        <w:pStyle w:val="Style27"/>
        <w:spacing w:lineRule="auto" w:line="252"/>
        <w:ind w:right="167"/>
        <w:rPr>
          <w:rFonts w:ascii="Times New Roman" w:hAnsi="Times New Roman" w:cs="Times New Roman"/>
          <w:sz w:val="22"/>
          <w:szCs w:val="22"/>
        </w:rPr>
      </w:pPr>
      <w:r>
        <w:rPr>
          <w:rFonts w:cs="Times New Roman" w:ascii="Times New Roman" w:hAnsi="Times New Roman"/>
          <w:sz w:val="22"/>
          <w:szCs w:val="22"/>
        </w:rPr>
      </w:r>
    </w:p>
    <w:p>
      <w:pPr>
        <w:pStyle w:val="Style27"/>
        <w:spacing w:lineRule="auto" w:line="252"/>
        <w:ind w:right="167"/>
        <w:rPr>
          <w:rFonts w:ascii="Times New Roman" w:hAnsi="Times New Roman" w:cs="Times New Roman"/>
          <w:sz w:val="22"/>
          <w:szCs w:val="22"/>
        </w:rPr>
      </w:pPr>
      <w:r>
        <w:rPr>
          <w:rFonts w:cs="Times New Roman" w:ascii="Times New Roman" w:hAnsi="Times New Roman"/>
          <w:sz w:val="22"/>
          <w:szCs w:val="22"/>
        </w:rPr>
        <w:t>Контактное лицо : специалист по закупкам Трубина Ольга Александровна. 8(3522) 422707</w:t>
      </w:r>
    </w:p>
    <w:p>
      <w:pPr>
        <w:pStyle w:val="Style27"/>
        <w:spacing w:lineRule="auto" w:line="252"/>
        <w:ind w:right="167"/>
        <w:rPr>
          <w:sz w:val="22"/>
          <w:szCs w:val="22"/>
        </w:rPr>
      </w:pPr>
      <w:r>
        <w:rPr>
          <w:rFonts w:cs="Times New Roman" w:ascii="Times New Roman" w:hAnsi="Times New Roman"/>
          <w:sz w:val="22"/>
          <w:szCs w:val="22"/>
        </w:rPr>
        <w:t>Представители, ответственные за приемку услуг со стороны Заказчика: медицинская сестра Бюро №4 ФКУ «ГБ МСЭ по Курганской области» Аристова Людмила Геннадьевна, тел. 8(3522) 467749</w:t>
      </w:r>
    </w:p>
    <w:p>
      <w:pPr>
        <w:pStyle w:val="Style27"/>
        <w:spacing w:lineRule="auto" w:line="252"/>
        <w:ind w:right="167"/>
        <w:rPr>
          <w:sz w:val="22"/>
          <w:szCs w:val="22"/>
        </w:rPr>
      </w:pPr>
      <w:r>
        <w:rPr>
          <w:sz w:val="22"/>
          <w:szCs w:val="22"/>
        </w:rPr>
      </w:r>
    </w:p>
    <w:p>
      <w:pPr>
        <w:pStyle w:val="Style27"/>
        <w:spacing w:lineRule="auto" w:line="252"/>
        <w:ind w:right="167"/>
        <w:rPr/>
      </w:pPr>
      <w:r>
        <w:rPr>
          <w:rStyle w:val="FontStyle12"/>
          <w:rFonts w:cs="Calibri"/>
          <w:color w:val="000000"/>
        </w:rPr>
        <w:t>ПОДПИСИ СТОРОН:</w:t>
      </w:r>
    </w:p>
    <w:p>
      <w:pPr>
        <w:pStyle w:val="Style27"/>
        <w:spacing w:lineRule="auto" w:line="252"/>
        <w:ind w:right="167"/>
        <w:rPr/>
      </w:pPr>
      <w:r>
        <w:rPr/>
      </w:r>
    </w:p>
    <w:p>
      <w:pPr>
        <w:pStyle w:val="Style27"/>
        <w:spacing w:lineRule="auto" w:line="252"/>
        <w:ind w:right="167"/>
        <w:rPr/>
      </w:pPr>
      <w:r>
        <w:rPr>
          <w:rStyle w:val="FontStyle12"/>
          <w:rFonts w:cs="Calibri"/>
          <w:color w:val="000000"/>
        </w:rPr>
        <w:t>ИСПОЛНИТЕЛЬ                                                                   ЗАКАЗЧИК</w:t>
      </w:r>
    </w:p>
    <w:p>
      <w:pPr>
        <w:pStyle w:val="Style27"/>
        <w:spacing w:lineRule="auto" w:line="252"/>
        <w:ind w:right="167"/>
        <w:rPr/>
      </w:pPr>
      <w:r>
        <w:rPr/>
      </w:r>
    </w:p>
    <w:p>
      <w:pPr>
        <w:sectPr>
          <w:type w:val="nextPage"/>
          <w:pgSz w:w="11906" w:h="16838"/>
          <w:pgMar w:left="964" w:right="567" w:gutter="0" w:header="0" w:top="794" w:footer="0" w:bottom="851"/>
          <w:pgNumType w:fmt="decimal"/>
          <w:formProt w:val="false"/>
          <w:textDirection w:val="lrTb"/>
          <w:docGrid w:type="default" w:linePitch="360" w:charSpace="0"/>
        </w:sectPr>
        <w:pStyle w:val="Style27"/>
        <w:spacing w:lineRule="auto" w:line="252" w:before="0" w:after="0"/>
        <w:ind w:right="167"/>
        <w:rPr>
          <w:b/>
          <w:sz w:val="24"/>
          <w:szCs w:val="24"/>
        </w:rPr>
      </w:pPr>
      <w:r>
        <w:rPr>
          <w:rStyle w:val="FontStyle12"/>
          <w:rFonts w:cs="Calibri"/>
          <w:color w:val="000000"/>
        </w:rPr>
        <w:t xml:space="preserve">_________________  </w:t>
        <w:tab/>
        <w:tab/>
        <w:tab/>
        <w:tab/>
        <w:tab/>
      </w:r>
      <w:r>
        <w:rPr>
          <w:rStyle w:val="FontStyle12"/>
          <w:rFonts w:cs="Calibri"/>
          <w:b w:val="false"/>
          <w:color w:val="000000"/>
        </w:rPr>
        <w:t xml:space="preserve">________________ </w:t>
      </w:r>
      <w:r>
        <w:rPr>
          <w:rStyle w:val="FontStyle12"/>
          <w:rFonts w:cs="Calibri"/>
          <w:color w:val="000000"/>
        </w:rPr>
        <w:t>А.Н. Тимофеева</w:t>
      </w:r>
    </w:p>
    <w:p>
      <w:pPr>
        <w:pStyle w:val="Normal"/>
        <w:ind w:firstLine="851" w:right="167"/>
        <w:jc w:val="right"/>
        <w:rPr>
          <w:b/>
          <w:sz w:val="24"/>
          <w:szCs w:val="24"/>
        </w:rPr>
      </w:pPr>
      <w:r>
        <w:rPr>
          <w:b/>
          <w:sz w:val="24"/>
          <w:szCs w:val="24"/>
        </w:rPr>
        <w:t>Приложение 1</w:t>
        <w:tab/>
      </w:r>
    </w:p>
    <w:p>
      <w:pPr>
        <w:pStyle w:val="Normal"/>
        <w:ind w:firstLine="851" w:right="167"/>
        <w:jc w:val="right"/>
        <w:rPr>
          <w:b/>
          <w:sz w:val="24"/>
          <w:szCs w:val="24"/>
        </w:rPr>
      </w:pPr>
      <w:r>
        <w:rPr>
          <w:b/>
          <w:sz w:val="24"/>
          <w:szCs w:val="24"/>
        </w:rPr>
        <w:t xml:space="preserve">к государственному контракту </w:t>
      </w:r>
    </w:p>
    <w:p>
      <w:pPr>
        <w:pStyle w:val="Normal"/>
        <w:ind w:firstLine="851" w:right="167"/>
        <w:jc w:val="center"/>
        <w:rPr>
          <w:b/>
          <w:sz w:val="24"/>
          <w:szCs w:val="24"/>
        </w:rPr>
      </w:pPr>
      <w:r>
        <w:rPr>
          <w:b/>
          <w:sz w:val="24"/>
          <w:szCs w:val="24"/>
        </w:rPr>
        <w:t xml:space="preserve">                                                                                                                                                                                  №</w:t>
      </w:r>
      <w:r>
        <w:rPr>
          <w:rFonts w:cs="Roboto;Times New Roman" w:ascii="Roboto;Times New Roman" w:hAnsi="Roboto;Times New Roman"/>
          <w:sz w:val="21"/>
          <w:szCs w:val="21"/>
        </w:rPr>
        <w:t>____________</w:t>
      </w:r>
      <w:r>
        <w:rPr>
          <w:b/>
          <w:sz w:val="24"/>
          <w:szCs w:val="24"/>
        </w:rPr>
        <w:t xml:space="preserve">   от ___________</w:t>
      </w:r>
    </w:p>
    <w:p>
      <w:pPr>
        <w:pStyle w:val="Normal"/>
        <w:ind w:firstLine="851" w:right="167"/>
        <w:jc w:val="center"/>
        <w:rPr>
          <w:b/>
          <w:sz w:val="24"/>
          <w:szCs w:val="24"/>
        </w:rPr>
      </w:pPr>
      <w:r>
        <w:rPr>
          <w:b/>
          <w:sz w:val="24"/>
          <w:szCs w:val="24"/>
        </w:rPr>
      </w:r>
    </w:p>
    <w:p>
      <w:pPr>
        <w:pStyle w:val="Normal"/>
        <w:jc w:val="center"/>
        <w:rPr>
          <w:b/>
        </w:rPr>
      </w:pPr>
      <w:r>
        <w:rPr>
          <w:b/>
        </w:rPr>
        <w:t xml:space="preserve">          </w:t>
      </w:r>
      <w:r>
        <w:rPr>
          <w:b/>
        </w:rPr>
        <w:t>Спецификация</w:t>
      </w:r>
    </w:p>
    <w:p>
      <w:pPr>
        <w:pStyle w:val="Normal"/>
        <w:jc w:val="center"/>
        <w:rPr>
          <w:b/>
        </w:rPr>
      </w:pPr>
      <w:r>
        <w:rPr>
          <w:b/>
        </w:rPr>
      </w:r>
    </w:p>
    <w:tbl>
      <w:tblPr>
        <w:tblW w:w="15409" w:type="dxa"/>
        <w:jc w:val="left"/>
        <w:tblInd w:w="0" w:type="dxa"/>
        <w:tblLayout w:type="fixed"/>
        <w:tblCellMar>
          <w:top w:w="0" w:type="dxa"/>
          <w:left w:w="108" w:type="dxa"/>
          <w:bottom w:w="0" w:type="dxa"/>
          <w:right w:w="108" w:type="dxa"/>
        </w:tblCellMar>
      </w:tblPr>
      <w:tblGrid>
        <w:gridCol w:w="534"/>
        <w:gridCol w:w="2284"/>
        <w:gridCol w:w="1106"/>
        <w:gridCol w:w="589"/>
        <w:gridCol w:w="1058"/>
        <w:gridCol w:w="1167"/>
        <w:gridCol w:w="741"/>
        <w:gridCol w:w="1134"/>
        <w:gridCol w:w="1418"/>
        <w:gridCol w:w="1502"/>
        <w:gridCol w:w="1803"/>
        <w:gridCol w:w="960"/>
        <w:gridCol w:w="1113"/>
      </w:tblGrid>
      <w:tr>
        <w:trPr>
          <w:trHeight w:val="300" w:hRule="atLeast"/>
        </w:trPr>
        <w:tc>
          <w:tcPr>
            <w:tcW w:w="534" w:type="dxa"/>
            <w:vMerge w:val="restart"/>
            <w:tcBorders>
              <w:top w:val="single" w:sz="4" w:space="0" w:color="000000"/>
              <w:left w:val="single" w:sz="4" w:space="0" w:color="000000"/>
              <w:bottom w:val="single" w:sz="4" w:space="0" w:color="000000"/>
              <w:right w:val="single" w:sz="4" w:space="0" w:color="000000"/>
            </w:tcBorders>
          </w:tcPr>
          <w:p>
            <w:pPr>
              <w:pStyle w:val="Normal"/>
              <w:rPr/>
            </w:pPr>
            <w:r>
              <w:rPr>
                <w:rFonts w:eastAsia="Calibri"/>
                <w:sz w:val="16"/>
                <w:szCs w:val="16"/>
              </w:rPr>
              <w:t>№</w:t>
            </w:r>
            <w:r>
              <w:rPr>
                <w:sz w:val="16"/>
                <w:szCs w:val="16"/>
              </w:rPr>
              <w:t xml:space="preserve"> </w:t>
            </w:r>
            <w:r>
              <w:rPr>
                <w:rFonts w:eastAsia="Calibri"/>
                <w:sz w:val="16"/>
                <w:szCs w:val="16"/>
              </w:rPr>
              <w:t>п.п.</w:t>
            </w:r>
          </w:p>
        </w:tc>
        <w:tc>
          <w:tcPr>
            <w:tcW w:w="2284"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Наименование и тип СИ,</w:t>
              <w:br/>
              <w:t>(заводской номер, № Госреестра)</w:t>
            </w:r>
          </w:p>
        </w:tc>
        <w:tc>
          <w:tcPr>
            <w:tcW w:w="1106"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Место установки</w:t>
            </w:r>
          </w:p>
        </w:tc>
        <w:tc>
          <w:tcPr>
            <w:tcW w:w="589"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Кол.</w:t>
            </w:r>
          </w:p>
        </w:tc>
        <w:tc>
          <w:tcPr>
            <w:tcW w:w="2225" w:type="dxa"/>
            <w:gridSpan w:val="2"/>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Метрологические характеристики</w:t>
            </w:r>
          </w:p>
        </w:tc>
        <w:tc>
          <w:tcPr>
            <w:tcW w:w="741"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Период. поверки (месяцев)</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Дата последней поверки</w:t>
            </w:r>
          </w:p>
        </w:tc>
        <w:tc>
          <w:tcPr>
            <w:tcW w:w="1418"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highlight w:val="yellow"/>
              </w:rPr>
            </w:pPr>
            <w:r>
              <w:rPr>
                <w:rFonts w:eastAsia="Calibri"/>
                <w:sz w:val="16"/>
                <w:szCs w:val="16"/>
                <w:highlight w:val="yellow"/>
              </w:rPr>
              <w:t> </w:t>
            </w:r>
            <w:r>
              <w:rPr>
                <w:rFonts w:eastAsia="Calibri"/>
                <w:sz w:val="16"/>
                <w:szCs w:val="16"/>
                <w:highlight w:val="yellow"/>
              </w:rPr>
              <w:t>Период для передачи   СИ в поверку или выезда специалиста Исполнителя по адресу Заказчика</w:t>
            </w:r>
          </w:p>
          <w:p>
            <w:pPr>
              <w:pStyle w:val="Normal"/>
              <w:rPr>
                <w:rFonts w:eastAsia="Calibri"/>
                <w:sz w:val="16"/>
                <w:szCs w:val="16"/>
                <w:highlight w:val="yellow"/>
              </w:rPr>
            </w:pPr>
            <w:r>
              <w:rPr>
                <w:rFonts w:eastAsia="Calibri"/>
                <w:sz w:val="16"/>
                <w:szCs w:val="16"/>
                <w:highlight w:val="yellow"/>
              </w:rPr>
              <w:t>(не позднее)</w:t>
            </w:r>
          </w:p>
        </w:tc>
        <w:tc>
          <w:tcPr>
            <w:tcW w:w="1502"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Место проведения поверки</w:t>
            </w:r>
          </w:p>
        </w:tc>
        <w:tc>
          <w:tcPr>
            <w:tcW w:w="1803"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Предельный срок передачи Исполнителем Заказчику СИ из поверки и передачи Исполнителем сведений о результатах поверки СИ в Федеральный информационный фонд по обеспечению единства измерений</w:t>
            </w:r>
          </w:p>
        </w:tc>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
          </w:p>
          <w:p>
            <w:pPr>
              <w:pStyle w:val="Normal"/>
              <w:rPr>
                <w:rFonts w:eastAsia="Calibri"/>
                <w:sz w:val="16"/>
                <w:szCs w:val="16"/>
              </w:rPr>
            </w:pPr>
            <w:r>
              <w:rPr>
                <w:rFonts w:eastAsia="Calibri"/>
                <w:sz w:val="16"/>
                <w:szCs w:val="16"/>
              </w:rPr>
              <w:t>Цена за 1 единицу в руб., с НДС</w:t>
            </w:r>
          </w:p>
        </w:tc>
        <w:tc>
          <w:tcPr>
            <w:tcW w:w="1113"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sz w:val="16"/>
                <w:szCs w:val="16"/>
              </w:rPr>
            </w:pPr>
            <w:r>
              <w:rPr>
                <w:rFonts w:eastAsia="Calibri"/>
                <w:sz w:val="16"/>
                <w:szCs w:val="16"/>
              </w:rPr>
              <w:t>Стоимость в руб., с НДС</w:t>
            </w:r>
          </w:p>
        </w:tc>
      </w:tr>
      <w:tr>
        <w:trPr>
          <w:trHeight w:val="1308" w:hRule="atLeast"/>
        </w:trPr>
        <w:tc>
          <w:tcPr>
            <w:tcW w:w="53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16"/>
                <w:szCs w:val="16"/>
              </w:rPr>
            </w:pPr>
            <w:r>
              <w:rPr>
                <w:rFonts w:eastAsia="Calibri"/>
                <w:sz w:val="16"/>
                <w:szCs w:val="16"/>
              </w:rPr>
            </w:r>
          </w:p>
        </w:tc>
        <w:tc>
          <w:tcPr>
            <w:tcW w:w="228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16"/>
                <w:szCs w:val="16"/>
              </w:rPr>
            </w:pPr>
            <w:r>
              <w:rPr>
                <w:rFonts w:eastAsia="Calibri"/>
                <w:sz w:val="16"/>
                <w:szCs w:val="16"/>
              </w:rPr>
            </w:r>
          </w:p>
        </w:tc>
        <w:tc>
          <w:tcPr>
            <w:tcW w:w="110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16"/>
                <w:szCs w:val="16"/>
              </w:rPr>
            </w:pPr>
            <w:r>
              <w:rPr>
                <w:rFonts w:eastAsia="Calibri"/>
                <w:sz w:val="16"/>
                <w:szCs w:val="16"/>
              </w:rPr>
            </w:r>
          </w:p>
        </w:tc>
        <w:tc>
          <w:tcPr>
            <w:tcW w:w="58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16"/>
                <w:szCs w:val="16"/>
              </w:rPr>
            </w:pPr>
            <w:r>
              <w:rPr>
                <w:rFonts w:eastAsia="Calibri"/>
                <w:sz w:val="16"/>
                <w:szCs w:val="16"/>
              </w:rPr>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Класс точности</w:t>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Пределы измерения</w:t>
            </w:r>
          </w:p>
        </w:tc>
        <w:tc>
          <w:tcPr>
            <w:tcW w:w="74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150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180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111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б/н</w:t>
            </w:r>
          </w:p>
        </w:tc>
        <w:tc>
          <w:tcPr>
            <w:tcW w:w="2284"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i/>
                <w:iCs/>
              </w:rPr>
              <w:t> </w:t>
            </w:r>
            <w:r>
              <w:rPr>
                <w:rFonts w:eastAsia="Calibri"/>
                <w:i/>
                <w:iCs/>
              </w:rPr>
              <w:t>1</w:t>
            </w:r>
          </w:p>
        </w:tc>
        <w:tc>
          <w:tcPr>
            <w:tcW w:w="1106"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2</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3</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4</w:t>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5</w:t>
            </w:r>
          </w:p>
        </w:tc>
        <w:tc>
          <w:tcPr>
            <w:tcW w:w="741"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6</w:t>
            </w:r>
          </w:p>
        </w:tc>
        <w:tc>
          <w:tcPr>
            <w:tcW w:w="1134"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7</w:t>
            </w:r>
          </w:p>
        </w:tc>
        <w:tc>
          <w:tcPr>
            <w:tcW w:w="1418"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highlight w:val="yellow"/>
              </w:rPr>
            </w:pPr>
            <w:r>
              <w:rPr>
                <w:rFonts w:eastAsia="Calibri"/>
                <w:i/>
                <w:iCs/>
                <w:highlight w:val="yellow"/>
              </w:rPr>
              <w:t>8</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9</w:t>
            </w:r>
          </w:p>
        </w:tc>
        <w:tc>
          <w:tcPr>
            <w:tcW w:w="1803"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10</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11</w:t>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i/>
                <w:i/>
                <w:iCs/>
              </w:rPr>
            </w:pPr>
            <w:r>
              <w:rPr>
                <w:rFonts w:eastAsia="Calibri"/>
                <w:i/>
                <w:iCs/>
              </w:rPr>
              <w:t>12</w:t>
            </w:r>
          </w:p>
        </w:tc>
      </w:tr>
      <w:tr>
        <w:trPr>
          <w:trHeight w:val="28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i/>
                <w:i/>
                <w:iCs/>
              </w:rPr>
            </w:pPr>
            <w:r>
              <w:rPr>
                <w:rFonts w:eastAsia="Calibri"/>
                <w:i/>
                <w:iCs/>
              </w:rPr>
            </w:r>
          </w:p>
        </w:tc>
        <w:tc>
          <w:tcPr>
            <w:tcW w:w="3390" w:type="dxa"/>
            <w:gridSpan w:val="2"/>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Вид измерения: механических величин</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741"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418" w:type="dxa"/>
            <w:tcBorders>
              <w:top w:val="single" w:sz="4" w:space="0" w:color="000000"/>
              <w:left w:val="single" w:sz="4" w:space="0" w:color="000000"/>
              <w:bottom w:val="single" w:sz="4" w:space="0" w:color="000000"/>
              <w:right w:val="single" w:sz="4" w:space="0" w:color="000000"/>
            </w:tcBorders>
          </w:tcPr>
          <w:p>
            <w:pPr>
              <w:pStyle w:val="Normal"/>
              <w:rPr>
                <w:rFonts w:eastAsia="Calibri"/>
                <w:bCs/>
                <w:highlight w:val="yellow"/>
              </w:rPr>
            </w:pPr>
            <w:r>
              <w:rPr/>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803"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r>
      <w:tr>
        <w:trPr>
          <w:trHeight w:val="54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1</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sz w:val="21"/>
                <w:szCs w:val="21"/>
              </w:rPr>
            </w:pPr>
            <w:r>
              <w:rPr>
                <w:sz w:val="21"/>
                <w:szCs w:val="21"/>
              </w:rPr>
              <w:t>Весы медицинские                                               (з.н. 8214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 2</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pPr>
            <w:r>
              <w:rPr/>
              <w:t>±100,0 мг</w:t>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150 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61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Весы ВЭНд-01-15С-5-Рм-А Малыш                     (з.н. 00841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10</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3</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Весы электронные                                                (з.н. 00154 )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10</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150/200кг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7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4</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Весы электронные  ВМЭН                                              (з.н. 00131 )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2</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150/200кг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64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5</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Весы электронные    ВМЭН                                            (з.н. 00201)</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 1</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150/200кг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70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6</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sz w:val="21"/>
                <w:szCs w:val="21"/>
              </w:rPr>
            </w:pPr>
            <w:r>
              <w:rPr>
                <w:sz w:val="21"/>
                <w:szCs w:val="21"/>
              </w:rPr>
              <w:t>Весы электронные     ВМЭН                                           (з.н. 00136;)</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4</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150/200кг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4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7</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Весы электронные       ВМЭ 150                                         (з.н.17936 А-3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3</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4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8</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sz w:val="21"/>
                <w:szCs w:val="21"/>
              </w:rPr>
            </w:pPr>
            <w:r>
              <w:rPr>
                <w:sz w:val="21"/>
                <w:szCs w:val="21"/>
              </w:rPr>
              <w:t>Весы электронные  ВМЭ 150                                              (з.н. А-3  17938)</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6</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150кг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28.05.2025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Шадринск</w:t>
            </w:r>
          </w:p>
          <w:p>
            <w:pPr>
              <w:pStyle w:val="Normal"/>
              <w:rPr>
                <w:rFonts w:eastAsia="Calibri"/>
              </w:rPr>
            </w:pPr>
            <w:r>
              <w:rPr>
                <w:rFonts w:eastAsia="Calibri"/>
              </w:rPr>
              <w:t>ул.Володарского,43</w:t>
            </w:r>
          </w:p>
          <w:p>
            <w:pPr>
              <w:pStyle w:val="Normal"/>
              <w:rPr>
                <w:rFonts w:eastAsia="Calibri"/>
              </w:rPr>
            </w:pPr>
            <w:r>
              <w:rPr>
                <w:rFonts w:eastAsia="Calibri"/>
              </w:rPr>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4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9</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Весы электронные   МП  «Здоровье»                                             (з.н. 786282)</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1</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 г. Курган ул. Томина,82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10</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Весы электронные   МП «Здоровье»                                             (з.н. 786281)</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бюро5</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150кг</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11</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Весы электронные       ВМЭ 150                                         (з.н.17933А-3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 1</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150</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2023г. Не годны</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После ремонта не позднее 30 дней с даты получения заявки Заказчика</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12</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rPr>
                <w:sz w:val="21"/>
                <w:szCs w:val="21"/>
              </w:rPr>
            </w:pPr>
            <w:r>
              <w:rPr>
                <w:sz w:val="21"/>
                <w:szCs w:val="21"/>
              </w:rPr>
              <w:t>Динамометр ДК-50                                               (з.н.0330)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10</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5-50 даН</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18.07.2024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ЦСМ</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13</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Динамометр ДК-50                                               (з.н. 01829)</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6 шадринск</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5-50 даН</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18.07.2024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ЦСМ</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14</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rPr>
                <w:sz w:val="21"/>
                <w:szCs w:val="21"/>
              </w:rPr>
            </w:pPr>
            <w:r>
              <w:rPr>
                <w:sz w:val="21"/>
                <w:szCs w:val="21"/>
              </w:rPr>
              <w:t>Приборы для измерения артериального давления 022303339з.н.</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эк1</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Calibri"/>
              </w:rPr>
            </w:pPr>
            <w:r>
              <w:rPr>
                <w:rFonts w:eastAsia="Calibri"/>
              </w:rPr>
              <w:t>ФКУГБ МСЭ</w:t>
            </w:r>
          </w:p>
          <w:p>
            <w:pPr>
              <w:pStyle w:val="Normal"/>
              <w:suppressAutoHyphens w:val="false"/>
              <w:jc w:val="center"/>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15</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 022302690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эк2</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Calibri"/>
              </w:rPr>
            </w:pPr>
            <w:r>
              <w:rPr>
                <w:rFonts w:eastAsia="Calibri"/>
              </w:rPr>
              <w:t>ФКУГБ МСЭ</w:t>
            </w:r>
          </w:p>
          <w:p>
            <w:pPr>
              <w:pStyle w:val="Normal"/>
              <w:jc w:val="center"/>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16</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з.н.022303337</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бюро1</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 г. Курган ул. Томина,82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17</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 022302685</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бюро1</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 г. Курган ул. Томина,82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18</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з.н.022303402</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бюро2</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jc w:val="center"/>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19</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rPr>
                <w:sz w:val="21"/>
                <w:szCs w:val="21"/>
              </w:rPr>
            </w:pPr>
            <w:r>
              <w:rPr>
                <w:sz w:val="21"/>
                <w:szCs w:val="21"/>
              </w:rPr>
              <w:t>Приборы для измерения артериального давления з.н.022303396</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бюро3</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lang w:eastAsia="ru-RU"/>
              </w:rPr>
            </w:pPr>
            <w:r>
              <w:rPr>
                <w:rFonts w:eastAsia="Calibri"/>
                <w:sz w:val="22"/>
                <w:szCs w:val="22"/>
                <w:lang w:eastAsia="ru-RU"/>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55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20</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з.н.022302683</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бюро4</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r>
      <w:tr>
        <w:trPr>
          <w:trHeight w:val="76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21</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 022303394</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бюро5</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795"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22</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 022303358</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бюро6</w:t>
            </w:r>
          </w:p>
        </w:tc>
        <w:tc>
          <w:tcPr>
            <w:tcW w:w="58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rPr>
              <w:t> </w:t>
            </w: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Шадринск</w:t>
            </w:r>
          </w:p>
          <w:p>
            <w:pPr>
              <w:pStyle w:val="Normal"/>
              <w:rPr>
                <w:rFonts w:eastAsia="Calibri"/>
              </w:rPr>
            </w:pPr>
            <w:r>
              <w:rPr>
                <w:rFonts w:eastAsia="Calibri"/>
              </w:rPr>
              <w:t>ул.Володарского</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23</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з.н.022302695</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бюро8</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24</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Приборы для измерения артериального давления з.н.022303418</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pPr>
            <w:r>
              <w:rPr>
                <w:color w:val="000000"/>
              </w:rPr>
              <w:t xml:space="preserve">       </w:t>
            </w:r>
            <w:r>
              <w:rPr>
                <w:color w:val="000000"/>
              </w:rPr>
              <w:t>бюро10</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67"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02.05.2024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25</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rPr>
                <w:sz w:val="21"/>
                <w:szCs w:val="21"/>
              </w:rPr>
            </w:pPr>
            <w:r>
              <w:rPr>
                <w:sz w:val="21"/>
                <w:szCs w:val="21"/>
              </w:rPr>
              <w:t>Секундомер механический                                   (з.н. 6990; № нет)</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rPr>
            </w:pPr>
            <w:r>
              <w:rPr>
                <w:color w:val="000000"/>
              </w:rPr>
              <w:t>психологи</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color w:val="000000"/>
              </w:rPr>
            </w:pPr>
            <w:r>
              <w:rPr>
                <w:color w:val="000000"/>
              </w:rPr>
              <w:t>2кл</w:t>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60-60</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17.06.2025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color w:val="000000"/>
                <w:sz w:val="22"/>
                <w:szCs w:val="22"/>
              </w:rPr>
            </w:pPr>
            <w:r>
              <w:rPr>
                <w:color w:val="000000"/>
                <w:sz w:val="22"/>
                <w:szCs w:val="22"/>
              </w:rPr>
              <w:t>ЦСМ</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26</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sz w:val="21"/>
                <w:szCs w:val="21"/>
              </w:rPr>
            </w:pPr>
            <w:r>
              <w:rPr>
                <w:sz w:val="21"/>
                <w:szCs w:val="21"/>
              </w:rPr>
              <w:t>Секундомер механический                                   (з.н. 3694; № нет)</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rPr>
            </w:pPr>
            <w:r>
              <w:rPr>
                <w:color w:val="000000"/>
              </w:rPr>
              <w:t>психлолги</w:t>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1</w:t>
            </w:r>
          </w:p>
        </w:tc>
        <w:tc>
          <w:tcPr>
            <w:tcW w:w="10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2кл</w:t>
            </w:r>
          </w:p>
        </w:tc>
        <w:tc>
          <w:tcPr>
            <w:tcW w:w="11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60-60</w:t>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color w:val="000000"/>
              </w:rPr>
              <w:t>17.06.2025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 w:val="22"/>
                <w:szCs w:val="22"/>
              </w:rPr>
            </w:pPr>
            <w:r>
              <w:rPr>
                <w:color w:val="000000"/>
                <w:sz w:val="22"/>
                <w:szCs w:val="22"/>
              </w:rPr>
              <w:t>ЦСМ</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27</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sz w:val="21"/>
                <w:szCs w:val="21"/>
              </w:rPr>
            </w:pPr>
            <w:r>
              <w:rPr>
                <w:sz w:val="21"/>
                <w:szCs w:val="21"/>
              </w:rPr>
              <w:t>Аудиометр диагностический (аудио травеллер) АА 222 (з.н.0909604; №нет)</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экс</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ru-RU"/>
              </w:rPr>
            </w:pPr>
            <w:r>
              <w:rPr>
                <w:rFonts w:eastAsia="Calibri"/>
                <w:lang w:eastAsia="ru-RU"/>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ru-RU"/>
              </w:rPr>
            </w:pPr>
            <w:r>
              <w:rPr>
                <w:rFonts w:eastAsia="Calibri"/>
                <w:lang w:eastAsia="ru-RU"/>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28.11.2025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28</w:t>
            </w:r>
          </w:p>
        </w:tc>
        <w:tc>
          <w:tcPr>
            <w:tcW w:w="2284" w:type="dxa"/>
            <w:tcBorders>
              <w:top w:val="single" w:sz="4" w:space="0" w:color="000000"/>
              <w:left w:val="single" w:sz="4" w:space="0" w:color="000000"/>
              <w:bottom w:val="single" w:sz="4" w:space="0" w:color="000000"/>
              <w:right w:val="single" w:sz="4" w:space="0" w:color="000000"/>
            </w:tcBorders>
          </w:tcPr>
          <w:p>
            <w:pPr>
              <w:pStyle w:val="Normal"/>
              <w:suppressAutoHyphens w:val="false"/>
              <w:rPr>
                <w:color w:val="000000"/>
                <w:sz w:val="21"/>
                <w:szCs w:val="21"/>
              </w:rPr>
            </w:pPr>
            <w:r>
              <w:rPr>
                <w:color w:val="000000"/>
                <w:sz w:val="21"/>
                <w:szCs w:val="21"/>
              </w:rPr>
              <w:t>Комплект линеек скиаскопических (з.н. 152-22 )</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Бюро 8</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18.07.2024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29</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rPr>
                <w:sz w:val="21"/>
                <w:szCs w:val="21"/>
              </w:rPr>
            </w:pPr>
            <w:r>
              <w:rPr>
                <w:sz w:val="21"/>
                <w:szCs w:val="21"/>
              </w:rPr>
              <w:t>Ростомер  (з.н. 01163; № 46693-11)</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 1</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ru-RU"/>
              </w:rPr>
            </w:pPr>
            <w:r>
              <w:rPr>
                <w:rFonts w:eastAsia="Calibri"/>
                <w:lang w:eastAsia="ru-RU"/>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ru-RU"/>
              </w:rPr>
            </w:pPr>
            <w:r>
              <w:rPr>
                <w:rFonts w:eastAsia="Calibri"/>
                <w:lang w:eastAsia="ru-RU"/>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lang w:eastAsia="ru-RU"/>
              </w:rPr>
            </w:pPr>
            <w:r>
              <w:rPr>
                <w:rFonts w:eastAsia="Calibri"/>
                <w:sz w:val="22"/>
                <w:szCs w:val="22"/>
                <w:lang w:eastAsia="ru-RU"/>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lang w:eastAsia="ru-RU"/>
              </w:rPr>
            </w:pPr>
            <w:r>
              <w:rPr>
                <w:rFonts w:eastAsia="Calibri"/>
                <w:sz w:val="22"/>
                <w:szCs w:val="22"/>
                <w:lang w:eastAsia="ru-RU"/>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30</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Ростомер (з.н. 01182; № 46693-11)</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Эк 2</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7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г.Курган   ул. Советская,192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31</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sz w:val="21"/>
                <w:szCs w:val="21"/>
              </w:rPr>
            </w:pPr>
            <w:r>
              <w:rPr>
                <w:color w:val="000000"/>
                <w:sz w:val="21"/>
                <w:szCs w:val="21"/>
              </w:rPr>
              <w:t>Ростомер РМ-1-Д (з.н.13926; № нет)</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rPr>
            </w:pPr>
            <w:r>
              <w:rPr>
                <w:color w:val="000000"/>
              </w:rPr>
              <w:t>Бюро 2</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741" w:type="dxa"/>
            <w:tcBorders>
              <w:top w:val="single" w:sz="4" w:space="0" w:color="000000"/>
              <w:left w:val="single" w:sz="4" w:space="0" w:color="000000"/>
              <w:bottom w:val="single" w:sz="4" w:space="0" w:color="000000"/>
              <w:right w:val="single" w:sz="4" w:space="0" w:color="000000"/>
            </w:tcBorders>
            <w:vAlign w:val="bottom"/>
          </w:tcPr>
          <w:p>
            <w:pPr>
              <w:pStyle w:val="Normal"/>
              <w:jc w:val="center"/>
              <w:rPr>
                <w:color w:val="000000"/>
              </w:rPr>
            </w:pPr>
            <w:r>
              <w:rPr>
                <w:color w:val="000000"/>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32</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Ростомер РМ-1-Д (з.н. 14887; № нет)</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rPr>
            </w:pPr>
            <w:r>
              <w:rPr>
                <w:color w:val="000000"/>
              </w:rPr>
              <w:t>Бюро 4</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741" w:type="dxa"/>
            <w:tcBorders>
              <w:top w:val="single" w:sz="4" w:space="0" w:color="000000"/>
              <w:left w:val="single" w:sz="4" w:space="0" w:color="000000"/>
              <w:bottom w:val="single" w:sz="4" w:space="0" w:color="000000"/>
              <w:right w:val="single" w:sz="4" w:space="0" w:color="000000"/>
            </w:tcBorders>
            <w:vAlign w:val="bottom"/>
          </w:tcPr>
          <w:p>
            <w:pPr>
              <w:pStyle w:val="Normal"/>
              <w:jc w:val="center"/>
              <w:rPr>
                <w:color w:val="000000"/>
              </w:rPr>
            </w:pPr>
            <w:r>
              <w:rPr>
                <w:color w:val="000000"/>
              </w:rPr>
              <w:t>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29.05.2025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Курган</w:t>
            </w:r>
          </w:p>
          <w:p>
            <w:pPr>
              <w:pStyle w:val="Normal"/>
              <w:rPr>
                <w:rFonts w:eastAsia="Calibri"/>
              </w:rPr>
            </w:pPr>
            <w:r>
              <w:rPr>
                <w:rFonts w:eastAsia="Calibri"/>
              </w:rPr>
              <w:t>ул. Р. Зорге ,39</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33</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Ростомер медицинский Р-МКС(з.н 8716)</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rPr>
            </w:pPr>
            <w:r>
              <w:rPr>
                <w:color w:val="000000"/>
              </w:rPr>
              <w:t>Боро 1</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741" w:type="dxa"/>
            <w:tcBorders>
              <w:top w:val="single" w:sz="4" w:space="0" w:color="000000"/>
              <w:left w:val="single" w:sz="4" w:space="0" w:color="000000"/>
              <w:bottom w:val="single" w:sz="4" w:space="0" w:color="000000"/>
              <w:right w:val="single" w:sz="4" w:space="0" w:color="000000"/>
            </w:tcBorders>
            <w:vAlign w:val="bottom"/>
          </w:tcPr>
          <w:p>
            <w:pPr>
              <w:pStyle w:val="Normal"/>
              <w:jc w:val="center"/>
              <w:rPr>
                <w:color w:val="000000"/>
              </w:rPr>
            </w:pPr>
            <w:r>
              <w:rPr>
                <w:color w:val="000000"/>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26.06.2024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 г. Курган ул. Томина,82</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34</w:t>
            </w:r>
          </w:p>
        </w:tc>
        <w:tc>
          <w:tcPr>
            <w:tcW w:w="2284" w:type="dxa"/>
            <w:tcBorders>
              <w:top w:val="single" w:sz="4" w:space="0" w:color="000000"/>
              <w:left w:val="single" w:sz="4" w:space="0" w:color="000000"/>
              <w:bottom w:val="single" w:sz="4" w:space="0" w:color="000000"/>
              <w:right w:val="single" w:sz="4" w:space="0" w:color="000000"/>
            </w:tcBorders>
            <w:vAlign w:val="center"/>
          </w:tcPr>
          <w:p>
            <w:pPr>
              <w:pStyle w:val="Normal"/>
              <w:rPr>
                <w:sz w:val="21"/>
                <w:szCs w:val="21"/>
              </w:rPr>
            </w:pPr>
            <w:r>
              <w:rPr>
                <w:sz w:val="21"/>
                <w:szCs w:val="21"/>
              </w:rPr>
              <w:t>Ростомер медицинский  Р-МКС(з.н.8705)</w:t>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rPr>
            </w:pPr>
            <w:r>
              <w:rPr>
                <w:color w:val="000000"/>
              </w:rPr>
              <w:t>Бюро 6</w:t>
            </w:r>
          </w:p>
        </w:tc>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rPr>
            </w:pPr>
            <w:r>
              <w:rPr>
                <w:color w:val="000000"/>
              </w:rPr>
              <w:t>1</w:t>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741" w:type="dxa"/>
            <w:tcBorders>
              <w:top w:val="single" w:sz="4" w:space="0" w:color="000000"/>
              <w:left w:val="single" w:sz="4" w:space="0" w:color="000000"/>
              <w:bottom w:val="single" w:sz="4" w:space="0" w:color="000000"/>
              <w:right w:val="single" w:sz="4" w:space="0" w:color="000000"/>
            </w:tcBorders>
            <w:vAlign w:val="bottom"/>
          </w:tcPr>
          <w:p>
            <w:pPr>
              <w:pStyle w:val="Normal"/>
              <w:jc w:val="center"/>
              <w:rPr>
                <w:color w:val="000000"/>
              </w:rPr>
            </w:pPr>
            <w:r>
              <w:rPr>
                <w:color w:val="000000"/>
              </w:rPr>
              <w:t>24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26.06.2024</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t>2</w:t>
            </w:r>
            <w:r>
              <w:rPr>
                <w:rFonts w:eastAsia="Calibri"/>
                <w:highlight w:val="yellow"/>
              </w:rPr>
              <w:t>8</w:t>
            </w:r>
            <w:r>
              <w:rPr>
                <w:rFonts w:eastAsia="Calibri"/>
                <w:highlight w:val="yellow"/>
              </w:rPr>
              <w:t>.09.2026</w:t>
            </w:r>
          </w:p>
          <w:p>
            <w:pPr>
              <w:pStyle w:val="Normal"/>
              <w:snapToGrid w:val="false"/>
              <w:rPr>
                <w:rFonts w:eastAsia="Calibri"/>
                <w:highlight w:val="yellow"/>
              </w:rPr>
            </w:pPr>
            <w:r>
              <w:rPr>
                <w:rFonts w:eastAsia="Calibri"/>
                <w:highlight w:val="yellow"/>
              </w:rPr>
              <w:t>20.11.2026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ФКУГБ МСЭ</w:t>
            </w:r>
          </w:p>
          <w:p>
            <w:pPr>
              <w:pStyle w:val="Normal"/>
              <w:rPr>
                <w:rFonts w:eastAsia="Calibri"/>
              </w:rPr>
            </w:pPr>
            <w:r>
              <w:rPr>
                <w:rFonts w:eastAsia="Calibri"/>
              </w:rPr>
              <w:t>г. Шадринск</w:t>
            </w:r>
          </w:p>
          <w:p>
            <w:pPr>
              <w:pStyle w:val="Normal"/>
              <w:rPr>
                <w:rFonts w:eastAsia="Calibri"/>
              </w:rPr>
            </w:pPr>
            <w:r>
              <w:rPr>
                <w:rFonts w:eastAsia="Calibri"/>
              </w:rPr>
              <w:t>ул.Володарского</w:t>
            </w:r>
          </w:p>
        </w:tc>
        <w:tc>
          <w:tcPr>
            <w:tcW w:w="18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rPr>
            </w:pPr>
            <w:r>
              <w:rPr>
                <w:rFonts w:eastAsia="Calibri"/>
              </w:rPr>
              <w:t>25</w:t>
            </w:r>
            <w:r>
              <w:rPr>
                <w:rFonts w:eastAsia="Calibri"/>
              </w:rPr>
              <w:t>.11.2026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sz w:val="22"/>
                <w:szCs w:val="22"/>
              </w:rPr>
            </w:pPr>
            <w:r>
              <w:rPr>
                <w:rFonts w:eastAsia="Calibri"/>
                <w:sz w:val="22"/>
                <w:szCs w:val="22"/>
              </w:rPr>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rPr>
                <w:rFonts w:eastAsia="Calibri"/>
                <w:sz w:val="21"/>
                <w:szCs w:val="21"/>
              </w:rPr>
            </w:pPr>
            <w:r>
              <w:rPr>
                <w:rFonts w:eastAsia="Calibri"/>
                <w:sz w:val="21"/>
                <w:szCs w:val="21"/>
              </w:rPr>
            </w:r>
          </w:p>
        </w:tc>
        <w:tc>
          <w:tcPr>
            <w:tcW w:w="1106"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rPr>
                <w:rFonts w:eastAsia="Calibri"/>
                <w:color w:val="000000"/>
                <w:sz w:val="22"/>
                <w:szCs w:val="22"/>
              </w:rPr>
            </w:pPr>
            <w:r>
              <w:rPr>
                <w:rFonts w:eastAsia="Calibri"/>
                <w:color w:val="000000"/>
                <w:sz w:val="22"/>
                <w:szCs w:val="22"/>
              </w:rPr>
            </w:r>
          </w:p>
        </w:tc>
        <w:tc>
          <w:tcPr>
            <w:tcW w:w="589"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sz w:val="22"/>
                <w:szCs w:val="22"/>
              </w:rPr>
            </w:pPr>
            <w:r>
              <w:rPr>
                <w:rFonts w:eastAsia="Calibri"/>
                <w:color w:val="000000"/>
                <w:sz w:val="22"/>
                <w:szCs w:val="22"/>
              </w:rPr>
            </w:r>
          </w:p>
        </w:tc>
        <w:tc>
          <w:tcPr>
            <w:tcW w:w="105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sz w:val="22"/>
                <w:szCs w:val="22"/>
              </w:rPr>
            </w:pPr>
            <w:r>
              <w:rPr>
                <w:rFonts w:eastAsia="Calibri"/>
                <w:color w:val="000000"/>
                <w:sz w:val="22"/>
                <w:szCs w:val="22"/>
              </w:rPr>
            </w:r>
          </w:p>
        </w:tc>
        <w:tc>
          <w:tcPr>
            <w:tcW w:w="1167"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sz w:val="22"/>
                <w:szCs w:val="22"/>
              </w:rPr>
            </w:pPr>
            <w:r>
              <w:rPr>
                <w:rFonts w:eastAsia="Calibri"/>
                <w:color w:val="000000"/>
                <w:sz w:val="22"/>
                <w:szCs w:val="22"/>
              </w:rPr>
            </w:r>
          </w:p>
        </w:tc>
        <w:tc>
          <w:tcPr>
            <w:tcW w:w="741"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sz w:val="22"/>
                <w:szCs w:val="22"/>
              </w:rPr>
            </w:pPr>
            <w:r>
              <w:rPr>
                <w:rFonts w:eastAsia="Calibri"/>
                <w:color w:val="000000"/>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1502"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180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highlight w:val="yellow"/>
              </w:rPr>
            </w:pPr>
            <w:r>
              <w:rPr>
                <w:rFonts w:eastAsia="Calibri"/>
                <w:highlight w:val="yellow"/>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t>35</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rPr>
                <w:color w:val="000000"/>
                <w:sz w:val="22"/>
                <w:szCs w:val="22"/>
              </w:rPr>
            </w:pPr>
            <w:r>
              <w:rPr>
                <w:color w:val="000000"/>
                <w:sz w:val="22"/>
                <w:szCs w:val="22"/>
              </w:rPr>
              <w:t>Манометр МП3</w:t>
            </w:r>
          </w:p>
        </w:tc>
        <w:tc>
          <w:tcPr>
            <w:tcW w:w="1106"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10</w:t>
            </w:r>
          </w:p>
        </w:tc>
        <w:tc>
          <w:tcPr>
            <w:tcW w:w="1058"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color w:val="000000"/>
              </w:rPr>
            </w:pPr>
            <w:r>
              <w:rPr>
                <w:color w:val="000000"/>
              </w:rPr>
              <w:t>1,5</w:t>
            </w:r>
          </w:p>
        </w:tc>
        <w:tc>
          <w:tcPr>
            <w:tcW w:w="1167"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color w:val="000000"/>
              </w:rPr>
            </w:pPr>
            <w:r>
              <w:rPr>
                <w:color w:val="000000"/>
              </w:rPr>
              <w:t>0-1,6</w:t>
            </w:r>
          </w:p>
        </w:tc>
        <w:tc>
          <w:tcPr>
            <w:tcW w:w="741"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26.06.2025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FF4000"/>
                <w:highlight w:val="yellow"/>
              </w:rPr>
            </w:pPr>
            <w:r>
              <w:rPr>
                <w:rFonts w:eastAsia="Calibri"/>
                <w:color w:val="FF4000"/>
                <w:highlight w:val="yellow"/>
              </w:rPr>
              <w:t>2</w:t>
            </w:r>
            <w:r>
              <w:rPr>
                <w:rFonts w:eastAsia="Calibri"/>
                <w:color w:val="FF4000"/>
                <w:highlight w:val="yellow"/>
              </w:rPr>
              <w:t>8</w:t>
            </w:r>
            <w:r>
              <w:rPr>
                <w:rFonts w:eastAsia="Calibri"/>
                <w:color w:val="FF4000"/>
                <w:highlight w:val="yellow"/>
              </w:rPr>
              <w:t>.09.2026</w:t>
            </w:r>
          </w:p>
          <w:p>
            <w:pPr>
              <w:pStyle w:val="Normal"/>
              <w:snapToGrid w:val="false"/>
              <w:rPr/>
            </w:pPr>
            <w:r>
              <w:rPr>
                <w:rFonts w:eastAsia="Calibri"/>
                <w:color w:val="FF4000"/>
                <w:highlight w:val="yellow"/>
              </w:rPr>
              <w:t>01.10.2026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ЦСМ</w:t>
            </w:r>
          </w:p>
        </w:tc>
        <w:tc>
          <w:tcPr>
            <w:tcW w:w="1803"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eastAsia="Calibri"/>
                <w:bCs/>
                <w:color w:val="FF4000"/>
              </w:rPr>
              <w:t>09.10.2026</w:t>
            </w:r>
          </w:p>
        </w:tc>
        <w:tc>
          <w:tcPr>
            <w:tcW w:w="960"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c>
          <w:tcPr>
            <w:tcW w:w="1113"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
          </w:p>
        </w:tc>
      </w:tr>
      <w:tr>
        <w:trPr>
          <w:trHeight w:val="30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bCs/>
              </w:rPr>
            </w:pPr>
            <w:r>
              <w:rPr>
                <w:rFonts w:eastAsia="Calibri"/>
                <w:bCs/>
              </w:rPr>
              <w:t>36</w:t>
            </w:r>
          </w:p>
        </w:tc>
        <w:tc>
          <w:tcPr>
            <w:tcW w:w="2284" w:type="dxa"/>
            <w:tcBorders>
              <w:top w:val="single" w:sz="4" w:space="0" w:color="000000"/>
              <w:left w:val="single" w:sz="4" w:space="0" w:color="000000"/>
              <w:bottom w:val="single" w:sz="4" w:space="0" w:color="000000"/>
              <w:right w:val="single" w:sz="4" w:space="0" w:color="000000"/>
            </w:tcBorders>
            <w:vAlign w:val="bottom"/>
          </w:tcPr>
          <w:p>
            <w:pPr>
              <w:pStyle w:val="Normal"/>
              <w:rPr>
                <w:color w:val="000000"/>
                <w:sz w:val="22"/>
                <w:szCs w:val="22"/>
              </w:rPr>
            </w:pPr>
            <w:r>
              <w:rPr>
                <w:color w:val="000000"/>
                <w:sz w:val="22"/>
                <w:szCs w:val="22"/>
              </w:rPr>
              <w:t>Термометр ТБП-63</w:t>
            </w:r>
          </w:p>
        </w:tc>
        <w:tc>
          <w:tcPr>
            <w:tcW w:w="1106"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bCs/>
                <w:color w:val="000000"/>
                <w:sz w:val="22"/>
                <w:szCs w:val="22"/>
              </w:rPr>
            </w:pPr>
            <w:r>
              <w:rPr>
                <w:rFonts w:eastAsia="Calibri"/>
                <w:bCs/>
                <w:color w:val="000000"/>
                <w:sz w:val="22"/>
                <w:szCs w:val="22"/>
              </w:rPr>
            </w:r>
          </w:p>
        </w:tc>
        <w:tc>
          <w:tcPr>
            <w:tcW w:w="589"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3</w:t>
            </w:r>
          </w:p>
        </w:tc>
        <w:tc>
          <w:tcPr>
            <w:tcW w:w="1058"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2,5</w:t>
            </w:r>
          </w:p>
        </w:tc>
        <w:tc>
          <w:tcPr>
            <w:tcW w:w="1167"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0,12</w:t>
            </w:r>
          </w:p>
        </w:tc>
        <w:tc>
          <w:tcPr>
            <w:tcW w:w="741"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rPr>
            </w:pPr>
            <w:r>
              <w:rPr>
                <w:rFonts w:eastAsia="Calibri"/>
                <w:color w:val="000000"/>
              </w:rPr>
            </w:r>
          </w:p>
        </w:tc>
        <w:tc>
          <w:tcPr>
            <w:tcW w:w="1134" w:type="dxa"/>
            <w:tcBorders>
              <w:top w:val="single" w:sz="4" w:space="0" w:color="000000"/>
              <w:left w:val="single" w:sz="4" w:space="0" w:color="000000"/>
              <w:bottom w:val="single" w:sz="4" w:space="0" w:color="000000"/>
              <w:right w:val="single" w:sz="4" w:space="0" w:color="000000"/>
            </w:tcBorders>
          </w:tcPr>
          <w:p>
            <w:pPr>
              <w:pStyle w:val="Normal"/>
              <w:rPr>
                <w:rFonts w:eastAsia="Calibri"/>
                <w:bCs/>
              </w:rPr>
            </w:pPr>
            <w:r>
              <w:rPr>
                <w:rFonts w:eastAsia="Calibri"/>
                <w:bCs/>
              </w:rPr>
              <w:t>26.06.2025</w:t>
            </w:r>
          </w:p>
        </w:tc>
        <w:tc>
          <w:tcPr>
            <w:tcW w:w="1418"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FF4000"/>
                <w:highlight w:val="yellow"/>
              </w:rPr>
            </w:pPr>
            <w:r>
              <w:rPr>
                <w:rFonts w:eastAsia="Calibri"/>
                <w:color w:val="FF4000"/>
                <w:highlight w:val="yellow"/>
              </w:rPr>
              <w:t>2</w:t>
            </w:r>
            <w:r>
              <w:rPr>
                <w:rFonts w:eastAsia="Calibri"/>
                <w:color w:val="FF4000"/>
                <w:highlight w:val="yellow"/>
              </w:rPr>
              <w:t>8</w:t>
            </w:r>
            <w:r>
              <w:rPr>
                <w:rFonts w:eastAsia="Calibri"/>
                <w:color w:val="FF4000"/>
                <w:highlight w:val="yellow"/>
              </w:rPr>
              <w:t>.09.2026</w:t>
            </w:r>
          </w:p>
          <w:p>
            <w:pPr>
              <w:pStyle w:val="Normal"/>
              <w:snapToGrid w:val="false"/>
              <w:rPr/>
            </w:pPr>
            <w:r>
              <w:rPr>
                <w:rFonts w:eastAsia="Calibri"/>
                <w:color w:val="FF4000"/>
                <w:highlight w:val="yellow"/>
              </w:rPr>
              <w:t>01.10.2026</w:t>
            </w:r>
          </w:p>
        </w:tc>
        <w:tc>
          <w:tcPr>
            <w:tcW w:w="1502" w:type="dxa"/>
            <w:tcBorders>
              <w:top w:val="single" w:sz="4" w:space="0" w:color="000000"/>
              <w:left w:val="single" w:sz="4" w:space="0" w:color="000000"/>
              <w:bottom w:val="single" w:sz="4" w:space="0" w:color="000000"/>
              <w:right w:val="single" w:sz="4" w:space="0" w:color="000000"/>
            </w:tcBorders>
          </w:tcPr>
          <w:p>
            <w:pPr>
              <w:pStyle w:val="Normal"/>
              <w:rPr>
                <w:rFonts w:eastAsia="Calibri"/>
              </w:rPr>
            </w:pPr>
            <w:r>
              <w:rPr>
                <w:rFonts w:eastAsia="Calibri"/>
              </w:rPr>
              <w:t>ЦСМ</w:t>
            </w:r>
          </w:p>
        </w:tc>
        <w:tc>
          <w:tcPr>
            <w:tcW w:w="1803"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eastAsia="Calibri"/>
                <w:bCs/>
                <w:color w:val="FF4000"/>
              </w:rPr>
              <w:t>09.10.2026</w:t>
            </w:r>
          </w:p>
        </w:tc>
        <w:tc>
          <w:tcPr>
            <w:tcW w:w="96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c>
          <w:tcPr>
            <w:tcW w:w="1113"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rPr>
            </w:pPr>
            <w:r>
              <w:rPr>
                <w:rFonts w:eastAsia="Calibri"/>
              </w:rPr>
            </w:r>
          </w:p>
        </w:tc>
      </w:tr>
    </w:tbl>
    <w:p>
      <w:pPr>
        <w:pStyle w:val="Normal"/>
        <w:rPr/>
      </w:pPr>
      <w:r>
        <w:rPr/>
      </w:r>
    </w:p>
    <w:p>
      <w:pPr>
        <w:pStyle w:val="Normal"/>
        <w:jc w:val="center"/>
        <w:rPr>
          <w:b/>
        </w:rPr>
      </w:pPr>
      <w:r>
        <w:rPr>
          <w:b/>
        </w:rPr>
        <w:t xml:space="preserve"> </w:t>
      </w:r>
    </w:p>
    <w:tbl>
      <w:tblPr>
        <w:tblW w:w="15451" w:type="dxa"/>
        <w:jc w:val="left"/>
        <w:tblInd w:w="-34" w:type="dxa"/>
        <w:tblLayout w:type="fixed"/>
        <w:tblCellMar>
          <w:top w:w="0" w:type="dxa"/>
          <w:left w:w="108" w:type="dxa"/>
          <w:bottom w:w="0" w:type="dxa"/>
          <w:right w:w="108" w:type="dxa"/>
        </w:tblCellMar>
      </w:tblPr>
      <w:tblGrid>
        <w:gridCol w:w="14316"/>
        <w:gridCol w:w="1135"/>
      </w:tblGrid>
      <w:tr>
        <w:trPr>
          <w:trHeight w:val="681" w:hRule="atLeast"/>
        </w:trPr>
        <w:tc>
          <w:tcPr>
            <w:tcW w:w="14316" w:type="dxa"/>
            <w:tcBorders>
              <w:top w:val="single" w:sz="4" w:space="0" w:color="000000"/>
              <w:left w:val="single" w:sz="4" w:space="0" w:color="000000"/>
              <w:bottom w:val="single" w:sz="4" w:space="0" w:color="000000"/>
              <w:right w:val="single" w:sz="4" w:space="0" w:color="000000"/>
            </w:tcBorders>
          </w:tcPr>
          <w:p>
            <w:pPr>
              <w:pStyle w:val="Normal"/>
              <w:ind w:right="167"/>
              <w:rPr/>
            </w:pPr>
            <w:r>
              <w:rPr/>
              <w:t>ИТОГО:</w:t>
            </w:r>
            <w:r>
              <w:rPr>
                <w:rStyle w:val="Hyperlink"/>
              </w:rPr>
              <w:t xml:space="preserve"> </w:t>
            </w:r>
            <w:r>
              <w:rPr>
                <w:rStyle w:val="link"/>
              </w:rPr>
              <w:t>Поверка средств измерения</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ind w:right="167"/>
              <w:jc w:val="center"/>
              <w:rPr/>
            </w:pPr>
            <w:r>
              <w:rPr/>
            </w:r>
          </w:p>
        </w:tc>
      </w:tr>
    </w:tbl>
    <w:p>
      <w:pPr>
        <w:pStyle w:val="Normal"/>
        <w:ind w:firstLine="851" w:right="167"/>
        <w:jc w:val="right"/>
        <w:rPr>
          <w:b/>
          <w:sz w:val="24"/>
          <w:szCs w:val="24"/>
        </w:rPr>
      </w:pPr>
      <w:r>
        <w:rPr>
          <w:b/>
          <w:sz w:val="24"/>
          <w:szCs w:val="24"/>
        </w:rPr>
      </w:r>
    </w:p>
    <w:p>
      <w:pPr>
        <w:pStyle w:val="Normal"/>
        <w:spacing w:before="0" w:after="0"/>
        <w:ind w:right="167"/>
        <w:contextualSpacing/>
        <w:rPr>
          <w:b/>
          <w:sz w:val="24"/>
          <w:szCs w:val="24"/>
        </w:rPr>
      </w:pPr>
      <w:r>
        <w:rPr>
          <w:b/>
          <w:sz w:val="24"/>
          <w:szCs w:val="24"/>
        </w:rPr>
      </w:r>
    </w:p>
    <w:p>
      <w:pPr>
        <w:pStyle w:val="Style27"/>
        <w:spacing w:lineRule="auto" w:line="252"/>
        <w:ind w:right="167"/>
        <w:rPr/>
      </w:pPr>
      <w:r>
        <w:rPr>
          <w:rStyle w:val="FontStyle12"/>
          <w:rFonts w:cs="Calibri"/>
          <w:color w:val="000000"/>
        </w:rPr>
        <w:t xml:space="preserve">ИСПОЛНИТЕЛЬ                                                               </w:t>
        <w:tab/>
        <w:tab/>
        <w:tab/>
        <w:t>ЗАКАЗЧИК</w:t>
      </w:r>
    </w:p>
    <w:p>
      <w:pPr>
        <w:pStyle w:val="Style27"/>
        <w:spacing w:lineRule="auto" w:line="252"/>
        <w:ind w:right="167"/>
        <w:rPr/>
      </w:pPr>
      <w:r>
        <w:rPr/>
      </w:r>
    </w:p>
    <w:p>
      <w:pPr>
        <w:sectPr>
          <w:type w:val="nextPage"/>
          <w:pgSz w:orient="landscape" w:w="16838" w:h="11906"/>
          <w:pgMar w:left="851" w:right="794" w:gutter="0" w:header="0" w:top="964" w:footer="0" w:bottom="567"/>
          <w:pgNumType w:fmt="decimal"/>
          <w:formProt w:val="false"/>
          <w:textDirection w:val="lrTb"/>
          <w:docGrid w:type="default" w:linePitch="360" w:charSpace="0"/>
        </w:sectPr>
        <w:pStyle w:val="Style27"/>
        <w:spacing w:lineRule="auto" w:line="252"/>
        <w:ind w:right="167"/>
        <w:rPr/>
      </w:pPr>
      <w:r>
        <w:rPr>
          <w:rStyle w:val="FontStyle12"/>
          <w:rFonts w:cs="Calibri"/>
          <w:color w:val="000000"/>
        </w:rPr>
        <w:t xml:space="preserve">_________________    </w:t>
        <w:tab/>
        <w:tab/>
      </w:r>
      <w:r>
        <w:rPr>
          <w:rStyle w:val="FontStyle12"/>
          <w:rFonts w:cs="Calibri"/>
          <w:b w:val="false"/>
          <w:color w:val="000000"/>
        </w:rPr>
        <w:t xml:space="preserve">                                </w:t>
        <w:tab/>
        <w:tab/>
        <w:tab/>
        <w:t xml:space="preserve">___________________ </w:t>
      </w:r>
      <w:r>
        <w:rPr>
          <w:rStyle w:val="FontStyle12"/>
          <w:rFonts w:cs="Calibri"/>
          <w:color w:val="000000"/>
        </w:rPr>
        <w:t>А.Н. Тимофеева</w:t>
      </w:r>
    </w:p>
    <w:p>
      <w:pPr>
        <w:pStyle w:val="Style27"/>
        <w:spacing w:lineRule="auto" w:line="252"/>
        <w:ind w:right="167"/>
        <w:rPr/>
      </w:pPr>
      <w:r>
        <w:rPr/>
      </w:r>
    </w:p>
    <w:p>
      <w:pPr>
        <w:pStyle w:val="Normal"/>
        <w:ind w:right="167"/>
        <w:jc w:val="both"/>
        <w:rPr>
          <w:sz w:val="21"/>
          <w:szCs w:val="21"/>
        </w:rPr>
      </w:pPr>
      <w:r>
        <w:rPr>
          <w:sz w:val="21"/>
          <w:szCs w:val="21"/>
        </w:rPr>
      </w:r>
    </w:p>
    <w:p>
      <w:pPr>
        <w:pStyle w:val="Normal"/>
        <w:ind w:right="167"/>
        <w:jc w:val="both"/>
        <w:rPr>
          <w:sz w:val="21"/>
          <w:szCs w:val="21"/>
        </w:rPr>
      </w:pPr>
      <w:r>
        <w:rPr>
          <w:sz w:val="21"/>
          <w:szCs w:val="21"/>
        </w:rPr>
      </w:r>
    </w:p>
    <w:p>
      <w:pPr>
        <w:pStyle w:val="Normal"/>
        <w:ind w:firstLine="851" w:right="167"/>
        <w:jc w:val="right"/>
        <w:rPr>
          <w:b/>
          <w:sz w:val="24"/>
          <w:szCs w:val="24"/>
        </w:rPr>
      </w:pPr>
      <w:r>
        <w:rPr>
          <w:b/>
          <w:sz w:val="24"/>
          <w:szCs w:val="24"/>
        </w:rPr>
        <w:t>Приложение 2</w:t>
        <w:tab/>
      </w:r>
    </w:p>
    <w:p>
      <w:pPr>
        <w:pStyle w:val="Normal"/>
        <w:ind w:firstLine="851" w:right="167"/>
        <w:jc w:val="right"/>
        <w:rPr>
          <w:b/>
          <w:bCs/>
          <w:color w:val="FF0000"/>
          <w:lang w:eastAsia="ru-RU"/>
        </w:rPr>
      </w:pPr>
      <w:r>
        <w:rPr>
          <w:b/>
          <w:sz w:val="24"/>
          <w:szCs w:val="24"/>
        </w:rPr>
        <w:t>к государственному контракту                                                                                                                                                                                  №</w:t>
      </w:r>
      <w:r>
        <w:rPr>
          <w:rFonts w:cs="Roboto;Times New Roman" w:ascii="Roboto;Times New Roman" w:hAnsi="Roboto;Times New Roman"/>
          <w:sz w:val="21"/>
          <w:szCs w:val="21"/>
        </w:rPr>
        <w:t>____________</w:t>
      </w:r>
      <w:r>
        <w:rPr>
          <w:b/>
          <w:sz w:val="24"/>
          <w:szCs w:val="24"/>
        </w:rPr>
        <w:t xml:space="preserve">   от ___________</w:t>
      </w:r>
    </w:p>
    <w:p>
      <w:pPr>
        <w:pStyle w:val="Normal"/>
        <w:tabs>
          <w:tab w:val="clear" w:pos="708"/>
          <w:tab w:val="left" w:pos="5955" w:leader="none"/>
          <w:tab w:val="left" w:pos="7515" w:leader="none"/>
        </w:tabs>
        <w:jc w:val="center"/>
        <w:rPr>
          <w:b/>
          <w:bCs/>
          <w:color w:val="FF0000"/>
          <w:lang w:eastAsia="ru-RU"/>
        </w:rPr>
      </w:pPr>
      <w:r>
        <w:rPr>
          <w:b/>
          <w:bCs/>
          <w:color w:val="FF0000"/>
          <w:lang w:eastAsia="ru-RU"/>
        </w:rPr>
        <w:t>образец</w:t>
      </w:r>
    </w:p>
    <w:p>
      <w:pPr>
        <w:pStyle w:val="Normal"/>
        <w:tabs>
          <w:tab w:val="clear" w:pos="708"/>
          <w:tab w:val="left" w:pos="5955" w:leader="none"/>
          <w:tab w:val="left" w:pos="7515" w:leader="none"/>
        </w:tabs>
        <w:jc w:val="center"/>
        <w:rPr>
          <w:b/>
          <w:bCs/>
          <w:color w:val="FF0000"/>
          <w:lang w:eastAsia="ru-RU"/>
        </w:rPr>
      </w:pPr>
      <w:r>
        <w:rPr>
          <w:b/>
          <w:bCs/>
          <w:color w:val="FF0000"/>
          <w:lang w:eastAsia="ru-RU"/>
        </w:rPr>
        <w:t>(при необходимости Исполнитель может добавить иные реквизиты и данные в Акт. Заполнение указанных полей и приложения к настоящему Акту обязательно!)</w:t>
      </w:r>
    </w:p>
    <w:p>
      <w:pPr>
        <w:pStyle w:val="Normal"/>
        <w:tabs>
          <w:tab w:val="clear" w:pos="708"/>
          <w:tab w:val="left" w:pos="5955" w:leader="none"/>
          <w:tab w:val="left" w:pos="7515" w:leader="none"/>
        </w:tabs>
        <w:rPr>
          <w:b/>
          <w:bCs/>
          <w:color w:val="FF0000"/>
          <w:lang w:eastAsia="ru-RU"/>
        </w:rPr>
      </w:pPr>
      <w:r>
        <w:rPr>
          <w:b/>
          <w:bCs/>
          <w:color w:val="FF0000"/>
          <w:lang w:eastAsia="ru-RU"/>
        </w:rPr>
      </w:r>
    </w:p>
    <w:p>
      <w:pPr>
        <w:pStyle w:val="Normal"/>
        <w:jc w:val="center"/>
        <w:rPr>
          <w:b/>
        </w:rPr>
      </w:pPr>
      <w:r>
        <w:rPr>
          <w:b/>
        </w:rPr>
        <w:t>АКТ ОКАЗАННЫХ УСЛУГ №______________ от ________</w:t>
      </w:r>
    </w:p>
    <w:p>
      <w:pPr>
        <w:pStyle w:val="Normal"/>
        <w:jc w:val="center"/>
        <w:rPr/>
      </w:pPr>
      <w:r>
        <w:rPr/>
        <w:t>По</w:t>
      </w:r>
      <w:r>
        <w:rPr>
          <w:b/>
        </w:rPr>
        <w:t xml:space="preserve"> </w:t>
      </w:r>
      <w:r>
        <w:rPr/>
        <w:t xml:space="preserve">государственному контракту №________________ от _________ </w:t>
      </w:r>
    </w:p>
    <w:p>
      <w:pPr>
        <w:pStyle w:val="Normal"/>
        <w:jc w:val="center"/>
        <w:rPr/>
      </w:pPr>
      <w:r>
        <w:rPr/>
      </w:r>
    </w:p>
    <w:p>
      <w:pPr>
        <w:pStyle w:val="Normal"/>
        <w:rPr/>
      </w:pPr>
      <w:r>
        <w:rPr/>
        <w:t>Исполнитель:</w:t>
      </w:r>
    </w:p>
    <w:p>
      <w:pPr>
        <w:pStyle w:val="Normal"/>
        <w:rPr/>
      </w:pPr>
      <w:r>
        <w:rPr/>
        <w:t>Адрес:</w:t>
      </w:r>
    </w:p>
    <w:p>
      <w:pPr>
        <w:pStyle w:val="Normal"/>
        <w:rPr/>
      </w:pPr>
      <w:r>
        <w:rPr/>
        <w:t>ИНН/КПП:</w:t>
      </w:r>
    </w:p>
    <w:p>
      <w:pPr>
        <w:pStyle w:val="Normal"/>
        <w:rPr/>
      </w:pPr>
      <w:r>
        <w:rPr/>
      </w:r>
    </w:p>
    <w:p>
      <w:pPr>
        <w:pStyle w:val="Normal"/>
        <w:spacing w:lineRule="auto" w:line="216" w:before="0" w:after="12"/>
        <w:ind w:hanging="10" w:left="10" w:right="1003"/>
        <w:jc w:val="both"/>
        <w:rPr>
          <w:rFonts w:ascii="Arial" w:hAnsi="Arial" w:cs="Arial"/>
        </w:rPr>
      </w:pPr>
      <w:r>
        <w:rPr/>
        <w:t>Заказчик:  ФКУ "Главное бюро медико-социальной экспертизы по Курганской области» Министерства труда и социальной защиты Российской федерации</w:t>
      </w:r>
    </w:p>
    <w:p>
      <w:pPr>
        <w:pStyle w:val="Normal"/>
        <w:spacing w:lineRule="auto" w:line="216" w:before="0" w:after="12"/>
        <w:ind w:hanging="10" w:left="10" w:right="1003"/>
        <w:jc w:val="both"/>
        <w:rPr>
          <w:rFonts w:ascii="Arial" w:hAnsi="Arial" w:cs="Arial"/>
        </w:rPr>
      </w:pPr>
      <w:r>
        <w:rPr>
          <w:rFonts w:cs="Arial" w:ascii="Arial" w:hAnsi="Arial"/>
        </w:rPr>
      </w:r>
    </w:p>
    <w:p>
      <w:pPr>
        <w:pStyle w:val="Normal"/>
        <w:rPr/>
      </w:pPr>
      <w:r>
        <w:rPr>
          <w:rFonts w:cs="Arial" w:ascii="Arial" w:hAnsi="Arial"/>
        </w:rPr>
        <w:t xml:space="preserve">Адрес: </w:t>
      </w:r>
      <w:r>
        <w:rPr>
          <w:lang w:eastAsia="ru-RU"/>
        </w:rPr>
        <w:t>640001, Курганская область, г. Курган, ул. Советская, дом 192</w:t>
      </w:r>
    </w:p>
    <w:p>
      <w:pPr>
        <w:pStyle w:val="Normal"/>
        <w:rPr>
          <w:rFonts w:eastAsia="Calibri"/>
          <w:b/>
        </w:rPr>
      </w:pPr>
      <w:r>
        <w:rPr/>
        <w:t>ИНН/КПП: 4501111950/450101001</w:t>
      </w:r>
    </w:p>
    <w:tbl>
      <w:tblPr>
        <w:tblW w:w="9565" w:type="dxa"/>
        <w:jc w:val="left"/>
        <w:tblInd w:w="0" w:type="dxa"/>
        <w:tblLayout w:type="fixed"/>
        <w:tblCellMar>
          <w:top w:w="0" w:type="dxa"/>
          <w:left w:w="108" w:type="dxa"/>
          <w:bottom w:w="0" w:type="dxa"/>
          <w:right w:w="108" w:type="dxa"/>
        </w:tblCellMar>
      </w:tblPr>
      <w:tblGrid>
        <w:gridCol w:w="1555"/>
        <w:gridCol w:w="1334"/>
        <w:gridCol w:w="1335"/>
        <w:gridCol w:w="1336"/>
        <w:gridCol w:w="1335"/>
        <w:gridCol w:w="1334"/>
        <w:gridCol w:w="1336"/>
      </w:tblGrid>
      <w:tr>
        <w:trPr>
          <w:trHeight w:val="782" w:hRule="atLeast"/>
        </w:trPr>
        <w:tc>
          <w:tcPr>
            <w:tcW w:w="1555" w:type="dxa"/>
            <w:tcBorders>
              <w:top w:val="single" w:sz="4" w:space="0" w:color="000000"/>
              <w:left w:val="single" w:sz="4" w:space="0" w:color="000000"/>
              <w:bottom w:val="single" w:sz="4" w:space="0" w:color="000000"/>
              <w:right w:val="single" w:sz="4" w:space="0" w:color="000000"/>
            </w:tcBorders>
          </w:tcPr>
          <w:p>
            <w:pPr>
              <w:pStyle w:val="Normal"/>
              <w:rPr>
                <w:rFonts w:eastAsia="Calibri"/>
                <w:b/>
              </w:rPr>
            </w:pPr>
            <w:r>
              <w:rPr>
                <w:rFonts w:eastAsia="Calibri"/>
                <w:b/>
              </w:rPr>
              <w:t>Наименование услуги</w:t>
            </w:r>
          </w:p>
        </w:tc>
        <w:tc>
          <w:tcPr>
            <w:tcW w:w="1334" w:type="dxa"/>
            <w:tcBorders>
              <w:top w:val="single" w:sz="4" w:space="0" w:color="000000"/>
              <w:left w:val="single" w:sz="4" w:space="0" w:color="000000"/>
              <w:bottom w:val="single" w:sz="4" w:space="0" w:color="000000"/>
              <w:right w:val="single" w:sz="4" w:space="0" w:color="000000"/>
            </w:tcBorders>
          </w:tcPr>
          <w:p>
            <w:pPr>
              <w:pStyle w:val="Normal"/>
              <w:rPr>
                <w:rFonts w:eastAsia="Calibri"/>
                <w:b/>
              </w:rPr>
            </w:pPr>
            <w:r>
              <w:rPr>
                <w:rFonts w:eastAsia="Calibri"/>
                <w:b/>
              </w:rPr>
              <w:t>Единица измерения, шт.</w:t>
            </w:r>
          </w:p>
        </w:tc>
        <w:tc>
          <w:tcPr>
            <w:tcW w:w="1335" w:type="dxa"/>
            <w:tcBorders>
              <w:top w:val="single" w:sz="4" w:space="0" w:color="000000"/>
              <w:left w:val="single" w:sz="4" w:space="0" w:color="000000"/>
              <w:bottom w:val="single" w:sz="4" w:space="0" w:color="000000"/>
              <w:right w:val="single" w:sz="4" w:space="0" w:color="000000"/>
            </w:tcBorders>
          </w:tcPr>
          <w:p>
            <w:pPr>
              <w:pStyle w:val="Normal"/>
              <w:rPr>
                <w:rFonts w:eastAsia="Calibri"/>
                <w:b/>
              </w:rPr>
            </w:pPr>
            <w:r>
              <w:rPr>
                <w:rFonts w:eastAsia="Calibri"/>
                <w:b/>
              </w:rPr>
              <w:t>Количество</w:t>
            </w:r>
          </w:p>
        </w:tc>
        <w:tc>
          <w:tcPr>
            <w:tcW w:w="1336" w:type="dxa"/>
            <w:tcBorders>
              <w:top w:val="single" w:sz="4" w:space="0" w:color="000000"/>
              <w:left w:val="single" w:sz="4" w:space="0" w:color="000000"/>
              <w:bottom w:val="single" w:sz="4" w:space="0" w:color="000000"/>
              <w:right w:val="single" w:sz="4" w:space="0" w:color="000000"/>
            </w:tcBorders>
          </w:tcPr>
          <w:p>
            <w:pPr>
              <w:pStyle w:val="Normal"/>
              <w:rPr>
                <w:b/>
              </w:rPr>
            </w:pPr>
            <w:r>
              <w:rPr>
                <w:b/>
              </w:rPr>
              <w:t>Стоимость услуг, всего без НДС</w:t>
            </w:r>
          </w:p>
        </w:tc>
        <w:tc>
          <w:tcPr>
            <w:tcW w:w="1335" w:type="dxa"/>
            <w:tcBorders>
              <w:top w:val="single" w:sz="4" w:space="0" w:color="000000"/>
              <w:left w:val="single" w:sz="4" w:space="0" w:color="000000"/>
              <w:bottom w:val="single" w:sz="4" w:space="0" w:color="000000"/>
              <w:right w:val="single" w:sz="4" w:space="0" w:color="000000"/>
            </w:tcBorders>
          </w:tcPr>
          <w:p>
            <w:pPr>
              <w:pStyle w:val="Normal"/>
              <w:rPr>
                <w:rFonts w:eastAsia="Calibri"/>
                <w:b/>
              </w:rPr>
            </w:pPr>
            <w:r>
              <w:rPr>
                <w:rFonts w:eastAsia="Calibri"/>
                <w:b/>
              </w:rPr>
              <w:t>НДС</w:t>
            </w:r>
          </w:p>
        </w:tc>
        <w:tc>
          <w:tcPr>
            <w:tcW w:w="1334" w:type="dxa"/>
            <w:tcBorders>
              <w:top w:val="single" w:sz="4" w:space="0" w:color="000000"/>
              <w:left w:val="single" w:sz="4" w:space="0" w:color="000000"/>
              <w:bottom w:val="single" w:sz="4" w:space="0" w:color="000000"/>
              <w:right w:val="single" w:sz="4" w:space="0" w:color="000000"/>
            </w:tcBorders>
          </w:tcPr>
          <w:p>
            <w:pPr>
              <w:pStyle w:val="Normal"/>
              <w:rPr>
                <w:b/>
              </w:rPr>
            </w:pPr>
            <w:r>
              <w:rPr>
                <w:b/>
              </w:rPr>
              <w:t>Сумма налога</w:t>
            </w:r>
          </w:p>
        </w:tc>
        <w:tc>
          <w:tcPr>
            <w:tcW w:w="1336" w:type="dxa"/>
            <w:tcBorders>
              <w:top w:val="single" w:sz="4" w:space="0" w:color="000000"/>
              <w:left w:val="single" w:sz="4" w:space="0" w:color="000000"/>
              <w:bottom w:val="single" w:sz="4" w:space="0" w:color="000000"/>
              <w:right w:val="single" w:sz="4" w:space="0" w:color="000000"/>
            </w:tcBorders>
          </w:tcPr>
          <w:p>
            <w:pPr>
              <w:pStyle w:val="Normal"/>
              <w:rPr>
                <w:b/>
              </w:rPr>
            </w:pPr>
            <w:r>
              <w:rPr>
                <w:b/>
              </w:rPr>
              <w:t>Стоимость услуг, всего с учетом налога</w:t>
            </w:r>
          </w:p>
        </w:tc>
      </w:tr>
      <w:tr>
        <w:trPr/>
        <w:tc>
          <w:tcPr>
            <w:tcW w:w="1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4"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rFonts w:ascii="Arial" w:hAnsi="Arial" w:eastAsia="Calibri" w:cs="Arial"/>
                <w:b/>
                <w:sz w:val="22"/>
                <w:szCs w:val="22"/>
              </w:rPr>
            </w:pPr>
            <w:r>
              <w:rPr>
                <w:rFonts w:eastAsia="Calibri" w:cs="Arial" w:ascii="Arial" w:hAnsi="Arial"/>
                <w:b/>
                <w:sz w:val="22"/>
                <w:szCs w:val="22"/>
              </w:rPr>
            </w:r>
          </w:p>
        </w:tc>
        <w:tc>
          <w:tcPr>
            <w:tcW w:w="133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r>
      <w:tr>
        <w:trPr>
          <w:trHeight w:val="443" w:hRule="atLeast"/>
        </w:trPr>
        <w:tc>
          <w:tcPr>
            <w:tcW w:w="1555" w:type="dxa"/>
            <w:tcBorders>
              <w:top w:val="single" w:sz="4" w:space="0" w:color="000000"/>
              <w:left w:val="single" w:sz="4" w:space="0" w:color="000000"/>
              <w:bottom w:val="single" w:sz="4" w:space="0" w:color="000000"/>
              <w:right w:val="single" w:sz="4" w:space="0" w:color="000000"/>
            </w:tcBorders>
          </w:tcPr>
          <w:p>
            <w:pPr>
              <w:pStyle w:val="Normal"/>
              <w:rPr>
                <w:rFonts w:eastAsia="Calibri"/>
                <w:sz w:val="22"/>
                <w:szCs w:val="22"/>
              </w:rPr>
            </w:pPr>
            <w:r>
              <w:rPr>
                <w:rFonts w:eastAsia="Calibri"/>
                <w:sz w:val="22"/>
                <w:szCs w:val="22"/>
              </w:rPr>
              <w:t>Итого:</w:t>
            </w:r>
          </w:p>
        </w:tc>
        <w:tc>
          <w:tcPr>
            <w:tcW w:w="13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c>
          <w:tcPr>
            <w:tcW w:w="13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Calibri" w:cs="Arial"/>
                <w:b/>
                <w:sz w:val="22"/>
                <w:szCs w:val="22"/>
              </w:rPr>
            </w:pPr>
            <w:r>
              <w:rPr>
                <w:rFonts w:eastAsia="Calibri" w:cs="Arial" w:ascii="Arial" w:hAnsi="Arial"/>
                <w:b/>
                <w:sz w:val="22"/>
                <w:szCs w:val="22"/>
              </w:rPr>
            </w:r>
          </w:p>
        </w:tc>
      </w:tr>
    </w:tbl>
    <w:p>
      <w:pPr>
        <w:pStyle w:val="Normal"/>
        <w:rPr>
          <w:rFonts w:ascii="Arial" w:hAnsi="Arial" w:cs="Arial"/>
          <w:b/>
        </w:rPr>
      </w:pPr>
      <w:r>
        <w:rPr>
          <w:rFonts w:cs="Arial" w:ascii="Arial" w:hAnsi="Arial"/>
          <w:b/>
        </w:rPr>
      </w:r>
    </w:p>
    <w:p>
      <w:pPr>
        <w:pStyle w:val="Normal"/>
        <w:rPr/>
      </w:pPr>
      <w:r>
        <w:rPr/>
        <w:t>Всего оказано услуг на сумму:</w:t>
      </w:r>
    </w:p>
    <w:p>
      <w:pPr>
        <w:pStyle w:val="Normal"/>
        <w:rPr>
          <w:sz w:val="21"/>
          <w:szCs w:val="21"/>
        </w:rPr>
      </w:pPr>
      <w:r>
        <w:rPr/>
        <w:t>В том числе НДС:</w:t>
      </w:r>
    </w:p>
    <w:p>
      <w:pPr>
        <w:pStyle w:val="Normal"/>
        <w:ind w:right="167"/>
        <w:jc w:val="both"/>
        <w:rPr>
          <w:sz w:val="21"/>
          <w:szCs w:val="21"/>
        </w:rPr>
      </w:pPr>
      <w:r>
        <w:rPr>
          <w:sz w:val="21"/>
          <w:szCs w:val="21"/>
        </w:rPr>
      </w:r>
    </w:p>
    <w:p>
      <w:pPr>
        <w:pStyle w:val="Normal"/>
        <w:ind w:right="167"/>
        <w:jc w:val="both"/>
        <w:rPr>
          <w:sz w:val="21"/>
          <w:szCs w:val="21"/>
        </w:rPr>
      </w:pPr>
      <w:r>
        <w:rPr>
          <w:sz w:val="21"/>
          <w:szCs w:val="21"/>
        </w:rPr>
      </w:r>
    </w:p>
    <w:p>
      <w:pPr>
        <w:pStyle w:val="Style27"/>
        <w:spacing w:lineRule="auto" w:line="252"/>
        <w:ind w:right="167"/>
        <w:rPr/>
      </w:pPr>
      <w:r>
        <w:rPr>
          <w:rStyle w:val="FontStyle12"/>
          <w:rFonts w:cs="Calibri"/>
          <w:color w:val="000000"/>
        </w:rPr>
        <w:t xml:space="preserve">ИСПОЛНИТЕЛЬ                                                               </w:t>
        <w:tab/>
        <w:tab/>
        <w:t>ЗАКАЗЧИК</w:t>
      </w:r>
    </w:p>
    <w:p>
      <w:pPr>
        <w:pStyle w:val="Style27"/>
        <w:spacing w:lineRule="auto" w:line="252"/>
        <w:ind w:right="167"/>
        <w:rPr/>
      </w:pPr>
      <w:r>
        <w:rPr/>
      </w:r>
    </w:p>
    <w:p>
      <w:pPr>
        <w:pStyle w:val="Normal"/>
        <w:ind w:right="167"/>
        <w:jc w:val="both"/>
        <w:rPr/>
      </w:pPr>
      <w:r>
        <w:rPr>
          <w:rStyle w:val="FontStyle12"/>
          <w:rFonts w:cs="Calibri"/>
          <w:color w:val="000000"/>
        </w:rPr>
        <w:t xml:space="preserve">_________________    </w:t>
        <w:tab/>
        <w:tab/>
      </w:r>
      <w:r>
        <w:rPr>
          <w:rStyle w:val="FontStyle12"/>
          <w:rFonts w:cs="Calibri"/>
          <w:b w:val="false"/>
          <w:color w:val="000000"/>
        </w:rPr>
        <w:t xml:space="preserve">                                </w:t>
        <w:tab/>
        <w:tab/>
        <w:tab/>
        <w:t xml:space="preserve">___________________ </w:t>
      </w:r>
    </w:p>
    <w:p>
      <w:pPr>
        <w:pStyle w:val="Normal"/>
        <w:ind w:right="167"/>
        <w:jc w:val="both"/>
        <w:rPr/>
      </w:pPr>
      <w:r>
        <w:rPr/>
      </w:r>
    </w:p>
    <w:p>
      <w:pPr>
        <w:pStyle w:val="Normal"/>
        <w:ind w:right="167"/>
        <w:jc w:val="both"/>
        <w:rPr/>
      </w:pPr>
      <w:r>
        <w:rPr/>
      </w:r>
    </w:p>
    <w:p>
      <w:pPr>
        <w:pStyle w:val="Normal"/>
        <w:ind w:right="167"/>
        <w:jc w:val="both"/>
        <w:rPr>
          <w:sz w:val="21"/>
          <w:szCs w:val="21"/>
        </w:rPr>
      </w:pPr>
      <w:r>
        <w:rPr>
          <w:sz w:val="21"/>
          <w:szCs w:val="21"/>
        </w:rPr>
        <w:t>Форма Акта согласована:</w:t>
      </w:r>
    </w:p>
    <w:p>
      <w:pPr>
        <w:pStyle w:val="Normal"/>
        <w:ind w:right="167"/>
        <w:jc w:val="both"/>
        <w:rPr>
          <w:sz w:val="21"/>
          <w:szCs w:val="21"/>
        </w:rPr>
      </w:pPr>
      <w:r>
        <w:rPr>
          <w:sz w:val="21"/>
          <w:szCs w:val="21"/>
        </w:rPr>
      </w:r>
    </w:p>
    <w:p>
      <w:pPr>
        <w:pStyle w:val="Normal"/>
        <w:ind w:right="167"/>
        <w:jc w:val="both"/>
        <w:rPr>
          <w:sz w:val="21"/>
          <w:szCs w:val="21"/>
        </w:rPr>
      </w:pPr>
      <w:r>
        <w:rPr>
          <w:sz w:val="21"/>
          <w:szCs w:val="21"/>
        </w:rPr>
      </w:r>
    </w:p>
    <w:p>
      <w:pPr>
        <w:pStyle w:val="Style27"/>
        <w:spacing w:lineRule="auto" w:line="252"/>
        <w:ind w:right="167"/>
        <w:rPr/>
      </w:pPr>
      <w:r>
        <w:rPr>
          <w:rStyle w:val="FontStyle12"/>
          <w:rFonts w:cs="Calibri"/>
          <w:color w:val="000000"/>
        </w:rPr>
        <w:t xml:space="preserve">ИСПОЛНИТЕЛЬ                                                               </w:t>
        <w:tab/>
        <w:tab/>
        <w:tab/>
        <w:t>ЗАКАЗЧИК</w:t>
      </w:r>
    </w:p>
    <w:p>
      <w:pPr>
        <w:pStyle w:val="Style27"/>
        <w:spacing w:lineRule="auto" w:line="252"/>
        <w:ind w:right="167"/>
        <w:rPr/>
      </w:pPr>
      <w:r>
        <w:rPr/>
      </w:r>
    </w:p>
    <w:p>
      <w:pPr>
        <w:pStyle w:val="Style27"/>
        <w:spacing w:lineRule="auto" w:line="252"/>
        <w:ind w:right="167"/>
        <w:rPr>
          <w:b/>
          <w:sz w:val="24"/>
          <w:szCs w:val="24"/>
        </w:rPr>
      </w:pPr>
      <w:r>
        <w:rPr>
          <w:rStyle w:val="FontStyle12"/>
          <w:rFonts w:cs="Calibri"/>
          <w:color w:val="000000"/>
        </w:rPr>
        <w:t xml:space="preserve">_________________    </w:t>
        <w:tab/>
        <w:tab/>
      </w:r>
      <w:r>
        <w:rPr>
          <w:rStyle w:val="FontStyle12"/>
          <w:rFonts w:cs="Calibri"/>
          <w:b w:val="false"/>
          <w:color w:val="000000"/>
        </w:rPr>
        <w:t xml:space="preserve">                                </w:t>
        <w:tab/>
        <w:tab/>
        <w:tab/>
        <w:t xml:space="preserve">___________________ </w:t>
      </w:r>
      <w:r>
        <w:rPr>
          <w:rStyle w:val="FontStyle12"/>
          <w:rFonts w:cs="Calibri"/>
          <w:color w:val="000000"/>
        </w:rPr>
        <w:t>А.Н. Тимофеева</w:t>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t>Приложение 3</w:t>
        <w:tab/>
      </w:r>
    </w:p>
    <w:p>
      <w:pPr>
        <w:pStyle w:val="Normal"/>
        <w:ind w:firstLine="851" w:right="167"/>
        <w:jc w:val="right"/>
        <w:rPr>
          <w:b/>
          <w:sz w:val="24"/>
          <w:szCs w:val="24"/>
          <w:lang w:val="ru-RU" w:eastAsia="ru-RU"/>
        </w:rPr>
      </w:pPr>
      <w:r>
        <w:rPr>
          <w:b/>
          <w:sz w:val="24"/>
          <w:szCs w:val="24"/>
        </w:rPr>
        <w:t>к государственному контракту                                                                                                                                                                                  №</w:t>
      </w:r>
      <w:r>
        <w:rPr>
          <w:rFonts w:cs="Roboto;Times New Roman" w:ascii="Roboto;Times New Roman" w:hAnsi="Roboto;Times New Roman"/>
          <w:sz w:val="21"/>
          <w:szCs w:val="21"/>
        </w:rPr>
        <w:t>____________</w:t>
      </w:r>
      <w:r>
        <w:rPr>
          <w:b/>
          <w:sz w:val="24"/>
          <w:szCs w:val="24"/>
        </w:rPr>
        <w:t xml:space="preserve">   от ___________</w:t>
      </w:r>
    </w:p>
    <w:p>
      <w:pPr>
        <w:pStyle w:val="Normal"/>
        <w:widowControl w:val="false"/>
        <w:tabs>
          <w:tab w:val="clear" w:pos="708"/>
          <w:tab w:val="left" w:pos="3440" w:leader="none"/>
        </w:tabs>
        <w:rPr>
          <w:b/>
          <w:sz w:val="24"/>
          <w:szCs w:val="24"/>
          <w:lang w:val="ru-RU" w:eastAsia="ru-RU"/>
        </w:rPr>
      </w:pPr>
      <w:r>
        <w:rPr>
          <w:b/>
          <w:sz w:val="24"/>
          <w:szCs w:val="24"/>
          <w:lang w:val="ru-RU" w:eastAsia="ru-RU"/>
        </w:rPr>
      </w:r>
    </w:p>
    <w:p>
      <w:pPr>
        <w:pStyle w:val="Normal"/>
        <w:widowControl w:val="false"/>
        <w:tabs>
          <w:tab w:val="clear" w:pos="708"/>
          <w:tab w:val="left" w:pos="3440" w:leader="none"/>
        </w:tabs>
        <w:rPr>
          <w:b/>
          <w:sz w:val="24"/>
          <w:szCs w:val="24"/>
          <w:lang w:val="ru-RU" w:eastAsia="ru-RU"/>
        </w:rPr>
      </w:pPr>
      <w:r>
        <w:rPr>
          <w:b/>
          <w:sz w:val="24"/>
          <w:szCs w:val="24"/>
          <w:lang w:val="ru-RU" w:eastAsia="ru-RU"/>
        </w:rPr>
      </w:r>
    </w:p>
    <w:p>
      <w:pPr>
        <w:pStyle w:val="Normal"/>
        <w:widowControl w:val="false"/>
        <w:tabs>
          <w:tab w:val="clear" w:pos="708"/>
          <w:tab w:val="left" w:pos="3440" w:leader="none"/>
        </w:tabs>
        <w:rPr>
          <w:lang w:val="ru-RU" w:eastAsia="ru-RU"/>
        </w:rPr>
      </w:pPr>
      <w:r>
        <w:rPr/>
        <w:drawing>
          <wp:inline distT="0" distB="0" distL="0" distR="0">
            <wp:extent cx="6442710" cy="285813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rcRect l="-15" t="-33" r="-15" b="-33"/>
                    <a:stretch>
                      <a:fillRect/>
                    </a:stretch>
                  </pic:blipFill>
                  <pic:spPr bwMode="auto">
                    <a:xfrm>
                      <a:off x="0" y="0"/>
                      <a:ext cx="6442710" cy="2858135"/>
                    </a:xfrm>
                    <a:prstGeom prst="rect">
                      <a:avLst/>
                    </a:prstGeom>
                    <a:noFill/>
                  </pic:spPr>
                </pic:pic>
              </a:graphicData>
            </a:graphic>
          </wp:inline>
        </w:drawing>
      </w:r>
    </w:p>
    <w:p>
      <w:pPr>
        <w:pStyle w:val="Normal"/>
        <w:widowControl w:val="false"/>
        <w:tabs>
          <w:tab w:val="clear" w:pos="708"/>
          <w:tab w:val="left" w:pos="3440" w:leader="none"/>
        </w:tabs>
        <w:rPr>
          <w:lang w:val="ru-RU" w:eastAsia="ru-RU"/>
        </w:rPr>
      </w:pPr>
      <w:r>
        <w:rPr>
          <w:lang w:val="ru-RU" w:eastAsia="ru-RU"/>
        </w:rPr>
      </w:r>
    </w:p>
    <w:p>
      <w:pPr>
        <w:pStyle w:val="Normal"/>
        <w:widowControl w:val="false"/>
        <w:tabs>
          <w:tab w:val="clear" w:pos="708"/>
          <w:tab w:val="left" w:pos="3440" w:leader="none"/>
        </w:tabs>
        <w:rPr>
          <w:lang w:val="ru-RU" w:eastAsia="ru-RU"/>
        </w:rPr>
      </w:pPr>
      <w:r>
        <w:rPr/>
        <w:drawing>
          <wp:inline distT="0" distB="0" distL="0" distR="0">
            <wp:extent cx="6438265" cy="3409315"/>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9"/>
                    <a:srcRect l="-15" t="-28" r="-15" b="-28"/>
                    <a:stretch>
                      <a:fillRect/>
                    </a:stretch>
                  </pic:blipFill>
                  <pic:spPr bwMode="auto">
                    <a:xfrm>
                      <a:off x="0" y="0"/>
                      <a:ext cx="6438265" cy="3409315"/>
                    </a:xfrm>
                    <a:prstGeom prst="rect">
                      <a:avLst/>
                    </a:prstGeom>
                    <a:noFill/>
                  </pic:spPr>
                </pic:pic>
              </a:graphicData>
            </a:graphic>
          </wp:inline>
        </w:drawing>
      </w:r>
    </w:p>
    <w:p>
      <w:pPr>
        <w:pStyle w:val="Normal"/>
        <w:widowControl w:val="false"/>
        <w:tabs>
          <w:tab w:val="clear" w:pos="708"/>
          <w:tab w:val="left" w:pos="3440" w:leader="none"/>
        </w:tabs>
        <w:rPr>
          <w:lang w:val="ru-RU" w:eastAsia="ru-RU"/>
        </w:rPr>
      </w:pPr>
      <w:r>
        <w:rPr>
          <w:lang w:val="ru-RU" w:eastAsia="ru-RU"/>
        </w:rPr>
      </w:r>
    </w:p>
    <w:p>
      <w:pPr>
        <w:pStyle w:val="Normal"/>
        <w:widowControl w:val="false"/>
        <w:tabs>
          <w:tab w:val="clear" w:pos="708"/>
          <w:tab w:val="left" w:pos="3440" w:leader="none"/>
        </w:tabs>
        <w:rPr>
          <w:lang w:val="ru-RU" w:eastAsia="ru-RU"/>
        </w:rPr>
      </w:pPr>
      <w:r>
        <w:rPr>
          <w:lang w:val="ru-RU" w:eastAsia="ru-RU"/>
        </w:rPr>
      </w:r>
    </w:p>
    <w:p>
      <w:pPr>
        <w:pStyle w:val="Normal"/>
        <w:widowControl w:val="false"/>
        <w:tabs>
          <w:tab w:val="clear" w:pos="708"/>
          <w:tab w:val="left" w:pos="3440" w:leader="none"/>
        </w:tabs>
        <w:rPr>
          <w:color w:val="00000A"/>
          <w:sz w:val="22"/>
          <w:szCs w:val="22"/>
          <w:lang w:val="ru-RU" w:eastAsia="ru-RU"/>
        </w:rPr>
      </w:pPr>
      <w:r>
        <w:rPr/>
        <w:drawing>
          <wp:inline distT="0" distB="0" distL="0" distR="0">
            <wp:extent cx="6817360" cy="4062095"/>
            <wp:effectExtent l="0" t="0" r="0"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10"/>
                    <a:srcRect l="-15" t="-25" r="-15" b="-25"/>
                    <a:stretch>
                      <a:fillRect/>
                    </a:stretch>
                  </pic:blipFill>
                  <pic:spPr bwMode="auto">
                    <a:xfrm>
                      <a:off x="0" y="0"/>
                      <a:ext cx="6817360" cy="4062095"/>
                    </a:xfrm>
                    <a:prstGeom prst="rect">
                      <a:avLst/>
                    </a:prstGeom>
                    <a:noFill/>
                  </pic:spPr>
                </pic:pic>
              </a:graphicData>
            </a:graphic>
          </wp:inline>
        </w:drawing>
      </w:r>
    </w:p>
    <w:p>
      <w:pPr>
        <w:pStyle w:val="Normal"/>
        <w:widowControl w:val="false"/>
        <w:tabs>
          <w:tab w:val="clear" w:pos="708"/>
          <w:tab w:val="left" w:pos="3440" w:leader="none"/>
        </w:tabs>
        <w:rPr>
          <w:color w:val="00000A"/>
          <w:sz w:val="22"/>
          <w:szCs w:val="22"/>
          <w:lang w:val="ru-RU" w:eastAsia="ru-RU"/>
        </w:rPr>
      </w:pPr>
      <w:r>
        <w:rPr>
          <w:color w:val="00000A"/>
          <w:sz w:val="22"/>
          <w:szCs w:val="22"/>
          <w:lang w:val="ru-RU" w:eastAsia="ru-RU"/>
        </w:rPr>
      </w:r>
    </w:p>
    <w:p>
      <w:pPr>
        <w:pStyle w:val="Normal"/>
        <w:jc w:val="center"/>
        <w:rPr>
          <w:b/>
          <w:color w:val="00000A"/>
          <w:kern w:val="2"/>
          <w:sz w:val="22"/>
          <w:szCs w:val="22"/>
          <w:lang w:val="ru-RU" w:eastAsia="ru-RU"/>
        </w:rPr>
      </w:pPr>
      <w:r>
        <w:rPr>
          <w:b/>
          <w:color w:val="00000A"/>
          <w:kern w:val="2"/>
          <w:sz w:val="22"/>
          <w:szCs w:val="22"/>
          <w:lang w:val="ru-RU" w:eastAsia="ru-RU"/>
        </w:rPr>
      </w:r>
    </w:p>
    <w:p>
      <w:pPr>
        <w:pStyle w:val="Style27"/>
        <w:spacing w:lineRule="auto" w:line="252"/>
        <w:ind w:right="167"/>
        <w:rPr/>
      </w:pPr>
      <w:r>
        <w:rPr>
          <w:rStyle w:val="FontStyle12"/>
          <w:rFonts w:cs="Calibri"/>
          <w:color w:val="000000"/>
        </w:rPr>
        <w:t xml:space="preserve">ИСПОЛНИТЕЛЬ                                                               </w:t>
        <w:tab/>
        <w:tab/>
        <w:t>ЗАКАЗЧИК</w:t>
      </w:r>
    </w:p>
    <w:p>
      <w:pPr>
        <w:pStyle w:val="Style27"/>
        <w:spacing w:lineRule="auto" w:line="252"/>
        <w:ind w:right="167"/>
        <w:rPr/>
      </w:pPr>
      <w:r>
        <w:rPr/>
      </w:r>
    </w:p>
    <w:p>
      <w:pPr>
        <w:pStyle w:val="Normal"/>
        <w:ind w:right="167"/>
        <w:jc w:val="both"/>
        <w:rPr/>
      </w:pPr>
      <w:r>
        <w:rPr>
          <w:rStyle w:val="FontStyle12"/>
          <w:rFonts w:cs="Calibri"/>
          <w:color w:val="000000"/>
        </w:rPr>
        <w:t xml:space="preserve">_________________    </w:t>
        <w:tab/>
        <w:tab/>
      </w:r>
      <w:r>
        <w:rPr>
          <w:rStyle w:val="FontStyle12"/>
          <w:rFonts w:cs="Calibri"/>
          <w:b w:val="false"/>
          <w:color w:val="000000"/>
        </w:rPr>
        <w:t xml:space="preserve">                                </w:t>
        <w:tab/>
        <w:tab/>
        <w:tab/>
        <w:t xml:space="preserve">___________________ </w:t>
      </w:r>
    </w:p>
    <w:p>
      <w:pPr>
        <w:pStyle w:val="Normal"/>
        <w:ind w:right="167"/>
        <w:jc w:val="both"/>
        <w:rPr/>
      </w:pPr>
      <w:r>
        <w:rPr/>
      </w:r>
    </w:p>
    <w:p>
      <w:pPr>
        <w:pStyle w:val="Normal"/>
        <w:ind w:right="167"/>
        <w:jc w:val="both"/>
        <w:rPr/>
      </w:pPr>
      <w:r>
        <w:rPr/>
      </w:r>
    </w:p>
    <w:p>
      <w:pPr>
        <w:pStyle w:val="Normal"/>
        <w:ind w:right="167"/>
        <w:jc w:val="both"/>
        <w:rPr>
          <w:sz w:val="21"/>
          <w:szCs w:val="21"/>
        </w:rPr>
      </w:pPr>
      <w:r>
        <w:rPr>
          <w:sz w:val="21"/>
          <w:szCs w:val="21"/>
        </w:rPr>
        <w:t>Форма Акта согласована:</w:t>
      </w:r>
    </w:p>
    <w:p>
      <w:pPr>
        <w:pStyle w:val="Normal"/>
        <w:ind w:right="167"/>
        <w:jc w:val="both"/>
        <w:rPr>
          <w:sz w:val="21"/>
          <w:szCs w:val="21"/>
        </w:rPr>
      </w:pPr>
      <w:r>
        <w:rPr>
          <w:sz w:val="21"/>
          <w:szCs w:val="21"/>
        </w:rPr>
      </w:r>
    </w:p>
    <w:p>
      <w:pPr>
        <w:pStyle w:val="Normal"/>
        <w:ind w:right="167"/>
        <w:jc w:val="both"/>
        <w:rPr>
          <w:sz w:val="21"/>
          <w:szCs w:val="21"/>
        </w:rPr>
      </w:pPr>
      <w:r>
        <w:rPr>
          <w:sz w:val="21"/>
          <w:szCs w:val="21"/>
        </w:rPr>
      </w:r>
    </w:p>
    <w:p>
      <w:pPr>
        <w:pStyle w:val="Style27"/>
        <w:spacing w:lineRule="auto" w:line="252"/>
        <w:ind w:right="167"/>
        <w:rPr/>
      </w:pPr>
      <w:r>
        <w:rPr>
          <w:rStyle w:val="FontStyle12"/>
          <w:rFonts w:cs="Calibri"/>
          <w:color w:val="000000"/>
        </w:rPr>
        <w:t xml:space="preserve">ИСПОЛНИТЕЛЬ                                                               </w:t>
        <w:tab/>
        <w:tab/>
        <w:t>ЗАКАЗЧИК</w:t>
      </w:r>
    </w:p>
    <w:p>
      <w:pPr>
        <w:pStyle w:val="Style27"/>
        <w:spacing w:lineRule="auto" w:line="252"/>
        <w:ind w:right="167"/>
        <w:rPr/>
      </w:pPr>
      <w:r>
        <w:rPr/>
      </w:r>
    </w:p>
    <w:p>
      <w:pPr>
        <w:pStyle w:val="Style27"/>
        <w:spacing w:lineRule="auto" w:line="252"/>
        <w:ind w:right="167"/>
        <w:rPr>
          <w:b/>
          <w:kern w:val="2"/>
          <w:sz w:val="22"/>
          <w:szCs w:val="22"/>
        </w:rPr>
      </w:pPr>
      <w:r>
        <w:rPr>
          <w:rStyle w:val="FontStyle12"/>
          <w:rFonts w:cs="Calibri"/>
          <w:color w:val="000000"/>
        </w:rPr>
        <w:t xml:space="preserve">_________________    </w:t>
        <w:tab/>
        <w:tab/>
      </w:r>
      <w:r>
        <w:rPr>
          <w:rStyle w:val="FontStyle12"/>
          <w:rFonts w:cs="Calibri"/>
          <w:b w:val="false"/>
          <w:color w:val="000000"/>
        </w:rPr>
        <w:t xml:space="preserve">                                </w:t>
        <w:tab/>
        <w:tab/>
        <w:tab/>
        <w:t xml:space="preserve">___________________ </w:t>
      </w:r>
      <w:r>
        <w:rPr>
          <w:rStyle w:val="FontStyle12"/>
          <w:rFonts w:cs="Calibri"/>
          <w:color w:val="000000"/>
        </w:rPr>
        <w:t>А.Н. Тимофеева</w:t>
      </w:r>
    </w:p>
    <w:p>
      <w:pPr>
        <w:pStyle w:val="Normal"/>
        <w:rPr>
          <w:b/>
          <w:kern w:val="2"/>
          <w:sz w:val="22"/>
          <w:szCs w:val="22"/>
        </w:rPr>
      </w:pPr>
      <w:r>
        <w:rPr>
          <w:b/>
          <w:kern w:val="2"/>
          <w:sz w:val="22"/>
          <w:szCs w:val="22"/>
        </w:rPr>
      </w:r>
    </w:p>
    <w:p>
      <w:pPr>
        <w:pStyle w:val="Normal"/>
        <w:jc w:val="center"/>
        <w:rPr>
          <w:b/>
          <w:kern w:val="2"/>
          <w:sz w:val="22"/>
          <w:szCs w:val="22"/>
        </w:rPr>
      </w:pPr>
      <w:r>
        <w:rPr>
          <w:b/>
          <w:kern w:val="2"/>
          <w:sz w:val="22"/>
          <w:szCs w:val="22"/>
        </w:rPr>
      </w:r>
    </w:p>
    <w:p>
      <w:pPr>
        <w:pStyle w:val="Normal"/>
        <w:jc w:val="center"/>
        <w:rPr>
          <w:b/>
          <w:kern w:val="2"/>
          <w:sz w:val="22"/>
          <w:szCs w:val="22"/>
        </w:rPr>
      </w:pPr>
      <w:r>
        <w:rPr>
          <w:b/>
          <w:kern w:val="2"/>
          <w:sz w:val="22"/>
          <w:szCs w:val="22"/>
        </w:rPr>
      </w:r>
    </w:p>
    <w:p>
      <w:pPr>
        <w:pStyle w:val="Normal"/>
        <w:ind w:firstLine="851" w:right="167"/>
        <w:jc w:val="right"/>
        <w:rPr>
          <w:b/>
          <w:kern w:val="2"/>
          <w:sz w:val="24"/>
          <w:szCs w:val="24"/>
        </w:rPr>
      </w:pPr>
      <w:r>
        <w:rPr>
          <w:b/>
          <w:kern w:val="2"/>
          <w:sz w:val="24"/>
          <w:szCs w:val="24"/>
        </w:rPr>
      </w:r>
    </w:p>
    <w:p>
      <w:pPr>
        <w:pStyle w:val="Normal"/>
        <w:ind w:firstLine="851" w:right="167"/>
        <w:jc w:val="right"/>
        <w:rPr>
          <w:b/>
          <w:kern w:val="2"/>
          <w:sz w:val="24"/>
          <w:szCs w:val="24"/>
        </w:rPr>
      </w:pPr>
      <w:r>
        <w:rPr>
          <w:b/>
          <w:kern w:val="2"/>
          <w:sz w:val="24"/>
          <w:szCs w:val="24"/>
        </w:rPr>
      </w:r>
    </w:p>
    <w:p>
      <w:pPr>
        <w:pStyle w:val="Normal"/>
        <w:ind w:firstLine="851" w:right="167"/>
        <w:jc w:val="right"/>
        <w:rPr>
          <w:b/>
          <w:kern w:val="2"/>
          <w:sz w:val="24"/>
          <w:szCs w:val="24"/>
        </w:rPr>
      </w:pPr>
      <w:r>
        <w:rPr>
          <w:b/>
          <w:kern w:val="2"/>
          <w:sz w:val="24"/>
          <w:szCs w:val="24"/>
        </w:rPr>
      </w:r>
    </w:p>
    <w:p>
      <w:pPr>
        <w:pStyle w:val="Normal"/>
        <w:ind w:firstLine="851" w:right="167"/>
        <w:jc w:val="right"/>
        <w:rPr>
          <w:b/>
          <w:kern w:val="2"/>
          <w:sz w:val="24"/>
          <w:szCs w:val="24"/>
        </w:rPr>
      </w:pPr>
      <w:r>
        <w:rPr>
          <w:b/>
          <w:kern w:val="2"/>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r>
    </w:p>
    <w:p>
      <w:pPr>
        <w:pStyle w:val="Normal"/>
        <w:ind w:firstLine="851" w:right="167"/>
        <w:jc w:val="right"/>
        <w:rPr>
          <w:b/>
          <w:sz w:val="24"/>
          <w:szCs w:val="24"/>
        </w:rPr>
      </w:pPr>
      <w:r>
        <w:rPr>
          <w:b/>
          <w:sz w:val="24"/>
          <w:szCs w:val="24"/>
        </w:rPr>
        <w:t>Приложение 4</w:t>
        <w:tab/>
      </w:r>
    </w:p>
    <w:p>
      <w:pPr>
        <w:pStyle w:val="Normal"/>
        <w:ind w:firstLine="851" w:right="167"/>
        <w:jc w:val="right"/>
        <w:rPr/>
      </w:pPr>
      <w:r>
        <w:rPr>
          <w:b/>
          <w:sz w:val="24"/>
          <w:szCs w:val="24"/>
        </w:rPr>
        <w:t>к государственному контракту                                                                                                                                                                                  №</w:t>
      </w:r>
      <w:r>
        <w:rPr>
          <w:rFonts w:cs="Roboto;Times New Roman" w:ascii="Roboto;Times New Roman" w:hAnsi="Roboto;Times New Roman"/>
          <w:sz w:val="21"/>
          <w:szCs w:val="21"/>
        </w:rPr>
        <w:t>____________</w:t>
      </w:r>
      <w:r>
        <w:rPr>
          <w:b/>
          <w:sz w:val="24"/>
          <w:szCs w:val="24"/>
        </w:rPr>
        <w:t xml:space="preserve">   от ___________</w:t>
      </w:r>
    </w:p>
    <w:p>
      <w:pPr>
        <w:pStyle w:val="Normal"/>
        <w:rPr>
          <w:b/>
          <w:sz w:val="22"/>
          <w:szCs w:val="22"/>
        </w:rPr>
      </w:pPr>
      <w:r>
        <w:rPr/>
        <w:drawing>
          <wp:inline distT="0" distB="0" distL="0" distR="0">
            <wp:extent cx="6246495" cy="4119245"/>
            <wp:effectExtent l="0" t="0" r="0" b="0"/>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11"/>
                    <a:srcRect l="-6" t="-9" r="-6" b="-9"/>
                    <a:stretch>
                      <a:fillRect/>
                    </a:stretch>
                  </pic:blipFill>
                  <pic:spPr bwMode="auto">
                    <a:xfrm>
                      <a:off x="0" y="0"/>
                      <a:ext cx="6246495" cy="4119245"/>
                    </a:xfrm>
                    <a:prstGeom prst="rect">
                      <a:avLst/>
                    </a:prstGeom>
                    <a:noFill/>
                  </pic:spPr>
                </pic:pic>
              </a:graphicData>
            </a:graphic>
          </wp:inline>
        </w:drawing>
      </w:r>
    </w:p>
    <w:p>
      <w:pPr>
        <w:pStyle w:val="Normal"/>
        <w:jc w:val="center"/>
        <w:rPr>
          <w:b/>
          <w:sz w:val="22"/>
          <w:szCs w:val="22"/>
        </w:rPr>
      </w:pPr>
      <w:r>
        <w:rPr>
          <w:b/>
          <w:sz w:val="22"/>
          <w:szCs w:val="22"/>
        </w:rPr>
      </w:r>
    </w:p>
    <w:p>
      <w:pPr>
        <w:pStyle w:val="Normal"/>
        <w:jc w:val="center"/>
        <w:rPr>
          <w:rStyle w:val="FontStyle12"/>
          <w:rFonts w:cs="Calibri"/>
          <w:b w:val="false"/>
          <w:color w:val="000000"/>
        </w:rPr>
      </w:pPr>
      <w:r>
        <w:rPr/>
        <w:drawing>
          <wp:inline distT="0" distB="0" distL="0" distR="0">
            <wp:extent cx="6252210" cy="3331210"/>
            <wp:effectExtent l="0" t="0" r="0" b="0"/>
            <wp:docPr id="5"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pic:cNvPicPr>
                      <a:picLocks noChangeAspect="1" noChangeArrowheads="1"/>
                    </pic:cNvPicPr>
                  </pic:nvPicPr>
                  <pic:blipFill>
                    <a:blip r:embed="rId12"/>
                    <a:srcRect l="-15" t="-29" r="-15" b="-29"/>
                    <a:stretch>
                      <a:fillRect/>
                    </a:stretch>
                  </pic:blipFill>
                  <pic:spPr bwMode="auto">
                    <a:xfrm>
                      <a:off x="0" y="0"/>
                      <a:ext cx="6252210" cy="3331210"/>
                    </a:xfrm>
                    <a:prstGeom prst="rect">
                      <a:avLst/>
                    </a:prstGeom>
                    <a:noFill/>
                  </pic:spPr>
                </pic:pic>
              </a:graphicData>
            </a:graphic>
          </wp:inline>
        </w:drawing>
      </w:r>
    </w:p>
    <w:p>
      <w:pPr>
        <w:pStyle w:val="Normal"/>
        <w:ind w:right="167"/>
        <w:jc w:val="both"/>
        <w:rPr/>
      </w:pPr>
      <w:r>
        <w:rPr>
          <w:rStyle w:val="FontStyle12"/>
          <w:rFonts w:cs="Calibri"/>
          <w:b w:val="false"/>
          <w:color w:val="000000"/>
        </w:rPr>
        <w:t xml:space="preserve"> </w:t>
      </w:r>
    </w:p>
    <w:p>
      <w:pPr>
        <w:pStyle w:val="Normal"/>
        <w:ind w:right="167"/>
        <w:jc w:val="both"/>
        <w:rPr/>
      </w:pPr>
      <w:r>
        <w:rPr/>
      </w:r>
    </w:p>
    <w:p>
      <w:pPr>
        <w:pStyle w:val="Normal"/>
        <w:ind w:right="167"/>
        <w:jc w:val="both"/>
        <w:rPr>
          <w:sz w:val="21"/>
          <w:szCs w:val="21"/>
        </w:rPr>
      </w:pPr>
      <w:r>
        <w:rPr>
          <w:sz w:val="21"/>
          <w:szCs w:val="21"/>
        </w:rPr>
        <w:t>Форма Акта согласована:</w:t>
      </w:r>
    </w:p>
    <w:p>
      <w:pPr>
        <w:pStyle w:val="Normal"/>
        <w:ind w:right="167"/>
        <w:jc w:val="both"/>
        <w:rPr>
          <w:sz w:val="21"/>
          <w:szCs w:val="21"/>
        </w:rPr>
      </w:pPr>
      <w:r>
        <w:rPr>
          <w:sz w:val="21"/>
          <w:szCs w:val="21"/>
        </w:rPr>
      </w:r>
    </w:p>
    <w:p>
      <w:pPr>
        <w:pStyle w:val="Normal"/>
        <w:ind w:right="167"/>
        <w:jc w:val="both"/>
        <w:rPr>
          <w:sz w:val="21"/>
          <w:szCs w:val="21"/>
        </w:rPr>
      </w:pPr>
      <w:r>
        <w:rPr>
          <w:sz w:val="21"/>
          <w:szCs w:val="21"/>
        </w:rPr>
      </w:r>
    </w:p>
    <w:p>
      <w:pPr>
        <w:pStyle w:val="Style27"/>
        <w:spacing w:lineRule="auto" w:line="252"/>
        <w:ind w:right="167"/>
        <w:rPr/>
      </w:pPr>
      <w:r>
        <w:rPr>
          <w:rStyle w:val="FontStyle12"/>
          <w:rFonts w:cs="Calibri"/>
          <w:color w:val="000000"/>
        </w:rPr>
        <w:t xml:space="preserve">ИСПОЛНИТЕЛЬ                                                               </w:t>
        <w:tab/>
        <w:tab/>
        <w:t>ЗАКАЗЧИК</w:t>
      </w:r>
    </w:p>
    <w:p>
      <w:pPr>
        <w:pStyle w:val="Style27"/>
        <w:spacing w:lineRule="auto" w:line="252"/>
        <w:ind w:right="167"/>
        <w:rPr/>
      </w:pPr>
      <w:r>
        <w:rPr/>
      </w:r>
    </w:p>
    <w:p>
      <w:pPr>
        <w:pStyle w:val="Style27"/>
        <w:spacing w:lineRule="auto" w:line="252"/>
        <w:ind w:right="167"/>
        <w:rPr>
          <w:sz w:val="21"/>
          <w:szCs w:val="21"/>
        </w:rPr>
      </w:pPr>
      <w:r>
        <w:rPr>
          <w:rStyle w:val="FontStyle12"/>
          <w:rFonts w:cs="Calibri"/>
          <w:color w:val="000000"/>
        </w:rPr>
        <w:t xml:space="preserve">_________________    </w:t>
        <w:tab/>
        <w:tab/>
      </w:r>
      <w:r>
        <w:rPr>
          <w:rStyle w:val="FontStyle12"/>
          <w:rFonts w:cs="Calibri"/>
          <w:b w:val="false"/>
          <w:color w:val="000000"/>
        </w:rPr>
        <w:t xml:space="preserve">                                </w:t>
        <w:tab/>
        <w:tab/>
        <w:tab/>
        <w:t xml:space="preserve">___________________ </w:t>
      </w:r>
      <w:r>
        <w:rPr>
          <w:rStyle w:val="FontStyle12"/>
          <w:rFonts w:cs="Calibri"/>
          <w:color w:val="000000"/>
        </w:rPr>
        <w:t>А.Н. Тимофеева</w:t>
      </w:r>
    </w:p>
    <w:p>
      <w:pPr>
        <w:pStyle w:val="Style31"/>
        <w:widowControl w:val="false"/>
        <w:suppressAutoHyphens w:val="false"/>
        <w:spacing w:lineRule="auto" w:line="257" w:before="0" w:after="160"/>
        <w:ind w:hanging="0" w:left="0" w:right="0"/>
        <w:contextualSpacing/>
        <w:jc w:val="both"/>
        <w:rPr>
          <w:sz w:val="21"/>
          <w:szCs w:val="21"/>
        </w:rPr>
      </w:pPr>
      <w:r>
        <w:rPr>
          <w:sz w:val="21"/>
          <w:szCs w:val="21"/>
        </w:rPr>
      </w:r>
    </w:p>
    <w:sectPr>
      <w:type w:val="nextPage"/>
      <w:pgSz w:w="11906" w:h="16838"/>
      <w:pgMar w:left="964" w:right="567" w:gutter="0" w:header="0" w:top="794"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 w:name="Tahoma">
    <w:charset w:val="01"/>
    <w:family w:val="swiss"/>
    <w:pitch w:val="default"/>
  </w:font>
  <w:font w:name="Arial">
    <w:charset w:val="01"/>
    <w:family w:val="swiss"/>
    <w:pitch w:val="default"/>
  </w:font>
  <w:font w:name="SimSun">
    <w:altName w:val="宋体"/>
    <w:charset w:val="01"/>
    <w:family w:val="roman"/>
    <w:pitch w:val="default"/>
  </w:font>
  <w:font w:name="Calibri Light">
    <w:charset w:val="01"/>
    <w:family w:val="swiss"/>
    <w:pitch w:val="default"/>
  </w:font>
  <w:font w:name="PT Astra Serif">
    <w:altName w:val="Times New Roman"/>
    <w:charset w:val="01"/>
    <w:family w:val="roman"/>
    <w:pitch w:val="default"/>
  </w:font>
  <w:font w:name="Courier New">
    <w:charset w:val="01"/>
    <w:family w:val="roman"/>
    <w:pitch w:val="default"/>
  </w:font>
  <w:font w:name="Calibri">
    <w:charset w:val="01"/>
    <w:family w:val="swiss"/>
    <w:pitch w:val="default"/>
  </w:font>
  <w:font w:name="YS Text">
    <w:altName w:val="Times New Roman"/>
    <w:charset w:val="01"/>
    <w:family w:val="roman"/>
    <w:pitch w:val="default"/>
  </w:font>
  <w:font w:name="Cambria">
    <w:charset w:val="01"/>
    <w:family w:val="roman"/>
    <w:pitch w:val="default"/>
  </w:font>
  <w:font w:name="Times">
    <w:altName w:val="Times New Roman"/>
    <w:charset w:val="01"/>
    <w:family w:val="roman"/>
    <w:pitch w:val="default"/>
  </w:font>
  <w:font w:name="Times">
    <w:altName w:val="Times New Roman"/>
    <w:charset w:val="01"/>
    <w:family w:val="swiss"/>
    <w:pitch w:val="default"/>
  </w:font>
  <w:font w:name="Roboto">
    <w:altName w:val="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4"/>
  <w:displayBackgroundShape/>
  <w:defaultTabStop w:val="708"/>
  <w:autoHyphenation w:val="true"/>
  <w:hyphenationZone w:val="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jc w:val="center"/>
      <w:outlineLvl w:val="0"/>
    </w:pPr>
    <w:rPr>
      <w:sz w:val="44"/>
    </w:rPr>
  </w:style>
  <w:style w:type="character" w:styleId="Style13">
    <w:name w:val="Основной шрифт абзаца"/>
    <w:qFormat/>
    <w:rPr/>
  </w:style>
  <w:style w:type="character" w:styleId="WW8Num2z0">
    <w:name w:val="WW8Num2z0"/>
    <w:qFormat/>
    <w:rPr>
      <w:rFonts w:ascii="Times New Roman" w:hAnsi="Times New Roman" w:cs="Times New Roman"/>
      <w:b/>
      <w:kern w:val="2"/>
      <w:sz w:val="22"/>
      <w:szCs w:val="22"/>
    </w:rPr>
  </w:style>
  <w:style w:type="character" w:styleId="WW8Num2z1">
    <w:name w:val="WW8Num2z1"/>
    <w:qFormat/>
    <w:rPr>
      <w:rFonts w:ascii="Times New Roman" w:hAnsi="Times New Roman" w:cs="Times New Roman"/>
      <w:color w:val="000000"/>
      <w:sz w:val="22"/>
      <w:szCs w:val="22"/>
      <w:lang w:val="en-US"/>
    </w:rPr>
  </w:style>
  <w:style w:type="character" w:styleId="WW8Num2z2">
    <w:name w:val="WW8Num2z2"/>
    <w:qFormat/>
    <w:rPr>
      <w:rFonts w:ascii="Times New Roman" w:hAnsi="Times New Roman" w:cs="Times New Roman"/>
      <w:sz w:val="22"/>
      <w:szCs w:val="22"/>
    </w:rPr>
  </w:style>
  <w:style w:type="character" w:styleId="2">
    <w:name w:val="Основной шрифт абзаца2"/>
    <w:qFormat/>
    <w:rPr/>
  </w:style>
  <w:style w:type="character" w:styleId="1">
    <w:name w:val="Основной шрифт абзаца1"/>
    <w:qFormat/>
    <w:rPr/>
  </w:style>
  <w:style w:type="character" w:styleId="Hyperlink">
    <w:name w:val="Hyperlink"/>
    <w:rPr>
      <w:color w:val="0000FF"/>
      <w:u w:val="single"/>
    </w:rPr>
  </w:style>
  <w:style w:type="character" w:styleId="Style14">
    <w:name w:val="Основной текст с отступом Знак"/>
    <w:qFormat/>
    <w:rPr>
      <w:lang w:val="ru-RU" w:bidi="ar-SA"/>
    </w:rPr>
  </w:style>
  <w:style w:type="character" w:styleId="Style15">
    <w:name w:val="Верхний колонтитул Знак"/>
    <w:basedOn w:val="1"/>
    <w:qFormat/>
    <w:rPr/>
  </w:style>
  <w:style w:type="character" w:styleId="Style16">
    <w:name w:val="Нижний колонтитул Знак"/>
    <w:basedOn w:val="1"/>
    <w:qFormat/>
    <w:rPr/>
  </w:style>
  <w:style w:type="character" w:styleId="Style17">
    <w:name w:val="Текст выноски Знак"/>
    <w:qFormat/>
    <w:rPr>
      <w:rFonts w:ascii="Tahoma" w:hAnsi="Tahoma" w:cs="Tahoma"/>
      <w:sz w:val="16"/>
      <w:szCs w:val="16"/>
    </w:rPr>
  </w:style>
  <w:style w:type="character" w:styleId="CharacterStyle1">
    <w:name w:val="Character Style 1"/>
    <w:qFormat/>
    <w:rPr>
      <w:rFonts w:ascii="Arial" w:hAnsi="Arial" w:cs="Arial"/>
      <w:sz w:val="24"/>
    </w:rPr>
  </w:style>
  <w:style w:type="character" w:styleId="FontStyle12">
    <w:name w:val="Font Style12"/>
    <w:qFormat/>
    <w:rPr>
      <w:rFonts w:ascii="Times New Roman" w:hAnsi="Times New Roman" w:cs="Times New Roman"/>
      <w:b/>
      <w:bCs/>
      <w:sz w:val="22"/>
      <w:szCs w:val="22"/>
    </w:rPr>
  </w:style>
  <w:style w:type="character" w:styleId="FontStyle28">
    <w:name w:val="Font Style28"/>
    <w:qFormat/>
    <w:rPr>
      <w:rFonts w:ascii="Times New Roman" w:hAnsi="Times New Roman" w:cs="Times New Roman"/>
      <w:sz w:val="20"/>
    </w:rPr>
  </w:style>
  <w:style w:type="character" w:styleId="11">
    <w:name w:val="Заголовок 1 Знак"/>
    <w:qFormat/>
    <w:rPr>
      <w:sz w:val="44"/>
    </w:rPr>
  </w:style>
  <w:style w:type="character" w:styleId="link">
    <w:name w:val="link"/>
    <w:qFormat/>
    <w:rPr/>
  </w:style>
  <w:style w:type="character" w:styleId="12">
    <w:name w:val="Заголовок Знак1"/>
    <w:qFormat/>
    <w:rPr>
      <w:rFonts w:ascii="SimSun;宋体" w:hAnsi="SimSun;宋体" w:eastAsia="SimSun;宋体" w:cs="SimSun;宋体"/>
      <w:sz w:val="28"/>
    </w:rPr>
  </w:style>
  <w:style w:type="character" w:styleId="Style18">
    <w:name w:val="Заголовок Знак"/>
    <w:qFormat/>
    <w:rPr>
      <w:rFonts w:ascii="Calibri Light" w:hAnsi="Calibri Light" w:eastAsia="Times New Roman" w:cs="Times New Roman"/>
      <w:b/>
      <w:bCs/>
      <w:kern w:val="2"/>
      <w:sz w:val="32"/>
      <w:szCs w:val="32"/>
    </w:rPr>
  </w:style>
  <w:style w:type="character" w:styleId="ConsPlusNormal">
    <w:name w:val="ConsPlusNormal Знак"/>
    <w:qFormat/>
    <w:rPr>
      <w:rFonts w:ascii="Arial" w:hAnsi="Arial" w:eastAsia="SimSun;宋体" w:cs="Arial"/>
      <w:sz w:val="22"/>
      <w:szCs w:val="22"/>
    </w:rPr>
  </w:style>
  <w:style w:type="character" w:styleId="Style19">
    <w:name w:val="Обычный (веб) Знак"/>
    <w:qFormat/>
    <w:rPr>
      <w:rFonts w:eastAsia="SimSun;宋体"/>
      <w:sz w:val="24"/>
      <w:szCs w:val="24"/>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jc w:val="both"/>
    </w:pPr>
    <w:rPr>
      <w:sz w:val="24"/>
    </w:rPr>
  </w:style>
  <w:style w:type="paragraph" w:styleId="List">
    <w:name w:val="List"/>
    <w:basedOn w:val="BodyText"/>
    <w:pPr/>
    <w:rPr>
      <w:rFonts w:ascii="PT Astra Serif;Times New Roman" w:hAnsi="PT Astra Serif;Times New Roman" w:cs="Noto Sans Devanagari;Times New Roman"/>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1">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caption1">
    <w:name w:val="caption1"/>
    <w:basedOn w:val="Normal"/>
    <w:qFormat/>
    <w:pPr>
      <w:suppressLineNumbers/>
      <w:spacing w:before="120" w:after="120"/>
    </w:pPr>
    <w:rPr>
      <w:rFonts w:ascii="PT Astra Serif" w:hAnsi="PT Astra Serif" w:cs="FreeSans"/>
      <w:i/>
      <w:iCs/>
      <w:sz w:val="24"/>
      <w:szCs w:val="24"/>
    </w:rPr>
  </w:style>
  <w:style w:type="paragraph" w:styleId="caption11">
    <w:name w:val="caption11"/>
    <w:basedOn w:val="Normal"/>
    <w:qFormat/>
    <w:pPr>
      <w:suppressLineNumbers/>
      <w:spacing w:before="120" w:after="120"/>
    </w:pPr>
    <w:rPr>
      <w:rFonts w:ascii="PT Astra Serif" w:hAnsi="PT Astra Serif" w:cs="FreeSans"/>
      <w:i/>
      <w:iCs/>
      <w:sz w:val="24"/>
      <w:szCs w:val="24"/>
    </w:rPr>
  </w:style>
  <w:style w:type="paragraph" w:styleId="21">
    <w:name w:val="Заголовок2"/>
    <w:basedOn w:val="Normal"/>
    <w:next w:val="BodyText"/>
    <w:qFormat/>
    <w:pPr>
      <w:keepNext w:val="true"/>
      <w:spacing w:before="240" w:after="120"/>
    </w:pPr>
    <w:rPr>
      <w:rFonts w:ascii="PT Astra Serif;Times New Roman" w:hAnsi="PT Astra Serif;Times New Roman" w:eastAsia="Tahoma" w:cs="Noto Sans Devanagari;Times New Roman"/>
      <w:sz w:val="28"/>
      <w:szCs w:val="28"/>
    </w:rPr>
  </w:style>
  <w:style w:type="paragraph" w:styleId="Style22">
    <w:name w:val="Название объекта"/>
    <w:basedOn w:val="Normal"/>
    <w:qFormat/>
    <w:pPr>
      <w:suppressLineNumbers/>
      <w:spacing w:before="120" w:after="120"/>
    </w:pPr>
    <w:rPr>
      <w:rFonts w:ascii="PT Astra Serif;Times New Roman" w:hAnsi="PT Astra Serif;Times New Roman" w:cs="Noto Sans Devanagari;Times New Roman"/>
      <w:i/>
      <w:iCs/>
      <w:sz w:val="24"/>
      <w:szCs w:val="24"/>
    </w:rPr>
  </w:style>
  <w:style w:type="paragraph" w:styleId="22">
    <w:name w:val="Указатель2"/>
    <w:basedOn w:val="Normal"/>
    <w:qFormat/>
    <w:pPr>
      <w:suppressLineNumbers/>
    </w:pPr>
    <w:rPr>
      <w:rFonts w:ascii="PT Astra Serif;Times New Roman" w:hAnsi="PT Astra Serif;Times New Roman" w:cs="Noto Sans Devanagari;Times New Roman"/>
    </w:rPr>
  </w:style>
  <w:style w:type="paragraph" w:styleId="13">
    <w:name w:val="Заголовок1"/>
    <w:basedOn w:val="Normal"/>
    <w:next w:val="BodyText"/>
    <w:qFormat/>
    <w:pPr>
      <w:jc w:val="center"/>
    </w:pPr>
    <w:rPr>
      <w:rFonts w:ascii="SimSun;宋体" w:hAnsi="SimSun;宋体" w:eastAsia="SimSun;宋体" w:cs="SimSun;宋体"/>
      <w:sz w:val="28"/>
    </w:rPr>
  </w:style>
  <w:style w:type="paragraph" w:styleId="14">
    <w:name w:val="Название объекта1"/>
    <w:basedOn w:val="Normal"/>
    <w:qFormat/>
    <w:pPr>
      <w:suppressLineNumbers/>
      <w:spacing w:before="120" w:after="120"/>
    </w:pPr>
    <w:rPr>
      <w:rFonts w:ascii="PT Astra Serif;Times New Roman" w:hAnsi="PT Astra Serif;Times New Roman" w:cs="Noto Sans Devanagari;Times New Roman"/>
      <w:i/>
      <w:iCs/>
      <w:sz w:val="24"/>
      <w:szCs w:val="24"/>
    </w:rPr>
  </w:style>
  <w:style w:type="paragraph" w:styleId="15">
    <w:name w:val="Указатель1"/>
    <w:basedOn w:val="Normal"/>
    <w:qFormat/>
    <w:pPr>
      <w:suppressLineNumbers/>
    </w:pPr>
    <w:rPr>
      <w:rFonts w:ascii="PT Astra Serif;Times New Roman" w:hAnsi="PT Astra Serif;Times New Roman" w:cs="Noto Sans Devanagari;Times New Roman"/>
    </w:rPr>
  </w:style>
  <w:style w:type="paragraph" w:styleId="BodyTextIndent">
    <w:name w:val="Body Text Indent"/>
    <w:basedOn w:val="Normal"/>
    <w:pPr>
      <w:spacing w:before="0" w:after="120"/>
      <w:ind w:hanging="0" w:left="283" w:right="0"/>
    </w:pPr>
    <w:rPr/>
  </w:style>
  <w:style w:type="paragraph" w:styleId="Style23">
    <w:name w:val="Колонтитул"/>
    <w:basedOn w:val="Normal"/>
    <w:qFormat/>
    <w:pPr>
      <w:suppressLineNumbers/>
      <w:tabs>
        <w:tab w:val="clear" w:pos="708"/>
        <w:tab w:val="center" w:pos="4819" w:leader="none"/>
        <w:tab w:val="right" w:pos="9638" w:leader="none"/>
      </w:tabs>
    </w:pPr>
    <w:rPr/>
  </w:style>
  <w:style w:type="paragraph" w:styleId="Style24">
    <w:name w:val="Колонтитулы"/>
    <w:basedOn w:val="Normal"/>
    <w:qFormat/>
    <w:pPr>
      <w:suppressLineNumbers/>
      <w:tabs>
        <w:tab w:val="clear" w:pos="708"/>
        <w:tab w:val="center" w:pos="4819" w:leader="none"/>
        <w:tab w:val="right" w:pos="9638" w:leader="none"/>
      </w:tabs>
    </w:pPr>
    <w:rPr/>
  </w:style>
  <w:style w:type="paragraph" w:styleId="user2">
    <w:name w:val="Колонтитулы (user)"/>
    <w:basedOn w:val="Normal"/>
    <w:qFormat/>
    <w:pPr>
      <w:suppressLineNumbers/>
      <w:tabs>
        <w:tab w:val="clear" w:pos="708"/>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Style25">
    <w:name w:val="Текст выноски"/>
    <w:basedOn w:val="Normal"/>
    <w:qFormat/>
    <w:pPr/>
    <w:rPr>
      <w:rFonts w:ascii="Tahoma" w:hAnsi="Tahoma" w:cs="Tahoma"/>
      <w:sz w:val="16"/>
      <w:szCs w:val="16"/>
    </w:rPr>
  </w:style>
  <w:style w:type="paragraph" w:styleId="Style110">
    <w:name w:val="Style 1"/>
    <w:qFormat/>
    <w:pPr>
      <w:widowControl w:val="false"/>
      <w:suppressAutoHyphens w:val="true"/>
      <w:bidi w:val="0"/>
      <w:spacing w:before="0" w:after="0"/>
      <w:jc w:val="left"/>
    </w:pPr>
    <w:rPr>
      <w:rFonts w:ascii="Times New Roman" w:hAnsi="Times New Roman" w:eastAsia="Times New Roman" w:cs="Times New Roman"/>
      <w:color w:val="auto"/>
      <w:kern w:val="0"/>
      <w:sz w:val="20"/>
      <w:szCs w:val="20"/>
      <w:lang w:val="en-US" w:eastAsia="zh-CN" w:bidi="ar-SA"/>
    </w:rPr>
  </w:style>
  <w:style w:type="paragraph" w:styleId="Style26">
    <w:name w:val="Style 2"/>
    <w:qFormat/>
    <w:pPr>
      <w:widowControl w:val="false"/>
      <w:suppressAutoHyphens w:val="true"/>
      <w:bidi w:val="0"/>
      <w:spacing w:before="0" w:after="0"/>
      <w:jc w:val="left"/>
    </w:pPr>
    <w:rPr>
      <w:rFonts w:ascii="Arial" w:hAnsi="Arial" w:eastAsia="Times New Roman" w:cs="Arial"/>
      <w:color w:val="auto"/>
      <w:kern w:val="0"/>
      <w:sz w:val="24"/>
      <w:szCs w:val="24"/>
      <w:lang w:val="en-US" w:eastAsia="zh-CN" w:bidi="ar-SA"/>
    </w:rPr>
  </w:style>
  <w:style w:type="paragraph" w:styleId="ConsPlusNonformat">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s1">
    <w:name w:val="s_1"/>
    <w:basedOn w:val="Normal"/>
    <w:qFormat/>
    <w:pPr>
      <w:spacing w:before="280" w:after="280"/>
    </w:pPr>
    <w:rPr>
      <w:sz w:val="24"/>
      <w:szCs w:val="24"/>
    </w:rPr>
  </w:style>
  <w:style w:type="paragraph" w:styleId="Style27">
    <w:name w:val="Без интервала"/>
    <w:qFormat/>
    <w:pPr>
      <w:widowControl w:val="false"/>
      <w:suppressAutoHyphens w:val="true"/>
      <w:bidi w:val="0"/>
      <w:spacing w:before="0" w:after="0"/>
      <w:jc w:val="left"/>
    </w:pPr>
    <w:rPr>
      <w:rFonts w:ascii="Arial" w:hAnsi="Arial" w:eastAsia="Times New Roman" w:cs="Arial"/>
      <w:color w:val="auto"/>
      <w:kern w:val="0"/>
      <w:sz w:val="20"/>
      <w:szCs w:val="20"/>
      <w:lang w:val="ru-RU" w:eastAsia="zh-CN" w:bidi="ar-SA"/>
    </w:rPr>
  </w:style>
  <w:style w:type="paragraph" w:styleId="Style28">
    <w:name w:val="Основной текст с отступом.Основной текст без отступа.текст"/>
    <w:basedOn w:val="Normal"/>
    <w:qFormat/>
    <w:pPr>
      <w:ind w:hanging="0" w:left="5387" w:right="0"/>
      <w:jc w:val="center"/>
    </w:pPr>
    <w:rPr>
      <w:b/>
      <w:sz w:val="30"/>
    </w:rPr>
  </w:style>
  <w:style w:type="paragraph" w:styleId="Style29">
    <w:name w:val="Содержимое таблицы"/>
    <w:basedOn w:val="Normal"/>
    <w:qFormat/>
    <w:pPr>
      <w:widowControl w:val="false"/>
      <w:suppressLineNumbers/>
      <w:suppressAutoHyphens w:val="true"/>
    </w:pPr>
    <w:rPr>
      <w:rFonts w:eastAsia="SimSun;宋体" w:cs="Mangal"/>
      <w:kern w:val="2"/>
      <w:sz w:val="24"/>
      <w:szCs w:val="24"/>
      <w:lang w:eastAsia="zh-CN" w:bidi="hi-IN"/>
    </w:rPr>
  </w:style>
  <w:style w:type="paragraph" w:styleId="16">
    <w:name w:val="Обычный1"/>
    <w:qFormat/>
    <w:pPr>
      <w:widowControl/>
      <w:tabs>
        <w:tab w:val="clear" w:pos="708"/>
        <w:tab w:val="left" w:pos="284" w:leader="none"/>
      </w:tabs>
      <w:suppressAutoHyphens w:val="true"/>
      <w:bidi w:val="0"/>
      <w:spacing w:lineRule="auto" w:line="276" w:before="0" w:after="200"/>
      <w:jc w:val="left"/>
    </w:pPr>
    <w:rPr>
      <w:rFonts w:ascii="Calibri" w:hAnsi="Calibri" w:eastAsia="Calibri" w:cs="Calibri"/>
      <w:color w:val="000000"/>
      <w:kern w:val="0"/>
      <w:sz w:val="24"/>
      <w:szCs w:val="24"/>
      <w:lang w:val="ru-RU" w:eastAsia="zh-CN" w:bidi="ar-SA"/>
    </w:rPr>
  </w:style>
  <w:style w:type="paragraph" w:styleId="ConsPlusNormal1">
    <w:name w:val="ConsPlusNormal"/>
    <w:qFormat/>
    <w:pPr>
      <w:widowControl w:val="false"/>
      <w:suppressAutoHyphens w:val="true"/>
      <w:bidi w:val="0"/>
      <w:spacing w:before="0" w:after="0"/>
      <w:ind w:firstLine="720" w:left="0" w:right="0"/>
      <w:jc w:val="left"/>
    </w:pPr>
    <w:rPr>
      <w:rFonts w:ascii="Arial" w:hAnsi="Arial" w:eastAsia="SimSun;宋体" w:cs="Arial"/>
      <w:color w:val="auto"/>
      <w:kern w:val="0"/>
      <w:sz w:val="22"/>
      <w:szCs w:val="22"/>
      <w:lang w:val="ru-RU" w:eastAsia="zh-CN" w:bidi="ar-SA"/>
    </w:rPr>
  </w:style>
  <w:style w:type="paragraph" w:styleId="Style30">
    <w:name w:val="Обычный (веб)"/>
    <w:basedOn w:val="Normal"/>
    <w:qFormat/>
    <w:pPr>
      <w:spacing w:before="280" w:after="280"/>
    </w:pPr>
    <w:rPr>
      <w:rFonts w:eastAsia="SimSun;宋体"/>
      <w:sz w:val="24"/>
      <w:szCs w:val="24"/>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paragraph" w:styleId="Style31">
    <w:name w:val="Абзац списка"/>
    <w:basedOn w:val="Normal"/>
    <w:qFormat/>
    <w:pPr>
      <w:ind w:hanging="0" w:left="708" w:right="0"/>
    </w:pPr>
    <w:rPr>
      <w:rFonts w:ascii="Arial" w:hAnsi="Arial" w:eastAsia="SimSun;宋体" w:cs="Arial"/>
      <w:sz w:val="24"/>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1gzakaz.ru/group?groupId=125417848&amp;locale=ru&amp;date=2025-11-20&amp;isStatic=false&amp;anchor=XA00MCE2NR&amp;pubAlias=mcfr-go.plus" TargetMode="External"/><Relationship Id="rId3" Type="http://schemas.openxmlformats.org/officeDocument/2006/relationships/hyperlink" Target="https://1gzakaz.ru/group?groupId=125417848&amp;locale=ru&amp;date=2025-11-20&amp;isStatic=false&amp;pubAlias=mcfr-go.plus" TargetMode="External"/><Relationship Id="rId4" Type="http://schemas.openxmlformats.org/officeDocument/2006/relationships/hyperlink" Target="mailto:postovalova@inbox.ru" TargetMode="External"/><Relationship Id="rId5" Type="http://schemas.openxmlformats.org/officeDocument/2006/relationships/hyperlink" Target="consultantplus://offline/ref=D0EA6D5523D853CD89279C5FF8F445E19EBEE92152FF86CA0EF7EDC82FE4F70432FE212BD9BF3EDD3292FD0D1CFFAE26F934FECF71458C29T0F5G" TargetMode="External"/><Relationship Id="rId6" Type="http://schemas.openxmlformats.org/officeDocument/2006/relationships/hyperlink" Target="consultantplus://offline/ref=D0EA6D5523D853CD89279C5FF8F445E19EBEE92152FF86CA0EF7EDC82FE4F70432FE212BD9BF3EDD3292FD0D1CFFAE26F934FECF71458C29T0F5G" TargetMode="External"/><Relationship Id="rId7" Type="http://schemas.openxmlformats.org/officeDocument/2006/relationships/hyperlink" Target="consultantplus://offline/ref=D0EA6D5523D853CD89279C5FF8F445E19EBEE92152FF86CA0EF7EDC82FE4F70432FE212BD9BF3EDD3292FD0D1CFFAE26F934FECF71458C29T0F5G"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14-2-2018_x005F_x0000__x005F_x0000_</Template>
  <TotalTime>129</TotalTime>
  <Application>LibreOffice/25.8.3.2$Linux_X86_64 LibreOffice_project/580$Build-2</Application>
  <AppVersion>15.0000</AppVersion>
  <Pages>17</Pages>
  <Words>5592</Words>
  <Characters>38962</Characters>
  <CharactersWithSpaces>46116</CharactersWithSpaces>
  <Paragraphs>673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2025-04-23T17:01:00Z</dcterms:created>
  <dc:creator>Юрист2</dc:creator>
  <dc:description/>
  <dc:language>ru-RU</dc:language>
  <cp:lastModifiedBy/>
  <cp:lastPrinted>2025-04-01T18:28:00Z</cp:lastPrinted>
  <dcterms:modified xsi:type="dcterms:W3CDTF">2026-09-23T10:54:49Z</dcterms:modified>
  <cp:revision>17</cp:revision>
  <dc:subject/>
  <dc:title>ДОГОВОР № ______________/14-2</dc:title>
</cp:coreProperties>
</file>

<file path=docProps/custom.xml><?xml version="1.0" encoding="utf-8"?>
<Properties xmlns="http://schemas.openxmlformats.org/officeDocument/2006/custom-properties" xmlns:vt="http://schemas.openxmlformats.org/officeDocument/2006/docPropsVTypes"/>
</file>