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item2.xml" ContentType="application/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jc w:val="center"/>
        <w:rPr>
          <w:b/>
          <w:sz w:val="22"/>
          <w:szCs w:val="22"/>
        </w:rPr>
      </w:pPr>
      <w:r>
        <w:rPr>
          <w:b/>
          <w:sz w:val="22"/>
          <w:szCs w:val="22"/>
        </w:rPr>
        <w:t>ДОГОВОР ОБ ОКАЗАНИИ УСЛУГ СВЯЗИ</w:t>
      </w:r>
    </w:p>
    <w:p>
      <w:pPr>
        <w:pStyle w:val="Header"/>
        <w:ind w:hanging="709" w:left="709"/>
        <w:jc w:val="center"/>
        <w:rPr>
          <w:b/>
          <w:sz w:val="22"/>
          <w:szCs w:val="22"/>
        </w:rPr>
      </w:pPr>
      <w:r>
        <w:rPr>
          <w:b/>
          <w:sz w:val="22"/>
          <w:szCs w:val="22"/>
        </w:rPr>
        <w:t xml:space="preserve">№ </w:t>
      </w:r>
    </w:p>
    <w:p>
      <w:pPr>
        <w:pStyle w:val="BodyText1"/>
        <w:widowControl/>
        <w:spacing w:before="0" w:after="0"/>
        <w:ind w:hanging="709" w:left="709"/>
        <w:rPr>
          <w:color w:val="auto"/>
          <w:sz w:val="22"/>
          <w:szCs w:val="22"/>
          <w:lang w:val="ru-RU"/>
        </w:rPr>
      </w:pPr>
      <w:r>
        <w:rPr>
          <w:color w:val="auto"/>
          <w:sz w:val="22"/>
          <w:szCs w:val="22"/>
          <w:lang w:val="ru-RU"/>
        </w:rPr>
      </w:r>
    </w:p>
    <w:p>
      <w:pPr>
        <w:pStyle w:val="BodyText1"/>
        <w:widowControl/>
        <w:spacing w:before="0" w:after="0"/>
        <w:ind w:hanging="709" w:left="709"/>
        <w:rPr>
          <w:color w:val="auto"/>
          <w:sz w:val="22"/>
          <w:szCs w:val="22"/>
          <w:lang w:val="ru-RU"/>
        </w:rPr>
      </w:pPr>
      <w:r>
        <w:rPr>
          <w:color w:val="auto"/>
          <w:sz w:val="22"/>
          <w:szCs w:val="22"/>
          <w:lang w:val="ru-RU"/>
        </w:rPr>
        <w:t>г. Улан-Удэ                                                                                                                            «__» ________2026года</w:t>
      </w:r>
    </w:p>
    <w:p>
      <w:pPr>
        <w:pStyle w:val="BodyText1"/>
        <w:widowControl/>
        <w:spacing w:before="0" w:after="0"/>
        <w:ind w:hanging="709" w:left="709"/>
        <w:rPr>
          <w:color w:val="auto"/>
          <w:sz w:val="22"/>
          <w:szCs w:val="22"/>
          <w:lang w:val="ru-RU"/>
        </w:rPr>
      </w:pPr>
      <w:r>
        <w:rPr>
          <w:color w:val="auto"/>
          <w:sz w:val="22"/>
          <w:szCs w:val="22"/>
          <w:lang w:val="ru-RU"/>
        </w:rPr>
      </w:r>
    </w:p>
    <w:p>
      <w:pPr>
        <w:pStyle w:val="BodyText1"/>
        <w:widowControl/>
        <w:spacing w:before="0" w:after="0"/>
        <w:rPr>
          <w:color w:val="auto"/>
          <w:sz w:val="22"/>
          <w:szCs w:val="22"/>
          <w:lang w:val="ru-RU"/>
        </w:rPr>
      </w:pPr>
      <w:r>
        <w:rPr>
          <w:b/>
          <w:bCs/>
          <w:color w:val="auto"/>
          <w:sz w:val="22"/>
          <w:szCs w:val="22"/>
          <w:lang w:val="ru-RU"/>
        </w:rPr>
        <w:t>Публичное акционерное общество «________»</w:t>
      </w:r>
      <w:r>
        <w:rPr>
          <w:color w:val="auto"/>
          <w:sz w:val="22"/>
          <w:szCs w:val="22"/>
          <w:lang w:val="ru-RU"/>
        </w:rPr>
        <w:t xml:space="preserve">, именуемое в дальнейшем «Оператор», в лице ______________________________________________, с одной стороны, и </w:t>
      </w:r>
      <w:r>
        <w:rPr>
          <w:b/>
          <w:color w:val="auto"/>
          <w:sz w:val="22"/>
          <w:szCs w:val="22"/>
          <w:lang w:val="ru-RU"/>
        </w:rPr>
        <w:t>______________________________________________________</w:t>
      </w:r>
      <w:r>
        <w:rPr>
          <w:color w:val="auto"/>
          <w:sz w:val="22"/>
          <w:szCs w:val="22"/>
          <w:lang w:val="ru-RU"/>
        </w:rPr>
        <w:t xml:space="preserve">, именуемое в дальнейшем </w:t>
      </w:r>
      <w:r>
        <w:rPr>
          <w:bCs/>
          <w:color w:val="auto"/>
          <w:sz w:val="22"/>
          <w:szCs w:val="22"/>
          <w:lang w:val="ru-RU"/>
        </w:rPr>
        <w:t>«Корпоративный клиент»</w:t>
      </w:r>
      <w:r>
        <w:rPr>
          <w:color w:val="auto"/>
          <w:sz w:val="22"/>
          <w:szCs w:val="22"/>
          <w:lang w:val="ru-RU"/>
        </w:rPr>
        <w:t>, в лице _____________________________________________________________________________, с другой стороны, далее совместно именуемые «Стороны», а по отдельности – «Сторона», заключили настоящий договор об оказании услуг связи (далее - «Договор») на следующих условиях:</w:t>
      </w:r>
    </w:p>
    <w:p>
      <w:pPr>
        <w:pStyle w:val="BodyText1"/>
        <w:widowControl/>
        <w:spacing w:before="0" w:after="0"/>
        <w:rPr>
          <w:color w:val="auto"/>
          <w:sz w:val="22"/>
          <w:szCs w:val="22"/>
          <w:lang w:val="ru-RU"/>
        </w:rPr>
      </w:pPr>
      <w:r>
        <w:rPr>
          <w:color w:val="auto"/>
          <w:sz w:val="22"/>
          <w:szCs w:val="22"/>
          <w:lang w:val="ru-RU"/>
        </w:rPr>
      </w:r>
    </w:p>
    <w:p>
      <w:pPr>
        <w:pStyle w:val="BodyText1"/>
        <w:widowControl/>
        <w:spacing w:before="0" w:after="0"/>
        <w:rPr>
          <w:b/>
          <w:color w:val="auto"/>
          <w:sz w:val="22"/>
          <w:szCs w:val="22"/>
          <w:lang w:val="ru-RU"/>
        </w:rPr>
      </w:pPr>
      <w:r>
        <w:rPr>
          <w:b/>
          <w:sz w:val="22"/>
          <w:szCs w:val="22"/>
          <w:lang w:val="ru-RU"/>
        </w:rPr>
        <w:t>ТЕРМИНЫ И ОПРЕДЕЛЕНИЯ</w:t>
      </w:r>
    </w:p>
    <w:p>
      <w:pPr>
        <w:pStyle w:val="Normal"/>
        <w:jc w:val="both"/>
        <w:rPr>
          <w:sz w:val="22"/>
          <w:szCs w:val="22"/>
        </w:rPr>
      </w:pPr>
      <w:r>
        <w:rPr>
          <w:sz w:val="22"/>
          <w:szCs w:val="22"/>
          <w:lang w:eastAsia="en-US"/>
        </w:rPr>
        <w:t xml:space="preserve"> </w:t>
      </w:r>
      <w:r>
        <w:rPr>
          <w:b/>
          <w:sz w:val="22"/>
          <w:szCs w:val="22"/>
        </w:rPr>
        <w:t>«Корпоративный клиент»</w:t>
      </w:r>
      <w:r>
        <w:rPr>
          <w:sz w:val="22"/>
          <w:szCs w:val="22"/>
        </w:rPr>
        <w:t xml:space="preserve"> – Абонент Оператора, имеющий статус юридического лица или индивидуального предпринимателя, с которым Оператором заключен Договор при выделении для этих целей абонентского номера (номеров) и/или уникального кода идентификации.</w:t>
      </w:r>
    </w:p>
    <w:p>
      <w:pPr>
        <w:pStyle w:val="Normal"/>
        <w:jc w:val="both"/>
        <w:rPr>
          <w:sz w:val="22"/>
          <w:szCs w:val="22"/>
          <w:lang w:eastAsia="en-US"/>
        </w:rPr>
      </w:pPr>
      <w:r>
        <w:rPr>
          <w:b/>
          <w:sz w:val="22"/>
          <w:szCs w:val="22"/>
        </w:rPr>
        <w:t>«Правила корпоративного обслуживания «МегаФон» (далее «Правила»)</w:t>
      </w:r>
      <w:r>
        <w:rPr>
          <w:sz w:val="22"/>
          <w:szCs w:val="22"/>
        </w:rPr>
        <w:t xml:space="preserve"> – Правила корпоративного обслуживания Оператора, разработанные в соответствии с действующим законодательством Российской Федерации и Условиями, регулирующие порядок оказания Услуг Корпоративным клиентам Оператором и являющиеся неотъемлемой частью Договора. Правила устанавливаются Оператором самостоятельно, размещаются </w:t>
      </w:r>
      <w:r>
        <w:rPr>
          <w:kern w:val="2"/>
          <w:sz w:val="22"/>
          <w:szCs w:val="22"/>
        </w:rPr>
        <w:t xml:space="preserve">на сайте Оператора </w:t>
      </w:r>
      <w:hyperlink r:id="rId2">
        <w:r>
          <w:rPr>
            <w:rStyle w:val="Hyperlink"/>
            <w:kern w:val="2"/>
            <w:sz w:val="22"/>
            <w:szCs w:val="22"/>
            <w:lang w:val="en-US"/>
          </w:rPr>
          <w:t>www</w:t>
        </w:r>
        <w:r>
          <w:rPr>
            <w:rStyle w:val="Hyperlink"/>
            <w:kern w:val="2"/>
            <w:sz w:val="22"/>
            <w:szCs w:val="22"/>
          </w:rPr>
          <w:t>.</w:t>
        </w:r>
        <w:r>
          <w:rPr>
            <w:rStyle w:val="Hyperlink"/>
            <w:kern w:val="2"/>
            <w:sz w:val="22"/>
            <w:szCs w:val="22"/>
            <w:lang w:val="en-US"/>
          </w:rPr>
          <w:t>megafon</w:t>
        </w:r>
        <w:r>
          <w:rPr>
            <w:rStyle w:val="Hyperlink"/>
            <w:kern w:val="2"/>
            <w:sz w:val="22"/>
            <w:szCs w:val="22"/>
          </w:rPr>
          <w:t>.</w:t>
        </w:r>
        <w:r>
          <w:rPr>
            <w:rStyle w:val="Hyperlink"/>
            <w:kern w:val="2"/>
            <w:sz w:val="22"/>
            <w:szCs w:val="22"/>
            <w:lang w:val="en-US"/>
          </w:rPr>
          <w:t>ru</w:t>
        </w:r>
      </w:hyperlink>
      <w:r>
        <w:rPr>
          <w:kern w:val="2"/>
          <w:sz w:val="22"/>
          <w:szCs w:val="22"/>
        </w:rPr>
        <w:t>,</w:t>
      </w:r>
      <w:r>
        <w:rPr>
          <w:sz w:val="22"/>
          <w:szCs w:val="22"/>
        </w:rPr>
        <w:t xml:space="preserve"> являются публичной офертой и могут быть приняты Корпоративным клиентом не иначе как путем присоединения к Правилам в целом. </w:t>
      </w:r>
    </w:p>
    <w:p>
      <w:pPr>
        <w:pStyle w:val="Normal"/>
        <w:jc w:val="both"/>
        <w:rPr>
          <w:sz w:val="22"/>
          <w:szCs w:val="22"/>
        </w:rPr>
      </w:pPr>
      <w:r>
        <w:rPr>
          <w:b/>
          <w:sz w:val="22"/>
          <w:szCs w:val="22"/>
          <w:lang w:eastAsia="en-US"/>
        </w:rPr>
        <w:t>«Условия</w:t>
      </w:r>
      <w:r>
        <w:rPr>
          <w:b/>
          <w:sz w:val="22"/>
          <w:szCs w:val="22"/>
        </w:rPr>
        <w:t xml:space="preserve"> </w:t>
      </w:r>
      <w:r>
        <w:rPr>
          <w:b/>
          <w:sz w:val="22"/>
          <w:szCs w:val="22"/>
          <w:lang w:eastAsia="en-US"/>
        </w:rPr>
        <w:t>оказания услуг связи «МегаФон» (далее «Условия»)</w:t>
      </w:r>
      <w:r>
        <w:rPr>
          <w:sz w:val="22"/>
          <w:szCs w:val="22"/>
          <w:lang w:eastAsia="en-US"/>
        </w:rPr>
        <w:t xml:space="preserve"> - Условия оказания услуг связи Оператора, разработанные в соответствии с действующим законодательством Российской Федерации и регулирующие </w:t>
      </w:r>
      <w:r>
        <w:rPr>
          <w:sz w:val="22"/>
          <w:szCs w:val="22"/>
        </w:rPr>
        <w:t xml:space="preserve">взаимоотношения между Оператором связи и любым абонентом, пользующимся Услугами. Условия устанавливаются Оператором самостоятельно, размещаются </w:t>
      </w:r>
      <w:r>
        <w:rPr>
          <w:kern w:val="2"/>
          <w:sz w:val="22"/>
          <w:szCs w:val="22"/>
        </w:rPr>
        <w:t xml:space="preserve">на сайте Оператора </w:t>
      </w:r>
      <w:hyperlink r:id="rId3">
        <w:r>
          <w:rPr>
            <w:rStyle w:val="Hyperlink"/>
            <w:kern w:val="2"/>
            <w:sz w:val="22"/>
            <w:szCs w:val="22"/>
            <w:lang w:val="en-US"/>
          </w:rPr>
          <w:t>www</w:t>
        </w:r>
        <w:r>
          <w:rPr>
            <w:rStyle w:val="Hyperlink"/>
            <w:kern w:val="2"/>
            <w:sz w:val="22"/>
            <w:szCs w:val="22"/>
          </w:rPr>
          <w:t>.</w:t>
        </w:r>
        <w:r>
          <w:rPr>
            <w:rStyle w:val="Hyperlink"/>
            <w:kern w:val="2"/>
            <w:sz w:val="22"/>
            <w:szCs w:val="22"/>
            <w:lang w:val="en-US"/>
          </w:rPr>
          <w:t>megafon</w:t>
        </w:r>
        <w:r>
          <w:rPr>
            <w:rStyle w:val="Hyperlink"/>
            <w:kern w:val="2"/>
            <w:sz w:val="22"/>
            <w:szCs w:val="22"/>
          </w:rPr>
          <w:t>.</w:t>
        </w:r>
        <w:r>
          <w:rPr>
            <w:rStyle w:val="Hyperlink"/>
            <w:kern w:val="2"/>
            <w:sz w:val="22"/>
            <w:szCs w:val="22"/>
            <w:lang w:val="en-US"/>
          </w:rPr>
          <w:t>ru</w:t>
        </w:r>
      </w:hyperlink>
      <w:r>
        <w:rPr>
          <w:kern w:val="2"/>
          <w:sz w:val="22"/>
          <w:szCs w:val="22"/>
        </w:rPr>
        <w:t xml:space="preserve">, </w:t>
      </w:r>
      <w:r>
        <w:rPr>
          <w:sz w:val="22"/>
          <w:szCs w:val="22"/>
        </w:rPr>
        <w:t>являются публичной офертой и могут быть приняты физическим лицом (гражданином), индивидуальным предпринимателем или юридическим лицом не иначе как путем присоединения к Условиям в целом.</w:t>
      </w:r>
    </w:p>
    <w:p>
      <w:pPr>
        <w:pStyle w:val="Normal"/>
        <w:jc w:val="both"/>
        <w:rPr>
          <w:sz w:val="22"/>
          <w:szCs w:val="22"/>
          <w:lang w:eastAsia="en-US"/>
        </w:rPr>
      </w:pPr>
      <w:r>
        <w:rPr>
          <w:sz w:val="22"/>
          <w:szCs w:val="22"/>
          <w:lang w:eastAsia="en-US"/>
        </w:rPr>
        <w:t>Остальные термины и определения применяются в Договоре в соответствии со значениями, применяемыми в Условиях и Правилах.</w:t>
      </w:r>
    </w:p>
    <w:p>
      <w:pPr>
        <w:pStyle w:val="Normal"/>
        <w:jc w:val="both"/>
        <w:rPr>
          <w:sz w:val="22"/>
          <w:szCs w:val="22"/>
          <w:lang w:eastAsia="en-US"/>
        </w:rPr>
      </w:pPr>
      <w:r>
        <w:rPr>
          <w:sz w:val="22"/>
          <w:szCs w:val="22"/>
          <w:lang w:eastAsia="en-US"/>
        </w:rPr>
      </w:r>
    </w:p>
    <w:p>
      <w:pPr>
        <w:pStyle w:val="Normal"/>
        <w:jc w:val="both"/>
        <w:rPr>
          <w:b/>
          <w:sz w:val="22"/>
          <w:szCs w:val="22"/>
        </w:rPr>
      </w:pPr>
      <w:r>
        <w:rPr>
          <w:b/>
          <w:sz w:val="22"/>
          <w:szCs w:val="22"/>
          <w:lang w:eastAsia="en-US"/>
        </w:rPr>
        <w:t xml:space="preserve">1. </w:t>
      </w:r>
      <w:r>
        <w:rPr>
          <w:b/>
          <w:sz w:val="22"/>
          <w:szCs w:val="22"/>
        </w:rPr>
        <w:t>ПРЕДМЕТ ДОГОВОРА</w:t>
      </w:r>
    </w:p>
    <w:p>
      <w:pPr>
        <w:pStyle w:val="Normal"/>
        <w:jc w:val="both"/>
        <w:rPr>
          <w:sz w:val="22"/>
          <w:szCs w:val="22"/>
        </w:rPr>
      </w:pPr>
      <w:r>
        <w:rPr>
          <w:sz w:val="22"/>
          <w:szCs w:val="22"/>
        </w:rPr>
        <w:t>1.1. В соответствии с настоящим Договором, Условиями и Правилами Оператор обязуется оказывать Корпоративному клиенту Услуги связи, а также связанные с ними Дополнительные услуги (далее вместе именуемые – «Услуги»), а Корпоративный клиент обязуется их оплачивать.</w:t>
      </w:r>
    </w:p>
    <w:p>
      <w:pPr>
        <w:pStyle w:val="Normal"/>
        <w:jc w:val="both"/>
        <w:rPr>
          <w:sz w:val="22"/>
          <w:szCs w:val="22"/>
        </w:rPr>
      </w:pPr>
      <w:r>
        <w:rPr>
          <w:sz w:val="22"/>
          <w:szCs w:val="22"/>
        </w:rPr>
        <w:t xml:space="preserve">1.2. Выделенные Корпоративному клиенту Абонентские номера, номера переданных Корпоративному клиенту SIM-карт, Лицевые счета указываются в Приложении № 2 к Договору. </w:t>
      </w:r>
    </w:p>
    <w:p>
      <w:pPr>
        <w:pStyle w:val="Normal"/>
        <w:jc w:val="both"/>
        <w:rPr>
          <w:sz w:val="22"/>
          <w:szCs w:val="22"/>
        </w:rPr>
      </w:pPr>
      <w:r>
        <w:rPr>
          <w:sz w:val="22"/>
          <w:szCs w:val="22"/>
        </w:rPr>
        <w:t xml:space="preserve">1.3. Выделение Корпоративному клиенту новых Абонентских номеров производится путем подписания дополнительного соглашения к Договору. Отказ Корпоративного клиента от выделенных Абонентских номеров производится путем подачи Корпоративным клиентом заявления в местах обслуживания Абонентов Оператора, либо персональному менеджеру Корпоративного клиента, либо через Личный кабинет, либо путем неиспользования Услуг по соответствующим Абонентским номерам в течение срока и на условиях, предусмотренных Корпоративным Тарифным планом. </w:t>
      </w:r>
    </w:p>
    <w:p>
      <w:pPr>
        <w:pStyle w:val="Normal"/>
        <w:jc w:val="both"/>
        <w:rPr>
          <w:sz w:val="22"/>
          <w:szCs w:val="22"/>
        </w:rPr>
      </w:pPr>
      <w:r>
        <w:rPr>
          <w:sz w:val="22"/>
          <w:szCs w:val="22"/>
        </w:rPr>
        <w:t>1.4. Корпоративному клиенту доступны для подключения Дополнительные услуги, предоставляемые на условиях, определяемых Оператором. Отказ Корпоративного клиента от использования Дополнительных услуг возможен в порядке и на условиях, установленных Оператором для соответствующей Дополнительной услуги.</w:t>
      </w:r>
    </w:p>
    <w:p>
      <w:pPr>
        <w:pStyle w:val="Normal"/>
        <w:jc w:val="both"/>
        <w:rPr>
          <w:kern w:val="2"/>
          <w:sz w:val="22"/>
          <w:szCs w:val="22"/>
        </w:rPr>
      </w:pPr>
      <w:r>
        <w:rPr>
          <w:sz w:val="22"/>
          <w:szCs w:val="22"/>
        </w:rPr>
        <w:t>1.5. Услуги оказываются Корпоративному клиенту при наличии у него Абонентских устройств, работающих в Сети связи Оператора, соответствующих обязательным техническим требованиям, установленным действующим законодательством Российской Федерации, и SIM-карты Сети связи Оператора</w:t>
      </w:r>
      <w:r>
        <w:rPr>
          <w:kern w:val="2"/>
          <w:sz w:val="22"/>
          <w:szCs w:val="22"/>
        </w:rPr>
        <w:t>.</w:t>
      </w:r>
    </w:p>
    <w:p>
      <w:pPr>
        <w:pStyle w:val="Normal"/>
        <w:jc w:val="both"/>
        <w:rPr>
          <w:kern w:val="2"/>
          <w:sz w:val="22"/>
          <w:szCs w:val="22"/>
        </w:rPr>
      </w:pPr>
      <w:r>
        <w:rPr>
          <w:kern w:val="2"/>
          <w:sz w:val="22"/>
          <w:szCs w:val="22"/>
        </w:rPr>
        <w:t>1.6. Оператор оказывает Услуги на основании лицензий на предоставление соответствующего вида услуг связи, выданных Федеральной службой по надзору в сфере связи, информационных технологий и массовых коммуникаций, №№ 162715, 162806, 162737, 162690, 162689, 162688, 162691, 162920, 164996, 162717, 162716,162901, 162924, 162926, 162930, 162938, 162939</w:t>
      </w:r>
    </w:p>
    <w:p>
      <w:pPr>
        <w:pStyle w:val="Normal"/>
        <w:jc w:val="both"/>
        <w:rPr>
          <w:kern w:val="2"/>
          <w:sz w:val="22"/>
          <w:szCs w:val="22"/>
        </w:rPr>
      </w:pPr>
      <w:r>
        <w:rPr>
          <w:kern w:val="2"/>
          <w:sz w:val="22"/>
          <w:szCs w:val="22"/>
        </w:rPr>
      </w:r>
    </w:p>
    <w:p>
      <w:pPr>
        <w:pStyle w:val="Normal"/>
        <w:jc w:val="both"/>
        <w:rPr>
          <w:b/>
          <w:bCs/>
          <w:sz w:val="22"/>
          <w:szCs w:val="22"/>
        </w:rPr>
      </w:pPr>
      <w:r>
        <w:rPr>
          <w:b/>
          <w:bCs/>
          <w:sz w:val="22"/>
          <w:szCs w:val="22"/>
        </w:rPr>
        <w:t>2. ПРАВА И ОБЯЗАННОСТИ СТОРОН</w:t>
      </w:r>
    </w:p>
    <w:p>
      <w:pPr>
        <w:pStyle w:val="Normal"/>
        <w:jc w:val="both"/>
        <w:rPr>
          <w:b/>
          <w:sz w:val="22"/>
          <w:szCs w:val="22"/>
        </w:rPr>
      </w:pPr>
      <w:r>
        <w:rPr>
          <w:b/>
          <w:bCs/>
          <w:sz w:val="22"/>
          <w:szCs w:val="22"/>
        </w:rPr>
        <w:t xml:space="preserve">2.1. </w:t>
      </w:r>
      <w:r>
        <w:rPr>
          <w:b/>
          <w:sz w:val="22"/>
          <w:szCs w:val="22"/>
        </w:rPr>
        <w:t>Оператор обязуется:</w:t>
      </w:r>
    </w:p>
    <w:p>
      <w:pPr>
        <w:pStyle w:val="Normal"/>
        <w:jc w:val="both"/>
        <w:rPr>
          <w:sz w:val="22"/>
          <w:szCs w:val="22"/>
        </w:rPr>
      </w:pPr>
      <w:r>
        <w:rPr>
          <w:sz w:val="22"/>
          <w:szCs w:val="22"/>
        </w:rPr>
        <w:t>2.1.1. Предоставлять Услуги в соответствии с выбранными Корпоративным клиентом перечнем и объемом Услуг в Зоне обслуживания Сети связи Оператора, а также выполнять требования, установленные настоящим Договором, Условиями, Правилами и действующим законодательством Российской Федерации.</w:t>
      </w:r>
    </w:p>
    <w:p>
      <w:pPr>
        <w:pStyle w:val="Normal"/>
        <w:jc w:val="both"/>
        <w:rPr>
          <w:sz w:val="22"/>
          <w:szCs w:val="22"/>
        </w:rPr>
      </w:pPr>
      <w:r>
        <w:rPr>
          <w:sz w:val="22"/>
          <w:szCs w:val="22"/>
        </w:rPr>
        <w:t>2.1.2. Передать Корпоративному клиенту SIM-карты и предоставить в пользование Абонентские номера на период действия настоящего Договора в течение 3 (трех) рабочих дней с даты подписания Сторонами настоящего Договора. При необходимости выделения Корпоративному клиенту дополнительных Абонентских номеров, Оператор обязуется передать SIM-карты и предоставить в пользование Абонентские номера в течение 3 (трех) рабочих дней с даты заключения соответствующего Дополнительного соглашения к Договору.</w:t>
      </w:r>
    </w:p>
    <w:p>
      <w:pPr>
        <w:pStyle w:val="Normal"/>
        <w:jc w:val="both"/>
        <w:rPr>
          <w:sz w:val="22"/>
          <w:szCs w:val="22"/>
        </w:rPr>
      </w:pPr>
      <w:r>
        <w:rPr>
          <w:sz w:val="22"/>
          <w:szCs w:val="22"/>
        </w:rPr>
        <w:t xml:space="preserve">2.1.3. Выставлять Корпоративному клиенту по указанным им реквизитам и доставлять по указанному адресу счета и счета-фактуры за Услуги Оператора. </w:t>
      </w:r>
    </w:p>
    <w:p>
      <w:pPr>
        <w:pStyle w:val="Normal"/>
        <w:jc w:val="both"/>
        <w:rPr>
          <w:sz w:val="22"/>
          <w:szCs w:val="22"/>
        </w:rPr>
      </w:pPr>
      <w:r>
        <w:rPr>
          <w:sz w:val="22"/>
          <w:szCs w:val="22"/>
        </w:rPr>
        <w:t>2.1.4. В случае расторжения настоящего Договора возвратить сумму, оставшуюся на Лицевом счете (Лицевых счетах) Корпоративного клиента после окончательных взаиморасчетов с Оператором, в течение 30 (тридцати) рабочих дней со дня расторжения Договора.</w:t>
      </w:r>
    </w:p>
    <w:p>
      <w:pPr>
        <w:pStyle w:val="Normal"/>
        <w:jc w:val="both"/>
        <w:rPr>
          <w:b/>
          <w:sz w:val="22"/>
          <w:szCs w:val="22"/>
        </w:rPr>
      </w:pPr>
      <w:r>
        <w:rPr>
          <w:b/>
          <w:sz w:val="22"/>
          <w:szCs w:val="22"/>
        </w:rPr>
      </w:r>
    </w:p>
    <w:p>
      <w:pPr>
        <w:pStyle w:val="Normal"/>
        <w:jc w:val="both"/>
        <w:rPr>
          <w:b/>
          <w:sz w:val="22"/>
          <w:szCs w:val="22"/>
        </w:rPr>
      </w:pPr>
      <w:r>
        <w:rPr>
          <w:b/>
          <w:sz w:val="22"/>
          <w:szCs w:val="22"/>
        </w:rPr>
        <w:t>2.2. Оператор имеет право:</w:t>
      </w:r>
    </w:p>
    <w:p>
      <w:pPr>
        <w:pStyle w:val="Normal"/>
        <w:jc w:val="both"/>
        <w:rPr>
          <w:sz w:val="22"/>
          <w:szCs w:val="22"/>
        </w:rPr>
      </w:pPr>
      <w:r>
        <w:rPr>
          <w:sz w:val="22"/>
          <w:szCs w:val="22"/>
        </w:rPr>
        <w:t>2.2.1. В случае нарушения Корпоративным клиентом требований, связанных с оказанием Услуг и установленных Федеральным законом «О связи» и другими нормативными и подзаконными актами, а также Условиями и/или Правилами, включая обязанности по оплате оказанных Услуг до устранения нарушения приостановить оказание Услуг. При этом сохраняется доступ к сети подвижной связи и возможность вызова Корпоративным клиентом экстренных (оперативных) служб.</w:t>
      </w:r>
    </w:p>
    <w:p>
      <w:pPr>
        <w:pStyle w:val="Normal"/>
        <w:jc w:val="both"/>
        <w:rPr>
          <w:sz w:val="22"/>
          <w:szCs w:val="22"/>
        </w:rPr>
      </w:pPr>
      <w:r>
        <w:rPr>
          <w:sz w:val="22"/>
          <w:szCs w:val="22"/>
        </w:rPr>
        <w:t xml:space="preserve">2.2.2. Устанавливать скидки (премии) для Корпоративного клиента к действующим тарифам исходя из количества оплаченных Корпоративным клиентом Услуг и других параметров, связанных с выполнением Корпоративным клиентом определенных условий Договора, а также иные специальные предложения для Корпоративного клиента. Скидки (премии) и иные специальные предложения для Корпоративного клиента устанавливаются в постоянных или временных (период действия ограничен) предложениях (акциях), условия которых размещаются на сайте Оператора </w:t>
      </w:r>
      <w:hyperlink r:id="rId4">
        <w:r>
          <w:rPr>
            <w:rStyle w:val="Style7"/>
            <w:sz w:val="22"/>
            <w:szCs w:val="22"/>
          </w:rPr>
          <w:t>www.megafon.ru</w:t>
        </w:r>
      </w:hyperlink>
      <w:r>
        <w:rPr>
          <w:sz w:val="22"/>
          <w:szCs w:val="22"/>
        </w:rPr>
        <w:t>, а также доводятся до всеобщего сведения в местах продаж и обслуживания Абонентов Оператора.</w:t>
      </w:r>
    </w:p>
    <w:p>
      <w:pPr>
        <w:pStyle w:val="Normal"/>
        <w:jc w:val="both"/>
        <w:rPr>
          <w:sz w:val="22"/>
          <w:szCs w:val="22"/>
        </w:rPr>
      </w:pPr>
      <w:r>
        <w:rPr>
          <w:sz w:val="22"/>
          <w:szCs w:val="22"/>
        </w:rPr>
        <w:t>2.2.3. Представитель каждого поименованного в разделе 9 настоящего Договора филиала Оператора вправе на основании соответствующей доверенности от имени Оператора действовать в рамках настоящего Договора, то есть пользоваться правами и исполнять обязанности, указанными в настоящем Договоре для Оператора (включая оказание Федеральному корпоративному клиенту Услуг, выставление отчетных документов, в том числе совершение действий, указанных в п.п. 1.2, 1.3, и осуществление всех иных действий по настоящему Договору), за исключением особых прав, которые вправе осуществлять только непосредственно ПАО «МегаФон», а именно:</w:t>
      </w:r>
    </w:p>
    <w:p>
      <w:pPr>
        <w:pStyle w:val="Normal"/>
        <w:jc w:val="both"/>
        <w:rPr>
          <w:sz w:val="22"/>
          <w:szCs w:val="22"/>
        </w:rPr>
      </w:pPr>
      <w:r>
        <w:rPr>
          <w:sz w:val="22"/>
          <w:szCs w:val="22"/>
        </w:rPr>
        <w:t>- права расторгнуть настоящий Договор (п. 7.3. Договора);</w:t>
      </w:r>
    </w:p>
    <w:p>
      <w:pPr>
        <w:pStyle w:val="Normal"/>
        <w:jc w:val="both"/>
        <w:rPr>
          <w:sz w:val="22"/>
          <w:szCs w:val="22"/>
        </w:rPr>
      </w:pPr>
      <w:r>
        <w:rPr>
          <w:sz w:val="22"/>
          <w:szCs w:val="22"/>
        </w:rPr>
        <w:t>- право на внесение изменений и/или дополнения в текст настоящего Договора, за исключением Приложений (кроме Приложения № 1).</w:t>
      </w:r>
    </w:p>
    <w:p>
      <w:pPr>
        <w:pStyle w:val="Normal"/>
        <w:jc w:val="both"/>
        <w:rPr>
          <w:b/>
          <w:sz w:val="22"/>
          <w:szCs w:val="22"/>
        </w:rPr>
      </w:pPr>
      <w:r>
        <w:rPr>
          <w:b/>
          <w:sz w:val="22"/>
          <w:szCs w:val="22"/>
        </w:rPr>
      </w:r>
    </w:p>
    <w:p>
      <w:pPr>
        <w:pStyle w:val="Normal"/>
        <w:jc w:val="both"/>
        <w:rPr>
          <w:b/>
          <w:sz w:val="22"/>
          <w:szCs w:val="22"/>
        </w:rPr>
      </w:pPr>
      <w:r>
        <w:rPr>
          <w:b/>
          <w:sz w:val="22"/>
          <w:szCs w:val="22"/>
        </w:rPr>
        <w:t>2.3. Корпоративный клиент обязуется:</w:t>
      </w:r>
    </w:p>
    <w:p>
      <w:pPr>
        <w:pStyle w:val="Normal"/>
        <w:jc w:val="both"/>
        <w:rPr>
          <w:sz w:val="22"/>
          <w:szCs w:val="22"/>
        </w:rPr>
      </w:pPr>
      <w:r>
        <w:rPr>
          <w:sz w:val="22"/>
          <w:szCs w:val="22"/>
        </w:rPr>
        <w:t>2.3.1. Выполнять требования настоящего Договора, Условий, Правил и действующего законодательства Российской Федерации.</w:t>
      </w:r>
    </w:p>
    <w:p>
      <w:pPr>
        <w:pStyle w:val="Normal"/>
        <w:jc w:val="both"/>
        <w:rPr>
          <w:sz w:val="22"/>
          <w:szCs w:val="22"/>
        </w:rPr>
      </w:pPr>
      <w:r>
        <w:rPr>
          <w:sz w:val="22"/>
          <w:szCs w:val="22"/>
        </w:rPr>
        <w:t xml:space="preserve">2.3.2. В полном объеме и сроки, которые определены Договором, вносить плату за оказанные Корпоративному клиенту Оператором Услуги. </w:t>
      </w:r>
    </w:p>
    <w:p>
      <w:pPr>
        <w:pStyle w:val="Normal"/>
        <w:jc w:val="both"/>
        <w:rPr>
          <w:sz w:val="22"/>
          <w:szCs w:val="22"/>
        </w:rPr>
      </w:pPr>
      <w:r>
        <w:rPr>
          <w:sz w:val="22"/>
          <w:szCs w:val="22"/>
        </w:rPr>
        <w:t xml:space="preserve">2.3.3. При предоставлении Оператором отдельных Услуг, требующих установку оборудования Оператора у Корпоративного клиента, обеспечить беспрепятственный доступ технических специалистов Оператора в помещения, где установлено оборудование Оператора; не производить какого-либо технического обслуживания, ремонта или иного воздействия (включая, в частности, не согласованное с Оператором отключение от электросети) оборудования Оператора, а также ограничить доступ посторонних лиц к оборудованию Оператора. </w:t>
      </w:r>
    </w:p>
    <w:p>
      <w:pPr>
        <w:pStyle w:val="Normal"/>
        <w:jc w:val="both"/>
        <w:rPr>
          <w:sz w:val="22"/>
          <w:szCs w:val="22"/>
        </w:rPr>
      </w:pPr>
      <w:r>
        <w:rPr>
          <w:sz w:val="22"/>
          <w:szCs w:val="22"/>
        </w:rPr>
        <w:t>2.3.4. Незамедлительно по телефону, факсу или по электронной почте и в течение 3 (трёх) календарных дней письменно информировать соответствующий Филиал Оператора с момента, когда Корпоративному клиенту стало известно о наступлении соответствующего события:</w:t>
      </w:r>
    </w:p>
    <w:p>
      <w:pPr>
        <w:pStyle w:val="Normal"/>
        <w:ind w:left="567"/>
        <w:jc w:val="both"/>
        <w:rPr>
          <w:sz w:val="22"/>
          <w:szCs w:val="22"/>
        </w:rPr>
      </w:pPr>
      <w:r>
        <w:rPr>
          <w:sz w:val="22"/>
          <w:szCs w:val="22"/>
        </w:rPr>
        <w:t>2.3.4.1. о потере, пропаже или краже (далее утраты) SIM-карты/карт Корпоративного клиента; в случае утраты SIM-карты, Корпоративный клиент продолжает нести обязательства и ответственность, предусмотренную настоящим Договором, до момента получения Оператором сообщения об утрате. Сообщение об утрате может быть передано на электронный адрес, по телефону, указанным в разделе 9 настоящего Договора;</w:t>
      </w:r>
    </w:p>
    <w:p>
      <w:pPr>
        <w:pStyle w:val="Normal"/>
        <w:ind w:left="567"/>
        <w:jc w:val="both"/>
        <w:rPr>
          <w:sz w:val="22"/>
          <w:szCs w:val="22"/>
        </w:rPr>
      </w:pPr>
      <w:r>
        <w:rPr>
          <w:sz w:val="22"/>
          <w:szCs w:val="22"/>
        </w:rPr>
        <w:t>2.3.4.2. о начале процедуры реорганизации в отношении Корпоративного клиента, о принятом решении о ликвидации Корпоративного клиента;</w:t>
      </w:r>
    </w:p>
    <w:p>
      <w:pPr>
        <w:pStyle w:val="Normal"/>
        <w:ind w:left="567"/>
        <w:jc w:val="both"/>
        <w:rPr>
          <w:sz w:val="22"/>
          <w:szCs w:val="22"/>
        </w:rPr>
      </w:pPr>
      <w:r>
        <w:rPr>
          <w:sz w:val="22"/>
          <w:szCs w:val="22"/>
        </w:rPr>
        <w:t>2.3.4.3. об иных обстоятельствах, которые могут воспрепятствовать или сделать невозможным исполнение данного Договора.</w:t>
      </w:r>
    </w:p>
    <w:p>
      <w:pPr>
        <w:pStyle w:val="Normal"/>
        <w:jc w:val="both"/>
        <w:rPr>
          <w:sz w:val="22"/>
          <w:szCs w:val="22"/>
          <w:lang w:eastAsia="en-US"/>
        </w:rPr>
      </w:pPr>
      <w:r>
        <w:rPr>
          <w:sz w:val="22"/>
          <w:szCs w:val="22"/>
        </w:rPr>
        <w:t xml:space="preserve">2.3.5. Подписывая Договор, Корпоративный </w:t>
      </w:r>
      <w:r>
        <w:rPr>
          <w:sz w:val="22"/>
          <w:szCs w:val="22"/>
          <w:lang w:eastAsia="en-US"/>
        </w:rPr>
        <w:t>клиент</w:t>
      </w:r>
      <w:r>
        <w:rPr>
          <w:sz w:val="22"/>
          <w:szCs w:val="22"/>
        </w:rPr>
        <w:t xml:space="preserve"> соглашается на весь срок его действия на:</w:t>
      </w:r>
    </w:p>
    <w:p>
      <w:pPr>
        <w:pStyle w:val="Normal"/>
        <w:ind w:left="567"/>
        <w:jc w:val="both"/>
        <w:rPr>
          <w:rStyle w:val="Style18"/>
          <w:color w:val="auto"/>
          <w:sz w:val="22"/>
          <w:szCs w:val="22"/>
        </w:rPr>
      </w:pPr>
      <w:r>
        <w:rPr>
          <w:rStyle w:val="Style18"/>
          <w:color w:val="auto"/>
          <w:sz w:val="22"/>
          <w:szCs w:val="22"/>
        </w:rPr>
        <w:t>2.3.5.1. поручение Оператором обработки и передачу третьим лицами сведений о Корпоративном клиенте (абонентский номер, сведения о платежах и другие данные, за исключением информации, составляющей тайну связи) в целях исполнения Договора;</w:t>
      </w:r>
    </w:p>
    <w:p>
      <w:pPr>
        <w:pStyle w:val="Normal"/>
        <w:ind w:left="567"/>
        <w:jc w:val="both"/>
        <w:rPr>
          <w:sz w:val="22"/>
          <w:szCs w:val="22"/>
          <w:lang w:eastAsia="en-US"/>
        </w:rPr>
      </w:pPr>
      <w:r>
        <w:rPr>
          <w:rStyle w:val="Style18"/>
          <w:color w:val="auto"/>
          <w:sz w:val="22"/>
          <w:szCs w:val="22"/>
        </w:rPr>
        <w:t xml:space="preserve">2.3.5.2. </w:t>
      </w:r>
      <w:r>
        <w:rPr>
          <w:sz w:val="22"/>
          <w:szCs w:val="22"/>
          <w:lang w:eastAsia="en-US"/>
        </w:rPr>
        <w:t xml:space="preserve">получение рекламы при использовании Услуг, а также на использование (обработку, передачу) сведений о </w:t>
      </w:r>
      <w:r>
        <w:rPr>
          <w:sz w:val="22"/>
          <w:szCs w:val="22"/>
        </w:rPr>
        <w:t>К</w:t>
      </w:r>
      <w:r>
        <w:rPr>
          <w:sz w:val="22"/>
          <w:szCs w:val="22"/>
          <w:lang w:eastAsia="en-US"/>
        </w:rPr>
        <w:t>орпоративном клиенте в целях продвижения товаров, работ, услуг Оператора и третьих лиц (за исключением сведений, составляющих тайну связи), в том числе путем осуществления прямых контактов с Корпоративным клиентом с помощью средств связи;</w:t>
      </w:r>
    </w:p>
    <w:p>
      <w:pPr>
        <w:pStyle w:val="Normal"/>
        <w:ind w:left="567"/>
        <w:jc w:val="both"/>
        <w:rPr>
          <w:sz w:val="22"/>
          <w:szCs w:val="22"/>
          <w:lang w:eastAsia="en-US"/>
        </w:rPr>
      </w:pPr>
      <w:r>
        <w:rPr>
          <w:sz w:val="22"/>
          <w:szCs w:val="22"/>
          <w:lang w:eastAsia="en-US"/>
        </w:rPr>
        <w:t>2.3.5.3. передачу Оператором сведений о Корпоративном клиенте (за исключением сведений, составляющих тайну связи) третьим лицам, которым Оператор на основании договора поручил обработку сведений о Корпоративном клиенте для целей хранения договоров об оказании услуг связи, в том числе исполнения такими третьими лицами обязательств по договорам с Оператором.</w:t>
      </w:r>
    </w:p>
    <w:p>
      <w:pPr>
        <w:pStyle w:val="Normal"/>
        <w:jc w:val="both"/>
        <w:rPr>
          <w:sz w:val="22"/>
          <w:szCs w:val="22"/>
          <w:lang w:eastAsia="en-US"/>
        </w:rPr>
      </w:pPr>
      <w:r>
        <w:rPr>
          <w:sz w:val="22"/>
          <w:szCs w:val="22"/>
          <w:lang w:eastAsia="en-US"/>
        </w:rPr>
        <w:t xml:space="preserve">2.3.6. </w:t>
      </w:r>
      <w:r>
        <w:rPr>
          <w:sz w:val="22"/>
          <w:szCs w:val="22"/>
        </w:rPr>
        <w:t>Корпоративный клиент имеет право выразить свой отказ от осуществления каких-либо действий, перечисленных в пп. 2.3.5.2, 2.3.5.3 настоящего Договора, следующими способами:</w:t>
      </w:r>
    </w:p>
    <w:p>
      <w:pPr>
        <w:pStyle w:val="Normal"/>
        <w:jc w:val="both"/>
        <w:rPr>
          <w:sz w:val="22"/>
          <w:szCs w:val="22"/>
          <w:lang w:eastAsia="en-US"/>
        </w:rPr>
      </w:pPr>
      <w:r>
        <w:rPr>
          <w:sz w:val="22"/>
          <w:szCs w:val="22"/>
          <w:lang w:eastAsia="en-US"/>
        </w:rPr>
        <w:t xml:space="preserve">• </w:t>
      </w:r>
      <w:r>
        <w:rPr>
          <w:sz w:val="22"/>
          <w:szCs w:val="22"/>
          <w:lang w:eastAsia="en-US"/>
        </w:rPr>
        <w:t>путем проставления отметки в графе «не согласен» в разделе 8 настоящего Договора;</w:t>
      </w:r>
    </w:p>
    <w:p>
      <w:pPr>
        <w:pStyle w:val="Normal"/>
        <w:jc w:val="both"/>
        <w:rPr>
          <w:sz w:val="22"/>
          <w:szCs w:val="22"/>
          <w:lang w:eastAsia="en-US"/>
        </w:rPr>
      </w:pPr>
      <w:r>
        <w:rPr>
          <w:sz w:val="22"/>
          <w:szCs w:val="22"/>
          <w:lang w:eastAsia="en-US"/>
        </w:rPr>
        <w:t xml:space="preserve">• </w:t>
      </w:r>
      <w:r>
        <w:rPr>
          <w:sz w:val="22"/>
          <w:szCs w:val="22"/>
          <w:lang w:eastAsia="en-US"/>
        </w:rPr>
        <w:t>путем предоставления Оператору соответствующего письменного уведомления;</w:t>
      </w:r>
    </w:p>
    <w:p>
      <w:pPr>
        <w:pStyle w:val="Normal"/>
        <w:jc w:val="both"/>
        <w:rPr>
          <w:rStyle w:val="CommentReference"/>
        </w:rPr>
      </w:pPr>
      <w:r>
        <w:rPr>
          <w:sz w:val="22"/>
          <w:szCs w:val="22"/>
          <w:lang w:eastAsia="en-US"/>
        </w:rPr>
        <w:t xml:space="preserve">• </w:t>
      </w:r>
      <w:r>
        <w:rPr>
          <w:sz w:val="22"/>
          <w:szCs w:val="22"/>
          <w:lang w:eastAsia="en-US"/>
        </w:rPr>
        <w:t>путем совершения определенных Оператором конклюдентных действий с использованием Идентификаторов Корпоративного клиента при условии наличия соответствующей технической возможности.</w:t>
      </w:r>
    </w:p>
    <w:p>
      <w:pPr>
        <w:pStyle w:val="Normal"/>
        <w:jc w:val="both"/>
        <w:rPr>
          <w:sz w:val="22"/>
          <w:szCs w:val="22"/>
        </w:rPr>
      </w:pPr>
      <w:r>
        <w:rPr>
          <w:sz w:val="22"/>
          <w:szCs w:val="22"/>
        </w:rPr>
        <w:t>2.3.7. Выполнять иные обязанности, предусмотренные законодательством Российской Федерации, а также Условиями и Правилами.</w:t>
      </w:r>
    </w:p>
    <w:p>
      <w:pPr>
        <w:pStyle w:val="Normal"/>
        <w:jc w:val="both"/>
        <w:rPr>
          <w:b/>
          <w:sz w:val="22"/>
          <w:szCs w:val="22"/>
        </w:rPr>
      </w:pPr>
      <w:r>
        <w:rPr>
          <w:b/>
          <w:sz w:val="22"/>
          <w:szCs w:val="22"/>
        </w:rPr>
      </w:r>
    </w:p>
    <w:p>
      <w:pPr>
        <w:pStyle w:val="Normal"/>
        <w:jc w:val="both"/>
        <w:rPr>
          <w:b/>
          <w:sz w:val="22"/>
          <w:szCs w:val="22"/>
        </w:rPr>
      </w:pPr>
      <w:r>
        <w:rPr>
          <w:b/>
          <w:sz w:val="22"/>
          <w:szCs w:val="22"/>
        </w:rPr>
        <w:t>2.4. Корпоративный клиент имеет право:</w:t>
      </w:r>
    </w:p>
    <w:p>
      <w:pPr>
        <w:pStyle w:val="Normal"/>
        <w:jc w:val="both"/>
        <w:rPr>
          <w:sz w:val="22"/>
          <w:szCs w:val="22"/>
        </w:rPr>
      </w:pPr>
      <w:r>
        <w:rPr>
          <w:sz w:val="22"/>
          <w:szCs w:val="22"/>
        </w:rPr>
        <w:t>2.4.1. Вносить платежи и изменения в набор Услуг, а также изменять другие определенные Оператором условия Договора с помощью технических и/или электронных средств и другими способами с использованием Идентификаторов (кодов, паролей и иных средств), подтверждающих, что распоряжение дано Корпоративным клиентом. Обращаться к Оператору с предложениями и претензиями, касающимися предоставляемых Оператором Услуг.</w:t>
      </w:r>
    </w:p>
    <w:p>
      <w:pPr>
        <w:pStyle w:val="Normal"/>
        <w:jc w:val="both"/>
        <w:rPr>
          <w:sz w:val="22"/>
          <w:szCs w:val="22"/>
        </w:rPr>
      </w:pPr>
      <w:r>
        <w:rPr>
          <w:sz w:val="22"/>
          <w:szCs w:val="22"/>
        </w:rPr>
        <w:t xml:space="preserve">2.4.2. Обратиться к Оператору с письменным заявлением о блокировке Абонентского номера. Минимальный и максимальный срок блокировки Абонентского номера может быть ограничен Оператором. При этом с Корпоративного клиента взимается плата за весь период блокировки, указанный в заявлении Корпоративного клиента, если она предусмотрена Тарифным планом Корпоративного клиента. </w:t>
      </w:r>
    </w:p>
    <w:p>
      <w:pPr>
        <w:pStyle w:val="Normal"/>
        <w:jc w:val="both"/>
        <w:rPr>
          <w:sz w:val="22"/>
          <w:szCs w:val="22"/>
        </w:rPr>
      </w:pPr>
      <w:r>
        <w:rPr>
          <w:sz w:val="22"/>
          <w:szCs w:val="22"/>
        </w:rPr>
        <w:t>2.4.3. Принять условия акции, установленной Оператором (пункт 2.2.2. Договора), с помощью технических и/или электронных средств и другими способами с использованием Идентификаторов (кодов, паролей и иных средств, подтверждающих, что распоряжение дано Корпоративным клиентом). При принятии Корпоративным клиентом условий акции такие условия становятся неотъемлемой частью Договора и изменяют условия Договора на время ее проведения.</w:t>
      </w:r>
    </w:p>
    <w:p>
      <w:pPr>
        <w:pStyle w:val="Normal"/>
        <w:jc w:val="both"/>
        <w:rPr>
          <w:sz w:val="22"/>
          <w:szCs w:val="22"/>
        </w:rPr>
      </w:pPr>
      <w:r>
        <w:rPr>
          <w:sz w:val="22"/>
          <w:szCs w:val="22"/>
        </w:rPr>
        <w:t>2.4.4. Расторгнуть настоящий Договор в порядке, предусмотренном Условиями и Правилами, при условии завершения окончательных расчетов с Оператором.</w:t>
      </w:r>
    </w:p>
    <w:p>
      <w:pPr>
        <w:pStyle w:val="Normal"/>
        <w:jc w:val="both"/>
        <w:rPr>
          <w:sz w:val="22"/>
          <w:szCs w:val="22"/>
        </w:rPr>
      </w:pPr>
      <w:r>
        <w:rPr>
          <w:sz w:val="22"/>
          <w:szCs w:val="22"/>
        </w:rPr>
      </w:r>
    </w:p>
    <w:p>
      <w:pPr>
        <w:pStyle w:val="Normal"/>
        <w:jc w:val="both"/>
        <w:rPr>
          <w:b/>
          <w:sz w:val="22"/>
          <w:szCs w:val="22"/>
        </w:rPr>
      </w:pPr>
      <w:r>
        <w:rPr>
          <w:b/>
          <w:sz w:val="22"/>
          <w:szCs w:val="22"/>
        </w:rPr>
        <w:t xml:space="preserve">3. </w:t>
      </w:r>
      <w:r>
        <w:rPr>
          <w:b/>
          <w:bCs/>
          <w:sz w:val="22"/>
          <w:szCs w:val="22"/>
        </w:rPr>
        <w:t>ОПЛАТА УСЛУГ</w:t>
      </w:r>
    </w:p>
    <w:p>
      <w:pPr>
        <w:pStyle w:val="Normal"/>
        <w:jc w:val="both"/>
        <w:rPr>
          <w:sz w:val="22"/>
          <w:szCs w:val="22"/>
        </w:rPr>
      </w:pPr>
      <w:r>
        <w:rPr>
          <w:sz w:val="22"/>
          <w:szCs w:val="22"/>
        </w:rPr>
        <w:t xml:space="preserve">3.1. Настоящим Стороны установили, что оказываемые Оператором Услуги подлежат оплате Корпоративным клиентом в соответствии с кредитной системой оплаты (оплата Услуг посредством отложенного платежа) в соответствии с данными учета Биллинговой системы Оператора. Цена контракта составляет ________ (___________) руб.,00 коп в том числе НДС 22% _________ руб. </w:t>
      </w:r>
    </w:p>
    <w:p>
      <w:pPr>
        <w:pStyle w:val="Normal"/>
        <w:jc w:val="both"/>
        <w:rPr>
          <w:sz w:val="22"/>
          <w:szCs w:val="22"/>
        </w:rPr>
      </w:pPr>
      <w:r>
        <w:rPr>
          <w:sz w:val="22"/>
          <w:szCs w:val="22"/>
        </w:rPr>
        <w:t>Цена контракта является твердой и не подлежит изменению на протяжении всего действия контракта, за исключением случаев, предусмотренных Федеральным законом от 05.04.2013 N 44-ФЗ "О контрактной системе в сфере закупок товаров, работ, услуг для обеспечения государственных и муниципальных нужд".</w:t>
      </w:r>
    </w:p>
    <w:p>
      <w:pPr>
        <w:pStyle w:val="Normal"/>
        <w:jc w:val="both"/>
        <w:rPr>
          <w:sz w:val="22"/>
          <w:szCs w:val="22"/>
        </w:rPr>
      </w:pPr>
      <w:r>
        <w:rPr>
          <w:sz w:val="22"/>
          <w:szCs w:val="22"/>
        </w:rPr>
        <w:t>Источник финансирования: федеральный бюджет.</w:t>
      </w:r>
    </w:p>
    <w:p>
      <w:pPr>
        <w:pStyle w:val="Normal"/>
        <w:jc w:val="both"/>
        <w:rPr>
          <w:sz w:val="22"/>
          <w:szCs w:val="22"/>
        </w:rPr>
      </w:pPr>
      <w:r>
        <w:rPr>
          <w:sz w:val="22"/>
          <w:szCs w:val="22"/>
        </w:rPr>
      </w:r>
    </w:p>
    <w:p>
      <w:pPr>
        <w:pStyle w:val="Normal"/>
        <w:jc w:val="both"/>
        <w:rPr>
          <w:b/>
          <w:i/>
          <w:i/>
          <w:sz w:val="22"/>
          <w:szCs w:val="22"/>
        </w:rPr>
      </w:pPr>
      <w:r>
        <w:rPr>
          <w:sz w:val="22"/>
          <w:szCs w:val="22"/>
        </w:rPr>
        <w:t xml:space="preserve">3.1.1. При кредитной системе оплаты Корпоративный клиент имеет право пользоваться Услугами Оператора в пределах Порога отключения, определяемого и изменяемого предоставленного Оператором. </w:t>
      </w:r>
    </w:p>
    <w:p>
      <w:pPr>
        <w:pStyle w:val="Normal"/>
        <w:jc w:val="both"/>
        <w:rPr>
          <w:sz w:val="22"/>
          <w:szCs w:val="22"/>
          <w:lang w:eastAsia="en-US"/>
        </w:rPr>
      </w:pPr>
      <w:r>
        <w:rPr>
          <w:sz w:val="22"/>
          <w:szCs w:val="22"/>
          <w:lang w:eastAsia="en-US"/>
        </w:rPr>
        <w:t>3.1.2. При достижении баланса Лицевого счета Корпоративного клиента Порога отключения Оператор вправе ограничить предоставление Услуг Корпоративному клиенту, за исключением случаев, установленных законодательством. Возобновление предоставления Услуг производится после увеличения Баланса Лицевого счета Корпоративного клиента свыше уровня Порога отключения.</w:t>
      </w:r>
    </w:p>
    <w:p>
      <w:pPr>
        <w:pStyle w:val="Normal"/>
        <w:jc w:val="both"/>
        <w:rPr>
          <w:sz w:val="22"/>
          <w:szCs w:val="22"/>
          <w:lang w:eastAsia="en-US"/>
        </w:rPr>
      </w:pPr>
      <w:r>
        <w:rPr>
          <w:sz w:val="22"/>
          <w:szCs w:val="22"/>
          <w:lang w:eastAsia="en-US"/>
        </w:rPr>
        <w:t xml:space="preserve">3.1.3. Соответствующий Филиал Оператора ежемесячно выставляет Корпоративному клиенту счет на сумму оказанных в Расчетном периоде Услуг не позднее 5 (пяти) календарных дней после окончания Расчетного периода. Счета выставляются в рублях Российской Федерации. Счета-фактуры выставляются Оператором в соответствии с действующим законодательством Российской Федерации. Доставка счетов и счетов-фактур осуществляется по адресу, указанному в разделе 9 настоящего Договора, если иное не указано в заявлении Корпоративного клиента. </w:t>
      </w:r>
    </w:p>
    <w:p>
      <w:pPr>
        <w:pStyle w:val="Normal"/>
        <w:jc w:val="both"/>
        <w:rPr>
          <w:sz w:val="22"/>
          <w:szCs w:val="22"/>
          <w:lang w:eastAsia="en-US"/>
        </w:rPr>
      </w:pPr>
      <w:r>
        <w:rPr>
          <w:sz w:val="22"/>
          <w:szCs w:val="22"/>
          <w:lang w:eastAsia="en-US"/>
        </w:rPr>
        <w:t>3.1.4. Оплата Услуг производится Корпоративным клиентом не позднее 7 (семи) рабочих дней после окончания Расчетного периода.</w:t>
      </w:r>
    </w:p>
    <w:p>
      <w:pPr>
        <w:pStyle w:val="Normal"/>
        <w:jc w:val="both"/>
        <w:rPr>
          <w:sz w:val="22"/>
          <w:szCs w:val="22"/>
          <w:lang w:eastAsia="en-US"/>
        </w:rPr>
      </w:pPr>
      <w:r>
        <w:rPr>
          <w:sz w:val="22"/>
          <w:szCs w:val="22"/>
          <w:lang w:eastAsia="en-US"/>
        </w:rPr>
      </w:r>
    </w:p>
    <w:p>
      <w:pPr>
        <w:pStyle w:val="Normal"/>
        <w:jc w:val="both"/>
        <w:rPr>
          <w:sz w:val="22"/>
          <w:szCs w:val="22"/>
        </w:rPr>
      </w:pPr>
      <w:r>
        <w:rPr>
          <w:sz w:val="22"/>
          <w:szCs w:val="22"/>
          <w:lang w:eastAsia="en-US"/>
        </w:rPr>
        <w:t xml:space="preserve">3.2. </w:t>
      </w:r>
      <w:r>
        <w:rPr>
          <w:sz w:val="22"/>
          <w:szCs w:val="22"/>
        </w:rPr>
        <w:t>Тарифы на Услуги, оказываемые по Договору, устанавливаются Оператором. Тарифы на Услуги, действующие на дату заключения Договора и выбранные Корпоративным клиентом, указываются в Тарифном плане Корпоративного клиента, который является неотъемлемой частью Договора (Приложение № 1 к Договору).</w:t>
      </w:r>
    </w:p>
    <w:p>
      <w:pPr>
        <w:pStyle w:val="Normal"/>
        <w:jc w:val="both"/>
        <w:rPr>
          <w:sz w:val="22"/>
          <w:szCs w:val="22"/>
        </w:rPr>
      </w:pPr>
      <w:r>
        <w:rPr>
          <w:sz w:val="22"/>
          <w:szCs w:val="22"/>
        </w:rPr>
        <w:t xml:space="preserve">3.3. Оператор вправе изменять в одностороннем порядке тарифы (Тарифный план), принципы тарификации, виды тарификации, Единицу тарификации и порядок оплаты неполной Единицы тарификации при условии предварительного извещения Корпоративного клиента о таких изменениях путем размещения информации об изменениях на сайте Оператора по адресу </w:t>
      </w:r>
      <w:hyperlink r:id="rId5">
        <w:r>
          <w:rPr>
            <w:rStyle w:val="Hyperlink"/>
            <w:sz w:val="22"/>
            <w:szCs w:val="22"/>
            <w:lang w:val="en-US"/>
          </w:rPr>
          <w:t>www</w:t>
        </w:r>
        <w:r>
          <w:rPr>
            <w:rStyle w:val="Hyperlink"/>
            <w:sz w:val="22"/>
            <w:szCs w:val="22"/>
          </w:rPr>
          <w:t>.</w:t>
        </w:r>
        <w:r>
          <w:rPr>
            <w:rStyle w:val="Hyperlink"/>
            <w:sz w:val="22"/>
            <w:szCs w:val="22"/>
            <w:lang w:val="en-US"/>
          </w:rPr>
          <w:t>megafon</w:t>
        </w:r>
        <w:r>
          <w:rPr>
            <w:rStyle w:val="Hyperlink"/>
            <w:sz w:val="22"/>
            <w:szCs w:val="22"/>
          </w:rPr>
          <w:t>.</w:t>
        </w:r>
        <w:r>
          <w:rPr>
            <w:rStyle w:val="Hyperlink"/>
            <w:sz w:val="22"/>
            <w:szCs w:val="22"/>
            <w:lang w:val="en-US"/>
          </w:rPr>
          <w:t>ru</w:t>
        </w:r>
      </w:hyperlink>
      <w:r>
        <w:rPr>
          <w:sz w:val="22"/>
          <w:szCs w:val="22"/>
        </w:rPr>
        <w:t xml:space="preserve"> не менее чем за 10 (десять) календарных дней до вступления в силу таких изменений, а также путем доведения указанных изменений до всеобщего сведения в местах продаж и обслуживания Корпоративных клиентов Оператора и (или) включения информации в текст счета, выставляемого Корпоративному клиенту за оказанные Услуги Оператора.</w:t>
      </w:r>
    </w:p>
    <w:p>
      <w:pPr>
        <w:pStyle w:val="Normal"/>
        <w:jc w:val="both"/>
        <w:rPr>
          <w:sz w:val="22"/>
          <w:szCs w:val="22"/>
        </w:rPr>
      </w:pPr>
      <w:r>
        <w:rPr>
          <w:sz w:val="22"/>
          <w:szCs w:val="22"/>
        </w:rPr>
        <w:t>3.4. Корпоративный клиент производит оплату Услуг Оператора по реквизитам, указанным в выставленном Оператором счете, с обязательным указанием в платежных документах Абонентского номера и/или Лицевого счета. По желанию Корпоративного клиента при выделении ему нескольких Абонентских номеров, Услуги, оказанные Оператором при использовании этих Абонентских номеров, могут учитываться на одном Лицевом счете Корпоративного клиента в счет оплаты по всем Абонентским номерам Корпоративного клиента, Услуги по которым учитываются на данном Лицевом счете Корпоративного клиента. По желанию Корпоративного клиента Услуги, оказанные Оператором, могут учитываться на нескольких Лицевых счетах.</w:t>
      </w:r>
    </w:p>
    <w:p>
      <w:pPr>
        <w:pStyle w:val="Normal"/>
        <w:jc w:val="both"/>
        <w:rPr>
          <w:sz w:val="22"/>
          <w:szCs w:val="22"/>
        </w:rPr>
      </w:pPr>
      <w:r>
        <w:rPr>
          <w:sz w:val="22"/>
          <w:szCs w:val="22"/>
        </w:rPr>
        <w:t>3.5. В случае возникновения разногласий по стоимости оказанных Услуг основанием для расчетов Сторон являются данные Биллинговой системы Оператора.</w:t>
      </w:r>
    </w:p>
    <w:p>
      <w:pPr>
        <w:pStyle w:val="Normal"/>
        <w:jc w:val="both"/>
        <w:rPr>
          <w:sz w:val="22"/>
          <w:szCs w:val="22"/>
        </w:rPr>
      </w:pPr>
      <w:r>
        <w:rPr>
          <w:sz w:val="22"/>
          <w:szCs w:val="22"/>
        </w:rPr>
        <w:t>3.6. В случае несогласия с суммой выставленного к оплате счета Корпоративный клиент имеет право заявить об этом Оператору в письменной форме с требованием пояснения образования выставленной суммы. Претензия Корпоративного клиента рассматривается в порядке и сроки, установленные Договором, законодательством Российской Федерации, Условиями и Правилами.</w:t>
      </w:r>
    </w:p>
    <w:p>
      <w:pPr>
        <w:pStyle w:val="Normal"/>
        <w:jc w:val="both"/>
        <w:rPr>
          <w:sz w:val="22"/>
          <w:szCs w:val="22"/>
        </w:rPr>
      </w:pPr>
      <w:r>
        <w:rPr>
          <w:sz w:val="22"/>
          <w:szCs w:val="22"/>
        </w:rPr>
        <w:t>3.7. Наличие у Корпоративного клиента замечаний по качеству и объему Услуг не освобождает Корпоративного клиента от обязанности оплатить полную сумму счета, а в случае признания замечаний обоснованными, соответствующий Филиал Оператора производит корректировку суммы счета в месяце, следующем за Расчетным.</w:t>
      </w:r>
    </w:p>
    <w:p>
      <w:pPr>
        <w:pStyle w:val="Normal"/>
        <w:jc w:val="both"/>
        <w:rPr>
          <w:sz w:val="22"/>
          <w:szCs w:val="22"/>
        </w:rPr>
      </w:pPr>
      <w:r>
        <w:rPr>
          <w:sz w:val="22"/>
          <w:szCs w:val="22"/>
        </w:rPr>
        <w:t>3.8. Корпоративный клиент-нерезидент обязан оплачивать Услуги только в безналичной форме через банковские счета в порядке, установленном действующим законодательством Российской Федерации.</w:t>
      </w:r>
    </w:p>
    <w:p>
      <w:pPr>
        <w:pStyle w:val="Normal"/>
        <w:jc w:val="both"/>
        <w:rPr>
          <w:sz w:val="22"/>
          <w:szCs w:val="22"/>
        </w:rPr>
      </w:pPr>
      <w:r>
        <w:rPr>
          <w:sz w:val="22"/>
          <w:szCs w:val="22"/>
        </w:rPr>
      </w:r>
    </w:p>
    <w:p>
      <w:pPr>
        <w:pStyle w:val="Normal"/>
        <w:jc w:val="both"/>
        <w:rPr>
          <w:b/>
          <w:bCs/>
          <w:sz w:val="22"/>
          <w:szCs w:val="22"/>
        </w:rPr>
      </w:pPr>
      <w:r>
        <w:rPr>
          <w:b/>
          <w:sz w:val="22"/>
          <w:szCs w:val="22"/>
        </w:rPr>
        <w:t xml:space="preserve">4. </w:t>
      </w:r>
      <w:r>
        <w:rPr>
          <w:b/>
          <w:bCs/>
          <w:sz w:val="22"/>
          <w:szCs w:val="22"/>
        </w:rPr>
        <w:t>ОТВЕТСТВЕННОСТЬ СТОРОН</w:t>
      </w:r>
    </w:p>
    <w:p>
      <w:pPr>
        <w:pStyle w:val="Normal"/>
        <w:jc w:val="both"/>
        <w:rPr>
          <w:sz w:val="22"/>
          <w:szCs w:val="22"/>
        </w:rPr>
      </w:pPr>
      <w:r>
        <w:rPr>
          <w:bCs/>
          <w:sz w:val="22"/>
          <w:szCs w:val="22"/>
        </w:rPr>
        <w:t xml:space="preserve">4.1. </w:t>
      </w:r>
      <w:r>
        <w:rPr>
          <w:sz w:val="22"/>
          <w:szCs w:val="22"/>
        </w:rPr>
        <w:t>Стороны несут ответственность за неисполнение своих обязательств по настоящему Договору в соответствии с действующим законодательством Российской Федерации, а также условиями Договора и приложений к нему.</w:t>
      </w:r>
    </w:p>
    <w:p>
      <w:pPr>
        <w:pStyle w:val="Normal"/>
        <w:jc w:val="both"/>
        <w:rPr>
          <w:sz w:val="22"/>
          <w:szCs w:val="22"/>
        </w:rPr>
      </w:pPr>
      <w:r>
        <w:rPr>
          <w:sz w:val="22"/>
          <w:szCs w:val="22"/>
        </w:rPr>
        <w:t>4.2. Стороны не несут ответственности друг перед другом за упущенную выгоду.</w:t>
      </w:r>
    </w:p>
    <w:p>
      <w:pPr>
        <w:pStyle w:val="Normal"/>
        <w:jc w:val="both"/>
        <w:rPr>
          <w:sz w:val="22"/>
          <w:szCs w:val="22"/>
        </w:rPr>
      </w:pPr>
      <w:r>
        <w:rPr>
          <w:sz w:val="22"/>
          <w:szCs w:val="22"/>
        </w:rPr>
        <w:t>4.3. Оператор не несет ответственность за установку, эксплуатацию или техническое обслуживание любых каналов связи, оборудования или программного обеспечения, не предоставленных Оператором по Договору, а также за передачу или прием информации посредством таких каналов связи, оборудования или программного обеспечения.</w:t>
      </w:r>
    </w:p>
    <w:p>
      <w:pPr>
        <w:pStyle w:val="Normal"/>
        <w:jc w:val="both"/>
        <w:rPr>
          <w:sz w:val="22"/>
          <w:szCs w:val="22"/>
        </w:rPr>
      </w:pPr>
      <w:r>
        <w:rPr>
          <w:sz w:val="22"/>
          <w:szCs w:val="22"/>
        </w:rPr>
        <w:t>4.4. Санкции за неисполнение или ненадлежащее исполнение Договора, подлежат начислению и уплате (кроме санкций, установленных п. 4.5 Договора) только при условии направления Стороной, право которой было нарушено, официальной претензии (требования об уплате), содержащей сведения о факте и характере нарушения и заявляемых в связи с нарушением требованиях.</w:t>
      </w:r>
    </w:p>
    <w:p>
      <w:pPr>
        <w:pStyle w:val="Normal"/>
        <w:jc w:val="both"/>
        <w:rPr>
          <w:sz w:val="22"/>
          <w:szCs w:val="22"/>
        </w:rPr>
      </w:pPr>
      <w:r>
        <w:rPr>
          <w:sz w:val="22"/>
          <w:szCs w:val="22"/>
        </w:rPr>
        <w:t>4.5. В случае не соблюдения Корпоративным клиентом условия, указанного в п. 2.3.4.1 Договора, Корпоративный клиент несет обязательства по оплате оказанных Оператором Услуг, полученных с использованием утерянной SIM-карты, в том числе в случае взлома персонального идентификационного номера (PIN-кода), вплоть до момента получения Оператором сообщения о ее утрате.</w:t>
      </w:r>
    </w:p>
    <w:p>
      <w:pPr>
        <w:pStyle w:val="Normal"/>
        <w:jc w:val="both"/>
        <w:rPr>
          <w:sz w:val="22"/>
          <w:szCs w:val="22"/>
        </w:rPr>
      </w:pPr>
      <w:r>
        <w:rPr>
          <w:sz w:val="22"/>
          <w:szCs w:val="22"/>
        </w:rPr>
      </w:r>
    </w:p>
    <w:p>
      <w:pPr>
        <w:pStyle w:val="Normal"/>
        <w:jc w:val="both"/>
        <w:rPr>
          <w:b/>
          <w:bCs/>
          <w:sz w:val="22"/>
          <w:szCs w:val="22"/>
        </w:rPr>
      </w:pPr>
      <w:r>
        <w:rPr>
          <w:b/>
          <w:sz w:val="22"/>
          <w:szCs w:val="22"/>
        </w:rPr>
        <w:t xml:space="preserve">5. </w:t>
      </w:r>
      <w:r>
        <w:rPr>
          <w:b/>
          <w:bCs/>
          <w:sz w:val="22"/>
          <w:szCs w:val="22"/>
        </w:rPr>
        <w:t>КОНФИДЕНЦИАЛЬНОСТЬ</w:t>
      </w:r>
    </w:p>
    <w:p>
      <w:pPr>
        <w:pStyle w:val="Normal"/>
        <w:jc w:val="both"/>
        <w:rPr>
          <w:sz w:val="22"/>
          <w:szCs w:val="22"/>
        </w:rPr>
      </w:pPr>
      <w:r>
        <w:rPr>
          <w:bCs/>
          <w:sz w:val="22"/>
          <w:szCs w:val="22"/>
        </w:rPr>
        <w:t xml:space="preserve">5.1. </w:t>
      </w:r>
      <w:r>
        <w:rPr>
          <w:sz w:val="22"/>
          <w:szCs w:val="22"/>
        </w:rPr>
        <w:t>Каждая из Сторон обязуется не разглашать и предпринимать все необходимое меры с целью избежания разглашения любой ставшей известной в связи с заключением и исполнением настоящего Договора конфиденциальной информации о другой Стороне или ее деятельности.</w:t>
      </w:r>
    </w:p>
    <w:p>
      <w:pPr>
        <w:pStyle w:val="Normal"/>
        <w:jc w:val="both"/>
        <w:rPr>
          <w:sz w:val="22"/>
          <w:szCs w:val="22"/>
        </w:rPr>
      </w:pPr>
      <w:r>
        <w:rPr>
          <w:sz w:val="22"/>
          <w:szCs w:val="22"/>
        </w:rPr>
        <w:t>5.2. Для целей настоящего Договора под конфиденциальной понимается любая информация о Стороне или ее деятельности, которая не является по своему характеру общедоступной.</w:t>
      </w:r>
    </w:p>
    <w:p>
      <w:pPr>
        <w:pStyle w:val="Normal"/>
        <w:jc w:val="both"/>
        <w:rPr>
          <w:sz w:val="22"/>
          <w:szCs w:val="22"/>
        </w:rPr>
      </w:pPr>
      <w:r>
        <w:rPr>
          <w:sz w:val="22"/>
          <w:szCs w:val="22"/>
        </w:rPr>
        <w:t>5.3. Оператор обязуется предпринимать все зависящие от него меры в целях недопущения разглашения любым третьим лицам информации о клиентах или сотрудниках Корпоративного клиента, ставшей известной Оператору или сотрудникам Оператора в связи с исполнением настоящего Договора. Указанная в настоящем пункте информация не может быть использована Оператором, сотрудниками Оператора или его подрядчиками иначе как в целях выполнения обязательств Оператора по настоящему Договору.</w:t>
      </w:r>
    </w:p>
    <w:p>
      <w:pPr>
        <w:pStyle w:val="Normal"/>
        <w:jc w:val="both"/>
        <w:rPr>
          <w:sz w:val="22"/>
          <w:szCs w:val="22"/>
        </w:rPr>
      </w:pPr>
      <w:r>
        <w:rPr>
          <w:sz w:val="22"/>
          <w:szCs w:val="22"/>
        </w:rPr>
        <w:t>5.4. Оператор обеспечивает необходимое обучение своих сотрудников способам обеспечения конфиденциальности клиентской информации.</w:t>
      </w:r>
    </w:p>
    <w:p>
      <w:pPr>
        <w:pStyle w:val="Normal"/>
        <w:jc w:val="both"/>
        <w:rPr>
          <w:sz w:val="22"/>
          <w:szCs w:val="22"/>
        </w:rPr>
      </w:pPr>
      <w:r>
        <w:rPr>
          <w:sz w:val="22"/>
          <w:szCs w:val="22"/>
        </w:rPr>
      </w:r>
    </w:p>
    <w:p>
      <w:pPr>
        <w:pStyle w:val="Normal"/>
        <w:jc w:val="both"/>
        <w:rPr>
          <w:b/>
          <w:bCs/>
          <w:sz w:val="22"/>
          <w:szCs w:val="22"/>
        </w:rPr>
      </w:pPr>
      <w:r>
        <w:rPr>
          <w:b/>
          <w:sz w:val="22"/>
          <w:szCs w:val="22"/>
        </w:rPr>
        <w:t xml:space="preserve">6. </w:t>
      </w:r>
      <w:r>
        <w:rPr>
          <w:b/>
          <w:bCs/>
          <w:sz w:val="22"/>
          <w:szCs w:val="22"/>
        </w:rPr>
        <w:t>ПОРЯДОК РАССМОТРЕНИЯ СПОРОВ</w:t>
      </w:r>
    </w:p>
    <w:p>
      <w:pPr>
        <w:pStyle w:val="Normal"/>
        <w:jc w:val="both"/>
        <w:rPr>
          <w:sz w:val="22"/>
          <w:szCs w:val="22"/>
        </w:rPr>
      </w:pPr>
      <w:r>
        <w:rPr>
          <w:bCs/>
          <w:sz w:val="22"/>
          <w:szCs w:val="22"/>
        </w:rPr>
        <w:t xml:space="preserve">6.1. </w:t>
      </w:r>
      <w:r>
        <w:rPr>
          <w:sz w:val="22"/>
          <w:szCs w:val="22"/>
        </w:rPr>
        <w:t>В случае возникновения споров или разногласий Стороны примут все меры к их решению путем переговоров.</w:t>
      </w:r>
    </w:p>
    <w:p>
      <w:pPr>
        <w:pStyle w:val="Normal"/>
        <w:jc w:val="both"/>
        <w:rPr>
          <w:sz w:val="22"/>
          <w:szCs w:val="22"/>
        </w:rPr>
      </w:pPr>
      <w:r>
        <w:rPr>
          <w:sz w:val="22"/>
          <w:szCs w:val="22"/>
        </w:rPr>
        <w:t>6.2. При неисполнении или ненадлежащем исполнении Оператором обязательств по оказанию Услуг Корпоративный клиент до обращения в суд предъявляет Оператору письменную претензию. Претензия рассматривается Оператором в срок, установленный действующим законодательством Российской Федерации.</w:t>
      </w:r>
    </w:p>
    <w:p>
      <w:pPr>
        <w:pStyle w:val="Normal"/>
        <w:jc w:val="both"/>
        <w:rPr>
          <w:sz w:val="22"/>
          <w:szCs w:val="22"/>
        </w:rPr>
      </w:pPr>
      <w:r>
        <w:rPr>
          <w:sz w:val="22"/>
          <w:szCs w:val="22"/>
        </w:rPr>
        <w:t xml:space="preserve">6.3. При отклонении претензии полностью или частично либо неполучении ответа в установленные для ее рассмотрения сроки Корпоративный клиент имеет право предъявить иск в Арбитражный суд г. Москвы либо по месту нахождения соответствующего Филиала Оператора, в связи с оказанием Услуг которого возник спор. </w:t>
      </w:r>
    </w:p>
    <w:p>
      <w:pPr>
        <w:pStyle w:val="Normal"/>
        <w:jc w:val="both"/>
        <w:rPr>
          <w:sz w:val="22"/>
          <w:szCs w:val="22"/>
        </w:rPr>
      </w:pPr>
      <w:r>
        <w:rPr>
          <w:sz w:val="22"/>
          <w:szCs w:val="22"/>
        </w:rPr>
        <w:t xml:space="preserve">6.4. Спор может быть передан на рассмотрение в суд только после соблюдения Корпоративным клиентом досудебного (претензионного) порядка в соответствии со статьей 55 Федерального закона от 7 июля 2003 г. № 126-ФЗ «О связи». </w:t>
      </w:r>
    </w:p>
    <w:p>
      <w:pPr>
        <w:pStyle w:val="Normal"/>
        <w:jc w:val="both"/>
        <w:rPr>
          <w:sz w:val="22"/>
          <w:szCs w:val="22"/>
        </w:rPr>
      </w:pPr>
      <w:r>
        <w:rPr>
          <w:sz w:val="22"/>
          <w:szCs w:val="22"/>
        </w:rPr>
      </w:r>
    </w:p>
    <w:p>
      <w:pPr>
        <w:pStyle w:val="Normal"/>
        <w:jc w:val="both"/>
        <w:rPr>
          <w:b/>
          <w:bCs/>
          <w:sz w:val="22"/>
          <w:szCs w:val="22"/>
        </w:rPr>
      </w:pPr>
      <w:r>
        <w:rPr>
          <w:b/>
          <w:sz w:val="22"/>
          <w:szCs w:val="22"/>
        </w:rPr>
        <w:t xml:space="preserve">7. </w:t>
      </w:r>
      <w:r>
        <w:rPr>
          <w:b/>
          <w:bCs/>
          <w:sz w:val="22"/>
          <w:szCs w:val="22"/>
        </w:rPr>
        <w:t>СРОК ДЕЙСТВИЯ ДОГОВОРА И ПОРЯДОК ЕГО ИЗМЕНЕНИЯ И РАСТОРЖЕНИЯ</w:t>
      </w:r>
    </w:p>
    <w:p>
      <w:pPr>
        <w:pStyle w:val="Normal"/>
        <w:jc w:val="both"/>
        <w:rPr>
          <w:sz w:val="22"/>
          <w:szCs w:val="22"/>
        </w:rPr>
      </w:pPr>
      <w:r>
        <w:rPr>
          <w:sz w:val="22"/>
          <w:szCs w:val="22"/>
        </w:rPr>
        <w:t>7.1. Настоящий Договор вступает в силу с момента его подписания уполномоченными представителями обеих Сторон и действует до «20» декабря  2026 г. включительно.</w:t>
      </w:r>
    </w:p>
    <w:p>
      <w:pPr>
        <w:pStyle w:val="Normal"/>
        <w:jc w:val="both"/>
        <w:rPr>
          <w:sz w:val="22"/>
          <w:szCs w:val="22"/>
        </w:rPr>
      </w:pPr>
      <w:r>
        <w:rPr>
          <w:sz w:val="22"/>
          <w:szCs w:val="22"/>
        </w:rPr>
        <w:t xml:space="preserve">7.2. Настоящий Договор может быть изменен путем заключения дополнительного соглашения в письменной форме либо путем совершения Корпоративным клиентом конклюдентных действий с использованием Идентификаторов, которые позволяют однозначно идентифицировать Корпоративного клиента и установить его волеизъявление, а в случаях, предусмотренных Договором, Оператором в одностороннем порядке путем уведомления за 10 (десять) календарных дней в соответствии с п. 7.8 Правил. </w:t>
      </w:r>
    </w:p>
    <w:p>
      <w:pPr>
        <w:pStyle w:val="Normal"/>
        <w:jc w:val="both"/>
        <w:rPr>
          <w:sz w:val="22"/>
          <w:szCs w:val="22"/>
        </w:rPr>
      </w:pPr>
      <w:r>
        <w:rPr>
          <w:sz w:val="22"/>
          <w:szCs w:val="22"/>
        </w:rPr>
        <w:t>7.3. Договор может быть расторгнут в любое время по соглашению Сторон а также в случаях, предусмотренных действующим законодательством Российской Федерации,  Условиями и Правилами.</w:t>
      </w:r>
    </w:p>
    <w:p>
      <w:pPr>
        <w:pStyle w:val="Normal"/>
        <w:jc w:val="both"/>
        <w:rPr>
          <w:sz w:val="22"/>
          <w:szCs w:val="22"/>
        </w:rPr>
      </w:pPr>
      <w:r>
        <w:rPr>
          <w:sz w:val="22"/>
          <w:szCs w:val="22"/>
        </w:rPr>
      </w:r>
    </w:p>
    <w:p>
      <w:pPr>
        <w:pStyle w:val="Normal"/>
        <w:jc w:val="both"/>
        <w:rPr>
          <w:sz w:val="22"/>
          <w:szCs w:val="22"/>
        </w:rPr>
      </w:pPr>
      <w:r>
        <w:rPr>
          <w:sz w:val="22"/>
          <w:szCs w:val="22"/>
        </w:rPr>
      </w:r>
    </w:p>
    <w:p>
      <w:pPr>
        <w:pStyle w:val="Normal"/>
        <w:jc w:val="both"/>
        <w:rPr>
          <w:sz w:val="22"/>
          <w:szCs w:val="22"/>
        </w:rPr>
      </w:pPr>
      <w:r>
        <w:rPr>
          <w:sz w:val="22"/>
          <w:szCs w:val="22"/>
        </w:rPr>
      </w:r>
    </w:p>
    <w:p>
      <w:pPr>
        <w:pStyle w:val="Normal"/>
        <w:jc w:val="both"/>
        <w:rPr>
          <w:sz w:val="22"/>
          <w:szCs w:val="22"/>
        </w:rPr>
      </w:pPr>
      <w:r>
        <w:rPr>
          <w:sz w:val="22"/>
          <w:szCs w:val="22"/>
        </w:rPr>
      </w:r>
    </w:p>
    <w:p>
      <w:pPr>
        <w:pStyle w:val="Normal"/>
        <w:jc w:val="both"/>
        <w:rPr>
          <w:b/>
          <w:bCs/>
          <w:sz w:val="22"/>
          <w:szCs w:val="22"/>
        </w:rPr>
      </w:pPr>
      <w:r>
        <w:rPr>
          <w:b/>
          <w:bCs/>
          <w:sz w:val="22"/>
          <w:szCs w:val="22"/>
        </w:rPr>
        <w:t>8. ЗАКЛЮЧИТЕЛЬНЫЕ УСЛОВИЯ</w:t>
      </w:r>
    </w:p>
    <w:p>
      <w:pPr>
        <w:pStyle w:val="Normal"/>
        <w:jc w:val="both"/>
        <w:rPr>
          <w:sz w:val="22"/>
          <w:szCs w:val="22"/>
        </w:rPr>
      </w:pPr>
      <w:r>
        <w:rPr>
          <w:bCs/>
          <w:sz w:val="22"/>
          <w:szCs w:val="22"/>
        </w:rPr>
        <w:t xml:space="preserve">8.1. </w:t>
      </w:r>
      <w:r>
        <w:rPr>
          <w:sz w:val="22"/>
          <w:szCs w:val="22"/>
        </w:rPr>
        <w:t>Во всем остальном, что не предусмотрено настоящим Договором и приложениями к нему, Стороны будут руководствоваться действующим законодательством Российской Федерации, Условиями и Правилами.</w:t>
      </w:r>
    </w:p>
    <w:p>
      <w:pPr>
        <w:pStyle w:val="Normal"/>
        <w:jc w:val="both"/>
        <w:rPr>
          <w:sz w:val="22"/>
          <w:szCs w:val="22"/>
        </w:rPr>
      </w:pPr>
      <w:r>
        <w:rPr>
          <w:sz w:val="22"/>
          <w:szCs w:val="22"/>
        </w:rPr>
        <w:t xml:space="preserve">8.2. Корпоративный клиент подтверждает, что ознакомился с Условиями и Правилами. </w:t>
      </w:r>
    </w:p>
    <w:p>
      <w:pPr>
        <w:pStyle w:val="Normal"/>
        <w:jc w:val="both"/>
        <w:rPr>
          <w:sz w:val="22"/>
          <w:szCs w:val="22"/>
        </w:rPr>
      </w:pPr>
      <w:r>
        <w:rPr>
          <w:sz w:val="22"/>
          <w:szCs w:val="22"/>
        </w:rPr>
        <w:t>8.3. Корпоративный клиент не может уступить свои права и обязанности по Договору без согласия Оператора.</w:t>
      </w:r>
    </w:p>
    <w:p>
      <w:pPr>
        <w:pStyle w:val="Normal"/>
        <w:jc w:val="both"/>
        <w:rPr>
          <w:sz w:val="22"/>
          <w:szCs w:val="22"/>
        </w:rPr>
      </w:pPr>
      <w:r>
        <w:rPr>
          <w:sz w:val="22"/>
          <w:szCs w:val="22"/>
        </w:rPr>
        <w:t>8.4. Договор подлежит исполнению и толкованию в соответствии с законодательством Российской Федерации.</w:t>
      </w:r>
    </w:p>
    <w:p>
      <w:pPr>
        <w:pStyle w:val="Normal"/>
        <w:jc w:val="both"/>
        <w:rPr>
          <w:sz w:val="22"/>
          <w:szCs w:val="22"/>
        </w:rPr>
      </w:pPr>
      <w:r>
        <w:rPr>
          <w:sz w:val="22"/>
          <w:szCs w:val="22"/>
        </w:rPr>
        <w:t xml:space="preserve">8.5. При обнаружении Корпоративным клиентом перерывов в оказании или ухудшении качества Услуг и по иным вопросам обслуживания необходимо обратиться в службу поддержки Оператора по телефону, указанному в разделе 9 настоящего Договора для принятия надлежащих мер по поддержанию качества Услуг. </w:t>
      </w:r>
    </w:p>
    <w:p>
      <w:pPr>
        <w:pStyle w:val="Normal"/>
        <w:jc w:val="both"/>
        <w:rPr>
          <w:sz w:val="22"/>
          <w:szCs w:val="22"/>
        </w:rPr>
      </w:pPr>
      <w:r>
        <w:rPr>
          <w:sz w:val="22"/>
          <w:szCs w:val="22"/>
        </w:rPr>
        <w:t>8.6. При исполнении своих обязательств по настоящему Договору, Корпоративный клиент обязуется соблюдать требования и нормы применимого антикоррупционного законодательства и не предпринимать никаких действий, которые могут их нарушить, в том числе гарантирует, что он и его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или коммерческий подкуп каких-либо физических или юридических лиц, включая, но, не ограничиваясь, коммерческих организаций и их представителей, органов власти и самоуправления, государственных и муниципальных служащих, в связи с заключением, исполнением и/или расторжением настоящего Договора.</w:t>
      </w:r>
    </w:p>
    <w:p>
      <w:pPr>
        <w:pStyle w:val="MacroText"/>
        <w:tabs>
          <w:tab w:val="left" w:pos="0" w:leader="none"/>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jc w:val="both"/>
        <w:rPr>
          <w:rFonts w:ascii="Times New Roman" w:hAnsi="Times New Roman"/>
          <w:sz w:val="22"/>
          <w:szCs w:val="22"/>
          <w:lang w:val="ru-RU"/>
        </w:rPr>
      </w:pPr>
      <w:r>
        <w:rPr>
          <w:rFonts w:ascii="Times New Roman" w:hAnsi="Times New Roman"/>
          <w:sz w:val="22"/>
          <w:szCs w:val="22"/>
          <w:lang w:val="ru-RU"/>
        </w:rPr>
        <w:t>8.7. В случае возникновения у Корпоративного клиента подозрений, что произошло или может произойти нарушение каких-либо положений п. 8.6 настоящего Договора, Корпоративный клиент обязуется немедленно направить Оператору письменное уведомление о нарушении. В письменном уведомлении Корпоративный клиент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8.6 настоящего Договора. Стороны пришли к соглашению гарантировать конфиденциальность лицам, сообщающим о фактах нарушений и коррупции, с учетом требований законодательства.</w:t>
      </w:r>
    </w:p>
    <w:p>
      <w:pPr>
        <w:pStyle w:val="Normal"/>
        <w:jc w:val="both"/>
        <w:rPr>
          <w:sz w:val="22"/>
          <w:szCs w:val="22"/>
          <w:lang w:eastAsia="en-US"/>
        </w:rPr>
      </w:pPr>
      <w:r>
        <w:rPr>
          <w:sz w:val="22"/>
          <w:szCs w:val="22"/>
        </w:rPr>
        <w:t xml:space="preserve">8.8. </w:t>
      </w:r>
      <w:r>
        <w:rPr>
          <w:iCs/>
          <w:sz w:val="22"/>
          <w:szCs w:val="22"/>
        </w:rPr>
        <w:t>Корпоративный клиент подтверждает, что по состоянию на дату заключения настоящего Договора никто из следующих лиц (в части применимой к Корпоративному клиенту):</w:t>
      </w:r>
    </w:p>
    <w:p>
      <w:pPr>
        <w:pStyle w:val="Normal"/>
        <w:jc w:val="both"/>
        <w:rPr>
          <w:iCs/>
          <w:sz w:val="22"/>
          <w:szCs w:val="22"/>
        </w:rPr>
      </w:pPr>
      <w:r>
        <w:rPr>
          <w:iCs/>
          <w:sz w:val="22"/>
          <w:szCs w:val="22"/>
        </w:rPr>
        <w:t xml:space="preserve">- Корпоративный клиент и/или выгодоприобретатели, посредники или представители в данной сделке со стороны Корпоративного клиента, либо </w:t>
      </w:r>
      <w:r>
        <w:rPr>
          <w:sz w:val="22"/>
          <w:szCs w:val="22"/>
        </w:rPr>
        <w:t>близкие родственники (супруги, родители, дети, полнородные и неполнородные братья и сестры, усыновители и усыновленные) К</w:t>
      </w:r>
      <w:r>
        <w:rPr>
          <w:iCs/>
          <w:sz w:val="22"/>
          <w:szCs w:val="22"/>
        </w:rPr>
        <w:t>орпоративного клиента</w:t>
      </w:r>
      <w:r>
        <w:rPr>
          <w:sz w:val="22"/>
          <w:szCs w:val="22"/>
        </w:rPr>
        <w:t xml:space="preserve"> </w:t>
      </w:r>
      <w:r>
        <w:rPr>
          <w:iCs/>
          <w:sz w:val="22"/>
          <w:szCs w:val="22"/>
        </w:rPr>
        <w:t>и/или выгодоприобретателя, посредника или представителя в данной сделке со стороны Корпоративного клиента</w:t>
      </w:r>
      <w:r>
        <w:rPr>
          <w:sz w:val="22"/>
          <w:szCs w:val="22"/>
        </w:rPr>
        <w:t>;</w:t>
      </w:r>
    </w:p>
    <w:p>
      <w:pPr>
        <w:pStyle w:val="Normal"/>
        <w:jc w:val="both"/>
        <w:rPr>
          <w:iCs/>
          <w:sz w:val="22"/>
          <w:szCs w:val="22"/>
        </w:rPr>
      </w:pPr>
      <w:r>
        <w:rPr>
          <w:iCs/>
          <w:sz w:val="22"/>
          <w:szCs w:val="22"/>
        </w:rPr>
        <w:t>- лица, занимающие должности в органах управления Корпоративного клиента и/или в органах управления управляющей организации Корпоративного клиента и/или в органах управления выгодоприобретателей, посредников или представителей в сделке со стороны Корпоративного клиента;</w:t>
      </w:r>
    </w:p>
    <w:p>
      <w:pPr>
        <w:pStyle w:val="Normal"/>
        <w:jc w:val="both"/>
        <w:rPr>
          <w:iCs/>
          <w:sz w:val="22"/>
          <w:szCs w:val="22"/>
        </w:rPr>
      </w:pPr>
      <w:r>
        <w:rPr>
          <w:iCs/>
          <w:sz w:val="22"/>
          <w:szCs w:val="22"/>
        </w:rPr>
        <w:t>- лица, владеющие совместно с аффилированными лицами 20 и более процентами акций (долей, паев) Корпоративного клиента, выгодоприобретателя, посредника или представителя в данной сделке со стороны Корпоративного клиента,</w:t>
      </w:r>
    </w:p>
    <w:p>
      <w:pPr>
        <w:pStyle w:val="Normal"/>
        <w:jc w:val="both"/>
        <w:rPr>
          <w:iCs/>
          <w:sz w:val="22"/>
          <w:szCs w:val="22"/>
        </w:rPr>
      </w:pPr>
      <w:r>
        <w:rPr>
          <w:iCs/>
          <w:sz w:val="22"/>
          <w:szCs w:val="22"/>
        </w:rPr>
        <w:t xml:space="preserve">с учетом информации, указанной на странице в сети Интернет, используемой ПАО «МегаФон» для раскрытия информации: </w:t>
      </w:r>
      <w:hyperlink r:id="rId6">
        <w:r>
          <w:rPr>
            <w:rStyle w:val="Style7"/>
            <w:color w:val="0000FF"/>
            <w:sz w:val="22"/>
            <w:szCs w:val="22"/>
            <w:u w:val="single"/>
          </w:rPr>
          <w:t>http://www.e-disclosure.ru/portal/company.aspx?id=219</w:t>
        </w:r>
      </w:hyperlink>
      <w:r>
        <w:rPr>
          <w:iCs/>
          <w:sz w:val="22"/>
          <w:szCs w:val="22"/>
        </w:rPr>
        <w:t>, не является членом Совета директоров ПАО «МегаФон», Генеральным директором ПАО «МегаФон», членом коллегиального исполнительного органа ПАО «МегаФон» и/или акционером ПАО «МегаФон», владеющим совместно с его аффилированными лицами 20 и более процентов голосующих акций ПАО «МегаФон», и/или лицом, имеющим право давать ПАО «МегаФон» обязательные для него указания, и/или их аффилированным лицом.</w:t>
      </w:r>
    </w:p>
    <w:p>
      <w:pPr>
        <w:pStyle w:val="Normal"/>
        <w:jc w:val="both"/>
        <w:rPr>
          <w:iCs/>
          <w:sz w:val="22"/>
          <w:szCs w:val="22"/>
        </w:rPr>
      </w:pPr>
      <w:r>
        <w:rPr>
          <w:iCs/>
          <w:sz w:val="22"/>
          <w:szCs w:val="22"/>
        </w:rPr>
        <w:t>8.9. Информация о заключенных договорах с Оператором может быть получена по адресу электронной почты, указанному в разделе 9 настоящего Договора, либо отражена в Личном кабинете.</w:t>
      </w:r>
    </w:p>
    <w:p>
      <w:pPr>
        <w:pStyle w:val="Normal"/>
        <w:jc w:val="both"/>
        <w:rPr>
          <w:sz w:val="22"/>
          <w:szCs w:val="22"/>
        </w:rPr>
      </w:pPr>
      <w:r>
        <w:rPr>
          <w:iCs/>
          <w:sz w:val="22"/>
          <w:szCs w:val="22"/>
        </w:rPr>
        <w:t xml:space="preserve">8.10. </w:t>
      </w:r>
      <w:r>
        <w:rPr>
          <w:sz w:val="22"/>
          <w:szCs w:val="22"/>
        </w:rPr>
        <w:t xml:space="preserve">Договор составлен на русском языке в 2 (двух) экземплярах, имеющих равную юридическую силу, по одному для каждой из Сторон. Все приложения к Договору составляют его неотъемлемую часть. </w:t>
      </w:r>
    </w:p>
    <w:p>
      <w:pPr>
        <w:pStyle w:val="Normal"/>
        <w:jc w:val="both"/>
        <w:rPr>
          <w:sz w:val="22"/>
          <w:szCs w:val="22"/>
        </w:rPr>
      </w:pPr>
      <w:r>
        <w:rPr>
          <w:sz w:val="22"/>
          <w:szCs w:val="22"/>
        </w:rPr>
        <w:t>Приложение № 1 – «Тарифный план Корпоративного клиента».</w:t>
      </w:r>
    </w:p>
    <w:p>
      <w:pPr>
        <w:pStyle w:val="Normal"/>
        <w:jc w:val="both"/>
        <w:rPr>
          <w:sz w:val="22"/>
          <w:szCs w:val="22"/>
        </w:rPr>
      </w:pPr>
      <w:r>
        <w:rPr>
          <w:sz w:val="22"/>
          <w:szCs w:val="22"/>
          <w:lang w:eastAsia="en-US"/>
        </w:rPr>
        <w:t>Приложение № 2 – «Перечень абонентских номеров».</w:t>
      </w:r>
    </w:p>
    <w:p>
      <w:pPr>
        <w:pStyle w:val="Normal"/>
        <w:jc w:val="both"/>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t xml:space="preserve">С условием о получении рекламы и использование сведений о Корпоративном клиенте в соответствии с п. 2.3.5.2 Договора </w:t>
      </w:r>
    </w:p>
    <w:p>
      <w:pPr>
        <w:pStyle w:val="Normal"/>
        <w:rPr>
          <w:sz w:val="22"/>
          <w:szCs w:val="22"/>
        </w:rPr>
      </w:pPr>
      <w:r>
        <mc:AlternateContent>
          <mc:Choice Requires="wps">
            <w:drawing>
              <wp:anchor behindDoc="0" distT="0" distB="19050" distL="0" distR="28575" simplePos="0" locked="0" layoutInCell="1" allowOverlap="1" relativeHeight="2" wp14:anchorId="1FAA2E1D">
                <wp:simplePos x="0" y="0"/>
                <wp:positionH relativeFrom="column">
                  <wp:posOffset>847725</wp:posOffset>
                </wp:positionH>
                <wp:positionV relativeFrom="paragraph">
                  <wp:posOffset>20955</wp:posOffset>
                </wp:positionV>
                <wp:extent cx="200025" cy="209550"/>
                <wp:effectExtent l="5715" t="5080" r="4445" b="5080"/>
                <wp:wrapNone/>
                <wp:docPr id="1" name="Rectangle 2"/>
                <a:graphic xmlns:a="http://schemas.openxmlformats.org/drawingml/2006/main">
                  <a:graphicData uri="http://schemas.microsoft.com/office/word/2010/wordprocessingShape">
                    <wps:wsp>
                      <wps:cNvSpPr/>
                      <wps:spPr>
                        <a:xfrm>
                          <a:off x="0" y="0"/>
                          <a:ext cx="200160" cy="209520"/>
                        </a:xfrm>
                        <a:prstGeom prst="rect">
                          <a:avLst/>
                        </a:prstGeom>
                        <a:solidFill>
                          <a:srgbClr val="ffffff"/>
                        </a:solidFill>
                        <a:ln w="9525">
                          <a:solidFill>
                            <a:srgbClr val="000000"/>
                          </a:solidFill>
                          <a:miter/>
                        </a:ln>
                      </wps:spPr>
                      <wps:style>
                        <a:lnRef idx="0"/>
                        <a:fillRef idx="0"/>
                        <a:effectRef idx="0"/>
                        <a:fontRef idx="minor"/>
                      </wps:style>
                      <wps:bodyPr/>
                    </wps:wsp>
                  </a:graphicData>
                </a:graphic>
              </wp:anchor>
            </w:drawing>
          </mc:Choice>
          <mc:Fallback>
            <w:pict>
              <v:rect id="shape_0" ID="Rectangle 2" path="m0,0l-2147483645,0l-2147483645,-2147483646l0,-2147483646xe" fillcolor="white" stroked="t" o:allowincell="f" style="position:absolute;margin-left:66.75pt;margin-top:1.65pt;width:15.7pt;height:16.45pt;mso-wrap-style:none;v-text-anchor:middle" wp14:anchorId="1FAA2E1D">
                <v:fill o:detectmouseclick="t" type="solid" color2="black"/>
                <v:stroke color="black" weight="9360" joinstyle="miter" endcap="flat"/>
                <w10:wrap type="none"/>
              </v:rect>
            </w:pict>
          </mc:Fallback>
        </mc:AlternateContent>
      </w:r>
      <w:r>
        <w:rPr>
          <w:sz w:val="22"/>
          <w:szCs w:val="22"/>
        </w:rPr>
        <w:t>не согласен          ___________</w:t>
      </w:r>
    </w:p>
    <w:p>
      <w:pPr>
        <w:pStyle w:val="Normal"/>
        <w:rPr>
          <w:sz w:val="22"/>
          <w:szCs w:val="22"/>
        </w:rPr>
      </w:pPr>
      <w:r>
        <w:rPr>
          <w:sz w:val="22"/>
          <w:szCs w:val="22"/>
        </w:rPr>
        <w:t xml:space="preserve">                                  </w:t>
      </w:r>
      <w:r>
        <w:rPr>
          <w:sz w:val="22"/>
          <w:szCs w:val="22"/>
        </w:rPr>
        <w:t>подпись</w:t>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t>С условием о передаче и поручении третьим лицам обработки данных Корпоративного клиента в соответствии с п. 2.3.5.3 Договора</w:t>
      </w:r>
    </w:p>
    <w:p>
      <w:pPr>
        <w:pStyle w:val="Normal"/>
        <w:rPr>
          <w:sz w:val="22"/>
          <w:szCs w:val="22"/>
        </w:rPr>
      </w:pPr>
      <w:r>
        <mc:AlternateContent>
          <mc:Choice Requires="wps">
            <w:drawing>
              <wp:anchor behindDoc="0" distT="0" distB="19050" distL="0" distR="28575" simplePos="0" locked="0" layoutInCell="1" allowOverlap="1" relativeHeight="3" wp14:anchorId="4F0D0B8C">
                <wp:simplePos x="0" y="0"/>
                <wp:positionH relativeFrom="column">
                  <wp:posOffset>840105</wp:posOffset>
                </wp:positionH>
                <wp:positionV relativeFrom="paragraph">
                  <wp:posOffset>17780</wp:posOffset>
                </wp:positionV>
                <wp:extent cx="200025" cy="209550"/>
                <wp:effectExtent l="5715" t="5080" r="4445" b="5080"/>
                <wp:wrapNone/>
                <wp:docPr id="2" name="Rectangle 3"/>
                <a:graphic xmlns:a="http://schemas.openxmlformats.org/drawingml/2006/main">
                  <a:graphicData uri="http://schemas.microsoft.com/office/word/2010/wordprocessingShape">
                    <wps:wsp>
                      <wps:cNvSpPr/>
                      <wps:spPr>
                        <a:xfrm>
                          <a:off x="0" y="0"/>
                          <a:ext cx="200160" cy="209520"/>
                        </a:xfrm>
                        <a:prstGeom prst="rect">
                          <a:avLst/>
                        </a:prstGeom>
                        <a:solidFill>
                          <a:srgbClr val="ffffff"/>
                        </a:solidFill>
                        <a:ln w="9525">
                          <a:solidFill>
                            <a:srgbClr val="000000"/>
                          </a:solidFill>
                          <a:miter/>
                        </a:ln>
                      </wps:spPr>
                      <wps:style>
                        <a:lnRef idx="0"/>
                        <a:fillRef idx="0"/>
                        <a:effectRef idx="0"/>
                        <a:fontRef idx="minor"/>
                      </wps:style>
                      <wps:txbx>
                        <w:txbxContent>
                          <w:p>
                            <w:pPr>
                              <w:pStyle w:val="Style28"/>
                              <w:rPr>
                                <w:lang w:val="en-US"/>
                              </w:rPr>
                            </w:pPr>
                            <w:r>
                              <w:rPr/>
                            </w:r>
                          </w:p>
                        </w:txbxContent>
                      </wps:txbx>
                      <wps:bodyPr anchor="t" upright="1">
                        <a:noAutofit/>
                      </wps:bodyPr>
                    </wps:wsp>
                  </a:graphicData>
                </a:graphic>
              </wp:anchor>
            </w:drawing>
          </mc:Choice>
          <mc:Fallback>
            <w:pict>
              <v:rect id="shape_0" ID="Rectangle 3" path="m0,0l-2147483645,0l-2147483645,-2147483646l0,-2147483646xe" fillcolor="white" stroked="t" o:allowincell="f" style="position:absolute;margin-left:66.15pt;margin-top:1.4pt;width:15.7pt;height:16.45pt;mso-wrap-style:none;v-text-anchor:middle" wp14:anchorId="4F0D0B8C">
                <v:fill o:detectmouseclick="t" type="solid" color2="black"/>
                <v:stroke color="black" weight="9360" joinstyle="miter" endcap="flat"/>
                <v:textbox>
                  <w:txbxContent>
                    <w:p>
                      <w:pPr>
                        <w:pStyle w:val="Style28"/>
                        <w:rPr>
                          <w:lang w:val="en-US"/>
                        </w:rPr>
                      </w:pPr>
                      <w:r>
                        <w:rPr/>
                      </w:r>
                    </w:p>
                  </w:txbxContent>
                </v:textbox>
                <w10:wrap type="none"/>
              </v:rect>
            </w:pict>
          </mc:Fallback>
        </mc:AlternateContent>
      </w:r>
      <w:r>
        <w:rPr>
          <w:sz w:val="22"/>
          <w:szCs w:val="22"/>
        </w:rPr>
        <w:t>не согласен          __________</w:t>
      </w:r>
    </w:p>
    <w:p>
      <w:pPr>
        <w:pStyle w:val="Normal"/>
        <w:jc w:val="both"/>
        <w:rPr>
          <w:sz w:val="22"/>
          <w:szCs w:val="22"/>
        </w:rPr>
      </w:pPr>
      <w:r>
        <w:rPr>
          <w:sz w:val="22"/>
          <w:szCs w:val="22"/>
        </w:rPr>
        <w:t xml:space="preserve">                                  </w:t>
      </w:r>
      <w:r>
        <w:rPr>
          <w:sz w:val="22"/>
          <w:szCs w:val="22"/>
        </w:rPr>
        <w:t>подпись</w:t>
      </w:r>
    </w:p>
    <w:p>
      <w:pPr>
        <w:pStyle w:val="Normal"/>
        <w:jc w:val="both"/>
        <w:rPr>
          <w:sz w:val="22"/>
          <w:szCs w:val="22"/>
        </w:rPr>
      </w:pPr>
      <w:r>
        <w:rPr>
          <w:sz w:val="22"/>
          <w:szCs w:val="22"/>
        </w:rPr>
      </w:r>
    </w:p>
    <w:p>
      <w:pPr>
        <w:pStyle w:val="Normal"/>
        <w:jc w:val="both"/>
        <w:rPr>
          <w:sz w:val="22"/>
          <w:szCs w:val="22"/>
        </w:rPr>
      </w:pPr>
      <w:r>
        <w:rPr>
          <w:sz w:val="22"/>
          <w:szCs w:val="22"/>
        </w:rPr>
      </w:r>
    </w:p>
    <w:p>
      <w:pPr>
        <w:pStyle w:val="Normal"/>
        <w:jc w:val="both"/>
        <w:rPr>
          <w:sz w:val="22"/>
          <w:szCs w:val="22"/>
        </w:rPr>
      </w:pPr>
      <w:r>
        <w:rPr>
          <w:sz w:val="22"/>
          <w:szCs w:val="22"/>
        </w:rPr>
      </w:r>
    </w:p>
    <w:p>
      <w:pPr>
        <w:pStyle w:val="Normal"/>
        <w:jc w:val="both"/>
        <w:rPr>
          <w:sz w:val="22"/>
          <w:szCs w:val="22"/>
        </w:rPr>
      </w:pPr>
      <w:r>
        <w:rPr>
          <w:sz w:val="22"/>
          <w:szCs w:val="22"/>
        </w:rPr>
      </w:r>
    </w:p>
    <w:tbl>
      <w:tblPr>
        <w:tblW w:w="992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599"/>
        <w:gridCol w:w="4820"/>
        <w:gridCol w:w="505"/>
      </w:tblGrid>
      <w:tr>
        <w:trPr/>
        <w:tc>
          <w:tcPr>
            <w:tcW w:w="4599" w:type="dxa"/>
            <w:tcBorders/>
            <w:shd w:color="auto" w:fill="auto" w:val="clear"/>
          </w:tcPr>
          <w:p>
            <w:pPr>
              <w:pStyle w:val="Normal"/>
              <w:jc w:val="both"/>
              <w:rPr>
                <w:sz w:val="22"/>
                <w:szCs w:val="22"/>
              </w:rPr>
            </w:pPr>
            <w:r>
              <w:rPr>
                <w:b/>
                <w:sz w:val="22"/>
                <w:szCs w:val="22"/>
              </w:rPr>
              <w:t xml:space="preserve">9. </w:t>
            </w:r>
            <w:r>
              <w:rPr>
                <w:b/>
                <w:bCs/>
                <w:sz w:val="22"/>
                <w:szCs w:val="22"/>
              </w:rPr>
              <w:t xml:space="preserve">АДРЕСА И БАНКОВСКИЕ РЕКВИЗИТЫ </w:t>
            </w:r>
            <w:r>
              <w:rPr>
                <w:b/>
                <w:sz w:val="22"/>
                <w:szCs w:val="22"/>
              </w:rPr>
              <w:t>ОПЕРАТОР:</w:t>
            </w:r>
          </w:p>
        </w:tc>
        <w:tc>
          <w:tcPr>
            <w:tcW w:w="4820" w:type="dxa"/>
            <w:tcBorders/>
            <w:shd w:color="auto" w:fill="auto" w:val="clear"/>
          </w:tcPr>
          <w:p>
            <w:pPr>
              <w:pStyle w:val="Normal"/>
              <w:jc w:val="both"/>
              <w:rPr>
                <w:sz w:val="22"/>
                <w:szCs w:val="22"/>
              </w:rPr>
            </w:pPr>
            <w:r>
              <w:rPr>
                <w:b/>
                <w:sz w:val="22"/>
                <w:szCs w:val="22"/>
              </w:rPr>
              <w:t>КОРПОРАТИВНЫЙ КЛИЕНТ:</w:t>
            </w:r>
          </w:p>
        </w:tc>
        <w:tc>
          <w:tcPr>
            <w:tcW w:w="505" w:type="dxa"/>
            <w:tcBorders/>
          </w:tcPr>
          <w:p>
            <w:pPr>
              <w:pStyle w:val="Normal"/>
              <w:rPr/>
            </w:pPr>
            <w:r>
              <w:rPr/>
            </w:r>
          </w:p>
        </w:tc>
      </w:tr>
      <w:tr>
        <w:trPr/>
        <w:tc>
          <w:tcPr>
            <w:tcW w:w="4599" w:type="dxa"/>
            <w:tcBorders/>
            <w:shd w:color="auto" w:fill="auto" w:val="clear"/>
          </w:tcPr>
          <w:p>
            <w:pPr>
              <w:pStyle w:val="Normal"/>
              <w:jc w:val="both"/>
              <w:rPr>
                <w:sz w:val="22"/>
                <w:szCs w:val="22"/>
              </w:rPr>
            </w:pPr>
            <w:r>
              <w:rPr>
                <w:sz w:val="22"/>
                <w:szCs w:val="22"/>
              </w:rPr>
            </w:r>
          </w:p>
        </w:tc>
        <w:tc>
          <w:tcPr>
            <w:tcW w:w="4820" w:type="dxa"/>
            <w:tcBorders/>
            <w:shd w:color="auto" w:fill="auto" w:val="clear"/>
          </w:tcPr>
          <w:p>
            <w:pPr>
              <w:pStyle w:val="Normal"/>
              <w:rPr>
                <w:sz w:val="22"/>
                <w:szCs w:val="22"/>
              </w:rPr>
            </w:pPr>
            <w:r>
              <w:rPr/>
            </w:r>
          </w:p>
          <w:p>
            <w:pPr>
              <w:pStyle w:val="Normal"/>
              <w:jc w:val="both"/>
              <w:rPr>
                <w:sz w:val="22"/>
                <w:szCs w:val="22"/>
              </w:rPr>
            </w:pPr>
            <w:r>
              <w:rPr>
                <w:sz w:val="22"/>
                <w:szCs w:val="22"/>
              </w:rPr>
            </w:r>
          </w:p>
        </w:tc>
        <w:tc>
          <w:tcPr>
            <w:tcW w:w="505" w:type="dxa"/>
            <w:tcBorders/>
          </w:tcPr>
          <w:p>
            <w:pPr>
              <w:pStyle w:val="Normal"/>
              <w:rPr/>
            </w:pPr>
            <w:r>
              <w:rPr/>
            </w:r>
          </w:p>
        </w:tc>
      </w:tr>
      <w:tr>
        <w:trPr/>
        <w:tc>
          <w:tcPr>
            <w:tcW w:w="9924" w:type="dxa"/>
            <w:gridSpan w:val="3"/>
            <w:tcBorders/>
          </w:tcPr>
          <w:tbl>
            <w:tblPr>
              <w:tblW w:w="12759"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12759"/>
            </w:tblGrid>
            <w:tr>
              <w:trPr>
                <w:trHeight w:val="582" w:hRule="atLeast"/>
              </w:trPr>
              <w:tc>
                <w:tcPr>
                  <w:tcW w:w="12759" w:type="dxa"/>
                  <w:tcBorders/>
                </w:tcPr>
                <w:tbl>
                  <w:tblPr>
                    <w:tblW w:w="942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599"/>
                    <w:gridCol w:w="4820"/>
                  </w:tblGrid>
                  <w:tr>
                    <w:trPr/>
                    <w:tc>
                      <w:tcPr>
                        <w:tcW w:w="4599" w:type="dxa"/>
                        <w:tcBorders/>
                        <w:shd w:color="auto" w:fill="auto" w:val="clear"/>
                      </w:tcPr>
                      <w:p>
                        <w:pPr>
                          <w:pStyle w:val="Normal"/>
                          <w:jc w:val="both"/>
                          <w:rPr>
                            <w:sz w:val="22"/>
                            <w:szCs w:val="22"/>
                          </w:rPr>
                        </w:pPr>
                        <w:r>
                          <w:rPr>
                            <w:sz w:val="22"/>
                            <w:szCs w:val="22"/>
                          </w:rPr>
                        </w:r>
                      </w:p>
                    </w:tc>
                    <w:tc>
                      <w:tcPr>
                        <w:tcW w:w="4820" w:type="dxa"/>
                        <w:tcBorders/>
                        <w:shd w:color="auto" w:fill="auto" w:val="clear"/>
                      </w:tcPr>
                      <w:p>
                        <w:pPr>
                          <w:pStyle w:val="Normal"/>
                          <w:jc w:val="both"/>
                          <w:rPr>
                            <w:sz w:val="22"/>
                            <w:szCs w:val="22"/>
                          </w:rPr>
                        </w:pPr>
                        <w:r>
                          <w:rPr>
                            <w:sz w:val="22"/>
                            <w:szCs w:val="22"/>
                          </w:rPr>
                        </w:r>
                      </w:p>
                    </w:tc>
                  </w:tr>
                  <w:tr>
                    <w:trPr/>
                    <w:tc>
                      <w:tcPr>
                        <w:tcW w:w="4599" w:type="dxa"/>
                        <w:tcBorders/>
                        <w:shd w:color="auto" w:fill="auto" w:val="clear"/>
                      </w:tcPr>
                      <w:p>
                        <w:pPr>
                          <w:pStyle w:val="Normal"/>
                          <w:jc w:val="both"/>
                          <w:rPr>
                            <w:sz w:val="22"/>
                            <w:szCs w:val="22"/>
                          </w:rPr>
                        </w:pPr>
                        <w:r>
                          <w:rPr>
                            <w:sz w:val="22"/>
                            <w:szCs w:val="22"/>
                          </w:rPr>
                        </w:r>
                      </w:p>
                    </w:tc>
                    <w:tc>
                      <w:tcPr>
                        <w:tcW w:w="4820" w:type="dxa"/>
                        <w:tcBorders/>
                        <w:shd w:color="auto" w:fill="auto" w:val="clear"/>
                      </w:tcPr>
                      <w:p>
                        <w:pPr>
                          <w:pStyle w:val="Normal"/>
                          <w:jc w:val="both"/>
                          <w:rPr>
                            <w:sz w:val="22"/>
                            <w:szCs w:val="22"/>
                          </w:rPr>
                        </w:pPr>
                        <w:r>
                          <w:rPr>
                            <w:sz w:val="22"/>
                            <w:szCs w:val="22"/>
                          </w:rPr>
                        </w:r>
                      </w:p>
                    </w:tc>
                  </w:tr>
                </w:tbl>
                <w:p>
                  <w:pPr>
                    <w:pStyle w:val="Normal"/>
                    <w:jc w:val="both"/>
                    <w:rPr>
                      <w:sz w:val="22"/>
                      <w:szCs w:val="22"/>
                    </w:rPr>
                  </w:pPr>
                  <w:r>
                    <w:rPr>
                      <w:sz w:val="22"/>
                      <w:szCs w:val="22"/>
                    </w:rPr>
                  </w:r>
                </w:p>
                <w:tbl>
                  <w:tblPr>
                    <w:tblW w:w="10174"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10174"/>
                  </w:tblGrid>
                  <w:tr>
                    <w:trPr/>
                    <w:tc>
                      <w:tcPr>
                        <w:tcW w:w="10174" w:type="dxa"/>
                        <w:tcBorders/>
                      </w:tcPr>
                      <w:p>
                        <w:pPr>
                          <w:pStyle w:val="Normal"/>
                          <w:jc w:val="both"/>
                          <w:rPr>
                            <w:bCs/>
                            <w:sz w:val="22"/>
                            <w:szCs w:val="22"/>
                            <w:u w:val="single"/>
                          </w:rPr>
                        </w:pPr>
                        <w:r>
                          <w:rPr>
                            <w:bCs/>
                            <w:sz w:val="22"/>
                            <w:szCs w:val="22"/>
                            <w:u w:val="single"/>
                          </w:rPr>
                        </w:r>
                      </w:p>
                    </w:tc>
                  </w:tr>
                </w:tbl>
                <w:p>
                  <w:pPr>
                    <w:pStyle w:val="Normal"/>
                    <w:jc w:val="both"/>
                    <w:rPr>
                      <w:bCs/>
                      <w:sz w:val="22"/>
                      <w:szCs w:val="22"/>
                      <w:u w:val="single"/>
                    </w:rPr>
                  </w:pPr>
                  <w:r>
                    <w:rPr>
                      <w:bCs/>
                      <w:sz w:val="22"/>
                      <w:szCs w:val="22"/>
                      <w:u w:val="single"/>
                    </w:rPr>
                  </w:r>
                </w:p>
              </w:tc>
            </w:tr>
            <w:tr>
              <w:trPr>
                <w:trHeight w:val="68" w:hRule="atLeast"/>
              </w:trPr>
              <w:tc>
                <w:tcPr>
                  <w:tcW w:w="12759" w:type="dxa"/>
                  <w:tcBorders/>
                </w:tcPr>
                <w:p>
                  <w:pPr>
                    <w:pStyle w:val="Normal"/>
                    <w:jc w:val="both"/>
                    <w:rPr>
                      <w:sz w:val="22"/>
                      <w:szCs w:val="22"/>
                    </w:rPr>
                  </w:pPr>
                  <w:r>
                    <w:rPr>
                      <w:sz w:val="22"/>
                      <w:szCs w:val="22"/>
                    </w:rPr>
                  </w:r>
                  <w:bookmarkStart w:id="0" w:name="OLE_LINK2"/>
                  <w:bookmarkStart w:id="1" w:name="OLE_LINK1"/>
                  <w:bookmarkStart w:id="2" w:name="OLE_LINK2"/>
                  <w:bookmarkStart w:id="3" w:name="OLE_LINK1"/>
                  <w:bookmarkEnd w:id="2"/>
                  <w:bookmarkEnd w:id="3"/>
                </w:p>
              </w:tc>
            </w:tr>
          </w:tbl>
          <w:p>
            <w:pPr>
              <w:pStyle w:val="Normal"/>
              <w:jc w:val="both"/>
              <w:rPr>
                <w:b/>
                <w:sz w:val="22"/>
                <w:szCs w:val="22"/>
              </w:rPr>
            </w:pPr>
            <w:r>
              <w:rPr>
                <w:b/>
                <w:sz w:val="22"/>
                <w:szCs w:val="22"/>
              </w:rPr>
              <w:t>ПОДПИСИ СТОРОН</w:t>
            </w:r>
          </w:p>
          <w:tbl>
            <w:tblPr>
              <w:tblW w:w="9644" w:type="dxa"/>
              <w:jc w:val="left"/>
              <w:tblInd w:w="108" w:type="dxa"/>
              <w:tblLayout w:type="fixed"/>
              <w:tblCellMar>
                <w:top w:w="0" w:type="dxa"/>
                <w:left w:w="0" w:type="dxa"/>
                <w:bottom w:w="0" w:type="dxa"/>
                <w:right w:w="0" w:type="dxa"/>
              </w:tblCellMar>
              <w:tblLook w:val="0000" w:noHBand="0" w:noVBand="0" w:firstColumn="0" w:lastRow="0" w:lastColumn="0" w:firstRow="0"/>
            </w:tblPr>
            <w:tblGrid>
              <w:gridCol w:w="4745"/>
              <w:gridCol w:w="4898"/>
            </w:tblGrid>
            <w:tr>
              <w:trPr/>
              <w:tc>
                <w:tcPr>
                  <w:tcW w:w="4745" w:type="dxa"/>
                  <w:tcBorders/>
                </w:tcPr>
                <w:p>
                  <w:pPr>
                    <w:pStyle w:val="Normal"/>
                    <w:jc w:val="both"/>
                    <w:rPr>
                      <w:b/>
                      <w:sz w:val="22"/>
                      <w:szCs w:val="22"/>
                    </w:rPr>
                  </w:pPr>
                  <w:r>
                    <w:rPr>
                      <w:b/>
                      <w:sz w:val="22"/>
                      <w:szCs w:val="22"/>
                    </w:rPr>
                    <w:t>от Оператора:</w:t>
                  </w:r>
                </w:p>
                <w:p>
                  <w:pPr>
                    <w:pStyle w:val="Normal"/>
                    <w:jc w:val="both"/>
                    <w:rPr>
                      <w:b/>
                      <w:sz w:val="22"/>
                      <w:szCs w:val="22"/>
                    </w:rPr>
                  </w:pPr>
                  <w:r>
                    <w:rPr>
                      <w:b/>
                      <w:sz w:val="22"/>
                      <w:szCs w:val="22"/>
                    </w:rPr>
                    <w:t>Старший специалист по развитию и</w:t>
                  </w:r>
                </w:p>
                <w:p>
                  <w:pPr>
                    <w:pStyle w:val="Normal"/>
                    <w:jc w:val="both"/>
                    <w:rPr>
                      <w:b/>
                      <w:sz w:val="22"/>
                      <w:szCs w:val="22"/>
                    </w:rPr>
                  </w:pPr>
                  <w:r>
                    <w:rPr>
                      <w:b/>
                      <w:sz w:val="22"/>
                      <w:szCs w:val="22"/>
                    </w:rPr>
                    <w:t>сопровождению государственных клиентов</w:t>
                  </w:r>
                </w:p>
              </w:tc>
              <w:tc>
                <w:tcPr>
                  <w:tcW w:w="4898" w:type="dxa"/>
                  <w:tcBorders/>
                  <w:tcMar>
                    <w:left w:w="108" w:type="dxa"/>
                    <w:right w:w="108" w:type="dxa"/>
                  </w:tcMar>
                </w:tcPr>
                <w:p>
                  <w:pPr>
                    <w:pStyle w:val="Normal"/>
                    <w:jc w:val="both"/>
                    <w:rPr>
                      <w:b/>
                      <w:sz w:val="22"/>
                      <w:szCs w:val="22"/>
                    </w:rPr>
                  </w:pPr>
                  <w:r>
                    <w:rPr>
                      <w:b/>
                      <w:sz w:val="22"/>
                      <w:szCs w:val="22"/>
                    </w:rPr>
                    <w:t>От Корпоративного клиента</w:t>
                  </w:r>
                </w:p>
                <w:p>
                  <w:pPr>
                    <w:pStyle w:val="Normal"/>
                    <w:jc w:val="both"/>
                    <w:rPr>
                      <w:b/>
                      <w:sz w:val="22"/>
                      <w:szCs w:val="22"/>
                    </w:rPr>
                  </w:pPr>
                  <w:r>
                    <w:rPr>
                      <w:b/>
                      <w:sz w:val="22"/>
                      <w:szCs w:val="22"/>
                    </w:rPr>
                  </w:r>
                </w:p>
              </w:tc>
            </w:tr>
            <w:tr>
              <w:trPr>
                <w:trHeight w:val="866" w:hRule="atLeast"/>
              </w:trPr>
              <w:tc>
                <w:tcPr>
                  <w:tcW w:w="4745" w:type="dxa"/>
                  <w:tcBorders/>
                </w:tcPr>
                <w:p>
                  <w:pPr>
                    <w:pStyle w:val="Normal"/>
                    <w:jc w:val="both"/>
                    <w:rPr>
                      <w:b/>
                      <w:sz w:val="22"/>
                      <w:szCs w:val="22"/>
                    </w:rPr>
                  </w:pPr>
                  <w:r>
                    <w:rPr>
                      <w:b/>
                      <w:sz w:val="22"/>
                      <w:szCs w:val="22"/>
                    </w:rPr>
                  </w:r>
                </w:p>
                <w:p>
                  <w:pPr>
                    <w:pStyle w:val="Normal"/>
                    <w:jc w:val="both"/>
                    <w:rPr>
                      <w:b/>
                      <w:sz w:val="22"/>
                      <w:szCs w:val="22"/>
                    </w:rPr>
                  </w:pPr>
                  <w:r>
                    <w:rPr>
                      <w:b/>
                      <w:sz w:val="22"/>
                      <w:szCs w:val="22"/>
                    </w:rPr>
                    <w:t>___________________/ /</w:t>
                  </w:r>
                </w:p>
                <w:p>
                  <w:pPr>
                    <w:pStyle w:val="Normal"/>
                    <w:jc w:val="both"/>
                    <w:rPr>
                      <w:b/>
                      <w:sz w:val="22"/>
                      <w:szCs w:val="22"/>
                    </w:rPr>
                  </w:pPr>
                  <w:r>
                    <w:rPr>
                      <w:b/>
                      <w:sz w:val="22"/>
                      <w:szCs w:val="22"/>
                    </w:rPr>
                    <w:t>МП</w:t>
                  </w:r>
                </w:p>
              </w:tc>
              <w:tc>
                <w:tcPr>
                  <w:tcW w:w="4898" w:type="dxa"/>
                  <w:tcBorders/>
                  <w:tcMar>
                    <w:left w:w="108" w:type="dxa"/>
                    <w:right w:w="108" w:type="dxa"/>
                  </w:tcMar>
                </w:tcPr>
                <w:p>
                  <w:pPr>
                    <w:pStyle w:val="Normal"/>
                    <w:jc w:val="both"/>
                    <w:rPr>
                      <w:b/>
                      <w:sz w:val="22"/>
                      <w:szCs w:val="22"/>
                    </w:rPr>
                  </w:pPr>
                  <w:r>
                    <w:rPr>
                      <w:b/>
                      <w:sz w:val="22"/>
                      <w:szCs w:val="22"/>
                    </w:rPr>
                  </w:r>
                </w:p>
                <w:p>
                  <w:pPr>
                    <w:pStyle w:val="Normal"/>
                    <w:numPr>
                      <w:ilvl w:val="0"/>
                      <w:numId w:val="0"/>
                    </w:numPr>
                    <w:jc w:val="both"/>
                    <w:outlineLvl w:val="0"/>
                    <w:rPr>
                      <w:b/>
                      <w:sz w:val="22"/>
                      <w:szCs w:val="22"/>
                    </w:rPr>
                  </w:pPr>
                  <w:r>
                    <w:rPr>
                      <w:b/>
                      <w:sz w:val="22"/>
                      <w:szCs w:val="22"/>
                    </w:rPr>
                    <w:t>___________________/</w:t>
                  </w:r>
                  <w:r>
                    <w:rPr>
                      <w:b/>
                      <w:bCs/>
                      <w:sz w:val="22"/>
                      <w:szCs w:val="22"/>
                    </w:rPr>
                    <w:t xml:space="preserve"> </w:t>
                  </w:r>
                  <w:r>
                    <w:rPr>
                      <w:b/>
                      <w:sz w:val="22"/>
                      <w:szCs w:val="22"/>
                    </w:rPr>
                    <w:t>/</w:t>
                  </w:r>
                </w:p>
                <w:p>
                  <w:pPr>
                    <w:pStyle w:val="Normal"/>
                    <w:jc w:val="both"/>
                    <w:rPr>
                      <w:b/>
                      <w:sz w:val="22"/>
                      <w:szCs w:val="22"/>
                    </w:rPr>
                  </w:pPr>
                  <w:r>
                    <w:rPr>
                      <w:b/>
                      <w:sz w:val="22"/>
                      <w:szCs w:val="22"/>
                    </w:rPr>
                    <w:t>МП</w:t>
                  </w:r>
                </w:p>
              </w:tc>
            </w:tr>
          </w:tbl>
          <w:p>
            <w:pPr>
              <w:pStyle w:val="Normal"/>
              <w:jc w:val="both"/>
              <w:rPr>
                <w:bCs/>
                <w:sz w:val="22"/>
                <w:szCs w:val="22"/>
                <w:u w:val="single"/>
              </w:rPr>
            </w:pPr>
            <w:r>
              <w:rPr>
                <w:bCs/>
                <w:sz w:val="22"/>
                <w:szCs w:val="22"/>
                <w:u w:val="single"/>
              </w:rPr>
            </w:r>
          </w:p>
        </w:tc>
      </w:tr>
    </w:tbl>
    <w:p>
      <w:pPr>
        <w:pStyle w:val="Header"/>
        <w:ind w:hanging="709" w:left="709"/>
        <w:jc w:val="both"/>
        <w:rPr>
          <w:sz w:val="22"/>
          <w:szCs w:val="22"/>
        </w:rPr>
      </w:pPr>
      <w:r>
        <w:rPr>
          <w:sz w:val="22"/>
          <w:szCs w:val="22"/>
        </w:rPr>
      </w:r>
    </w:p>
    <w:p>
      <w:pPr>
        <w:pStyle w:val="Header"/>
        <w:ind w:hanging="709" w:left="709"/>
        <w:jc w:val="both"/>
        <w:rPr>
          <w:sz w:val="22"/>
          <w:szCs w:val="22"/>
        </w:rPr>
      </w:pPr>
      <w:r>
        <w:rPr>
          <w:sz w:val="22"/>
          <w:szCs w:val="22"/>
        </w:rPr>
      </w:r>
    </w:p>
    <w:p>
      <w:pPr>
        <w:pStyle w:val="Header"/>
        <w:ind w:hanging="709" w:left="709"/>
        <w:jc w:val="both"/>
        <w:rPr>
          <w:sz w:val="22"/>
          <w:szCs w:val="22"/>
        </w:rPr>
      </w:pPr>
      <w:r>
        <w:rPr>
          <w:sz w:val="22"/>
          <w:szCs w:val="22"/>
        </w:rPr>
      </w:r>
    </w:p>
    <w:p>
      <w:pPr>
        <w:pStyle w:val="Header"/>
        <w:ind w:hanging="709" w:left="709"/>
        <w:jc w:val="both"/>
        <w:rPr>
          <w:sz w:val="22"/>
          <w:szCs w:val="22"/>
        </w:rPr>
      </w:pPr>
      <w:r>
        <w:rPr>
          <w:sz w:val="22"/>
          <w:szCs w:val="22"/>
        </w:rPr>
      </w:r>
    </w:p>
    <w:p>
      <w:pPr>
        <w:pStyle w:val="Header"/>
        <w:ind w:hanging="709" w:left="709"/>
        <w:jc w:val="both"/>
        <w:rPr>
          <w:sz w:val="22"/>
          <w:szCs w:val="22"/>
        </w:rPr>
      </w:pPr>
      <w:r>
        <w:rPr>
          <w:sz w:val="22"/>
          <w:szCs w:val="22"/>
        </w:rPr>
      </w:r>
    </w:p>
    <w:p>
      <w:pPr>
        <w:pStyle w:val="Header"/>
        <w:ind w:hanging="709" w:left="709"/>
        <w:jc w:val="both"/>
        <w:rPr>
          <w:sz w:val="22"/>
          <w:szCs w:val="22"/>
        </w:rPr>
      </w:pPr>
      <w:r>
        <w:rPr>
          <w:sz w:val="22"/>
          <w:szCs w:val="22"/>
        </w:rPr>
      </w:r>
    </w:p>
    <w:p>
      <w:pPr>
        <w:pStyle w:val="Header"/>
        <w:ind w:hanging="709" w:left="709"/>
        <w:jc w:val="both"/>
        <w:rPr>
          <w:sz w:val="22"/>
          <w:szCs w:val="22"/>
        </w:rPr>
      </w:pPr>
      <w:r>
        <w:rPr>
          <w:sz w:val="22"/>
          <w:szCs w:val="22"/>
        </w:rPr>
      </w:r>
    </w:p>
    <w:p>
      <w:pPr>
        <w:pStyle w:val="Header"/>
        <w:ind w:hanging="709" w:left="709"/>
        <w:jc w:val="both"/>
        <w:rPr>
          <w:sz w:val="22"/>
          <w:szCs w:val="22"/>
        </w:rPr>
      </w:pPr>
      <w:r>
        <w:rPr>
          <w:sz w:val="22"/>
          <w:szCs w:val="22"/>
        </w:rPr>
      </w:r>
    </w:p>
    <w:p>
      <w:pPr>
        <w:pStyle w:val="Header"/>
        <w:ind w:hanging="709" w:left="709"/>
        <w:jc w:val="both"/>
        <w:rPr>
          <w:sz w:val="22"/>
          <w:szCs w:val="22"/>
        </w:rPr>
      </w:pPr>
      <w:r>
        <w:rPr>
          <w:sz w:val="22"/>
          <w:szCs w:val="22"/>
        </w:rPr>
      </w:r>
    </w:p>
    <w:p>
      <w:pPr>
        <w:pStyle w:val="Header"/>
        <w:ind w:hanging="709" w:left="709"/>
        <w:jc w:val="both"/>
        <w:rPr>
          <w:sz w:val="22"/>
          <w:szCs w:val="22"/>
        </w:rPr>
      </w:pPr>
      <w:r>
        <w:rPr>
          <w:sz w:val="22"/>
          <w:szCs w:val="22"/>
        </w:rPr>
      </w:r>
    </w:p>
    <w:p>
      <w:pPr>
        <w:pStyle w:val="Header"/>
        <w:ind w:hanging="709" w:left="709"/>
        <w:jc w:val="both"/>
        <w:rPr>
          <w:sz w:val="22"/>
          <w:szCs w:val="22"/>
        </w:rPr>
      </w:pPr>
      <w:r>
        <w:rPr>
          <w:sz w:val="22"/>
          <w:szCs w:val="22"/>
        </w:rPr>
      </w:r>
    </w:p>
    <w:p>
      <w:pPr>
        <w:pStyle w:val="Header"/>
        <w:ind w:hanging="709" w:left="709"/>
        <w:jc w:val="both"/>
        <w:rPr>
          <w:sz w:val="22"/>
          <w:szCs w:val="22"/>
        </w:rPr>
      </w:pPr>
      <w:r>
        <w:rPr>
          <w:sz w:val="22"/>
          <w:szCs w:val="22"/>
        </w:rPr>
      </w:r>
    </w:p>
    <w:p>
      <w:pPr>
        <w:pStyle w:val="Header"/>
        <w:ind w:hanging="709" w:left="709"/>
        <w:jc w:val="both"/>
        <w:rPr>
          <w:sz w:val="22"/>
          <w:szCs w:val="22"/>
        </w:rPr>
      </w:pPr>
      <w:r>
        <w:rPr>
          <w:sz w:val="22"/>
          <w:szCs w:val="22"/>
        </w:rPr>
      </w:r>
    </w:p>
    <w:p>
      <w:pPr>
        <w:pStyle w:val="Header"/>
        <w:ind w:hanging="709" w:left="709"/>
        <w:jc w:val="both"/>
        <w:rPr>
          <w:sz w:val="22"/>
          <w:szCs w:val="22"/>
        </w:rPr>
      </w:pPr>
      <w:r>
        <w:rPr>
          <w:sz w:val="22"/>
          <w:szCs w:val="22"/>
        </w:rPr>
      </w:r>
    </w:p>
    <w:p>
      <w:pPr>
        <w:pStyle w:val="Header"/>
        <w:ind w:hanging="709" w:left="709"/>
        <w:jc w:val="both"/>
        <w:rPr>
          <w:sz w:val="22"/>
          <w:szCs w:val="22"/>
        </w:rPr>
      </w:pPr>
      <w:r>
        <w:rPr>
          <w:sz w:val="22"/>
          <w:szCs w:val="22"/>
        </w:rPr>
      </w:r>
    </w:p>
    <w:p>
      <w:pPr>
        <w:pStyle w:val="Header"/>
        <w:ind w:hanging="709" w:left="709"/>
        <w:jc w:val="both"/>
        <w:rPr>
          <w:sz w:val="22"/>
          <w:szCs w:val="22"/>
        </w:rPr>
      </w:pPr>
      <w:r>
        <w:rPr>
          <w:sz w:val="22"/>
          <w:szCs w:val="22"/>
        </w:rPr>
      </w:r>
    </w:p>
    <w:p>
      <w:pPr>
        <w:pStyle w:val="Header"/>
        <w:ind w:hanging="709" w:left="709"/>
        <w:jc w:val="both"/>
        <w:rPr>
          <w:sz w:val="22"/>
          <w:szCs w:val="22"/>
        </w:rPr>
      </w:pPr>
      <w:r>
        <w:rPr>
          <w:sz w:val="22"/>
          <w:szCs w:val="22"/>
        </w:rPr>
      </w:r>
    </w:p>
    <w:p>
      <w:pPr>
        <w:pStyle w:val="Header"/>
        <w:ind w:hanging="709" w:left="709"/>
        <w:jc w:val="both"/>
        <w:rPr>
          <w:sz w:val="22"/>
          <w:szCs w:val="22"/>
        </w:rPr>
      </w:pPr>
      <w:r>
        <w:rPr>
          <w:sz w:val="22"/>
          <w:szCs w:val="22"/>
        </w:rPr>
      </w:r>
    </w:p>
    <w:p>
      <w:pPr>
        <w:pStyle w:val="Header"/>
        <w:ind w:hanging="709" w:left="709"/>
        <w:jc w:val="both"/>
        <w:rPr>
          <w:sz w:val="22"/>
          <w:szCs w:val="22"/>
        </w:rPr>
      </w:pPr>
      <w:r>
        <w:rPr>
          <w:sz w:val="22"/>
          <w:szCs w:val="22"/>
        </w:rPr>
      </w:r>
    </w:p>
    <w:p>
      <w:pPr>
        <w:pStyle w:val="Header"/>
        <w:ind w:hanging="709" w:left="709"/>
        <w:jc w:val="both"/>
        <w:rPr>
          <w:sz w:val="22"/>
          <w:szCs w:val="22"/>
        </w:rPr>
      </w:pPr>
      <w:r>
        <w:rPr>
          <w:sz w:val="22"/>
          <w:szCs w:val="22"/>
        </w:rPr>
      </w:r>
    </w:p>
    <w:p>
      <w:pPr>
        <w:pStyle w:val="Header"/>
        <w:ind w:hanging="709" w:left="709"/>
        <w:jc w:val="both"/>
        <w:rPr>
          <w:sz w:val="22"/>
          <w:szCs w:val="22"/>
        </w:rPr>
      </w:pPr>
      <w:r>
        <w:rPr>
          <w:sz w:val="22"/>
          <w:szCs w:val="22"/>
        </w:rPr>
      </w:r>
    </w:p>
    <w:p>
      <w:pPr>
        <w:pStyle w:val="Header"/>
        <w:ind w:hanging="709" w:left="709"/>
        <w:jc w:val="both"/>
        <w:rPr>
          <w:sz w:val="22"/>
          <w:szCs w:val="22"/>
        </w:rPr>
      </w:pPr>
      <w:r>
        <w:rPr>
          <w:sz w:val="22"/>
          <w:szCs w:val="22"/>
        </w:rPr>
      </w:r>
    </w:p>
    <w:p>
      <w:pPr>
        <w:pStyle w:val="Header"/>
        <w:ind w:hanging="709" w:left="709"/>
        <w:jc w:val="both"/>
        <w:rPr>
          <w:sz w:val="22"/>
          <w:szCs w:val="22"/>
        </w:rPr>
      </w:pPr>
      <w:r>
        <w:rPr>
          <w:sz w:val="22"/>
          <w:szCs w:val="22"/>
        </w:rPr>
      </w:r>
    </w:p>
    <w:p>
      <w:pPr>
        <w:pStyle w:val="Header"/>
        <w:ind w:hanging="709" w:left="709"/>
        <w:jc w:val="both"/>
        <w:rPr>
          <w:sz w:val="22"/>
          <w:szCs w:val="22"/>
        </w:rPr>
      </w:pPr>
      <w:r>
        <w:rPr>
          <w:sz w:val="22"/>
          <w:szCs w:val="22"/>
        </w:rPr>
      </w:r>
    </w:p>
    <w:p>
      <w:pPr>
        <w:pStyle w:val="Header"/>
        <w:ind w:hanging="709" w:left="709"/>
        <w:jc w:val="both"/>
        <w:rPr>
          <w:sz w:val="22"/>
          <w:szCs w:val="22"/>
        </w:rPr>
      </w:pPr>
      <w:r>
        <w:rPr>
          <w:sz w:val="22"/>
          <w:szCs w:val="22"/>
        </w:rPr>
      </w:r>
    </w:p>
    <w:p>
      <w:pPr>
        <w:pStyle w:val="Header"/>
        <w:ind w:hanging="709" w:left="709"/>
        <w:jc w:val="both"/>
        <w:rPr>
          <w:sz w:val="22"/>
          <w:szCs w:val="22"/>
        </w:rPr>
      </w:pPr>
      <w:r>
        <w:rPr>
          <w:sz w:val="22"/>
          <w:szCs w:val="22"/>
        </w:rPr>
      </w:r>
    </w:p>
    <w:p>
      <w:pPr>
        <w:pStyle w:val="Header"/>
        <w:ind w:hanging="709" w:left="709"/>
        <w:jc w:val="both"/>
        <w:rPr>
          <w:sz w:val="22"/>
          <w:szCs w:val="22"/>
        </w:rPr>
      </w:pPr>
      <w:r>
        <w:rPr>
          <w:sz w:val="22"/>
          <w:szCs w:val="22"/>
        </w:rPr>
      </w:r>
    </w:p>
    <w:p>
      <w:pPr>
        <w:pStyle w:val="Header"/>
        <w:jc w:val="both"/>
        <w:rPr>
          <w:sz w:val="22"/>
          <w:szCs w:val="22"/>
        </w:rPr>
      </w:pPr>
      <w:r>
        <w:rPr>
          <w:sz w:val="22"/>
          <w:szCs w:val="22"/>
        </w:rPr>
      </w:r>
    </w:p>
    <w:p>
      <w:pPr>
        <w:pStyle w:val="Header"/>
        <w:jc w:val="both"/>
        <w:rPr>
          <w:sz w:val="22"/>
          <w:szCs w:val="22"/>
        </w:rPr>
      </w:pPr>
      <w:r>
        <w:rPr>
          <w:sz w:val="22"/>
          <w:szCs w:val="22"/>
        </w:rPr>
      </w:r>
    </w:p>
    <w:p>
      <w:pPr>
        <w:pStyle w:val="Header"/>
        <w:jc w:val="both"/>
        <w:rPr>
          <w:sz w:val="22"/>
          <w:szCs w:val="22"/>
        </w:rPr>
      </w:pPr>
      <w:r>
        <w:rPr>
          <w:sz w:val="22"/>
          <w:szCs w:val="22"/>
        </w:rPr>
      </w:r>
    </w:p>
    <w:p>
      <w:pPr>
        <w:pStyle w:val="Header"/>
        <w:jc w:val="both"/>
        <w:rPr>
          <w:sz w:val="22"/>
          <w:szCs w:val="22"/>
        </w:rPr>
      </w:pPr>
      <w:r>
        <w:rPr>
          <w:sz w:val="22"/>
          <w:szCs w:val="22"/>
        </w:rPr>
      </w:r>
    </w:p>
    <w:p>
      <w:pPr>
        <w:pStyle w:val="Header"/>
        <w:jc w:val="both"/>
        <w:rPr>
          <w:sz w:val="22"/>
          <w:szCs w:val="22"/>
        </w:rPr>
      </w:pPr>
      <w:r>
        <w:rPr>
          <w:sz w:val="22"/>
          <w:szCs w:val="22"/>
        </w:rPr>
        <w:t>Приложение № 1</w:t>
      </w:r>
    </w:p>
    <w:p>
      <w:pPr>
        <w:pStyle w:val="Header"/>
        <w:ind w:hanging="709" w:left="709"/>
        <w:jc w:val="both"/>
        <w:rPr>
          <w:sz w:val="22"/>
          <w:szCs w:val="22"/>
        </w:rPr>
      </w:pPr>
      <w:r>
        <w:rPr>
          <w:sz w:val="22"/>
          <w:szCs w:val="22"/>
        </w:rPr>
        <w:t>к Договору об оказании услуг связи № ________ от ___________</w:t>
      </w:r>
    </w:p>
    <w:p>
      <w:pPr>
        <w:pStyle w:val="Header"/>
        <w:jc w:val="both"/>
        <w:rPr>
          <w:b/>
          <w:sz w:val="22"/>
          <w:szCs w:val="22"/>
        </w:rPr>
      </w:pPr>
      <w:r>
        <w:rPr>
          <w:b/>
          <w:sz w:val="22"/>
          <w:szCs w:val="22"/>
        </w:rPr>
      </w:r>
    </w:p>
    <w:p>
      <w:pPr>
        <w:pStyle w:val="Header"/>
        <w:rPr>
          <w:b/>
          <w:sz w:val="22"/>
          <w:szCs w:val="22"/>
        </w:rPr>
      </w:pPr>
      <w:r>
        <w:rPr>
          <w:b/>
          <w:sz w:val="22"/>
          <w:szCs w:val="22"/>
        </w:rPr>
      </w:r>
    </w:p>
    <w:p>
      <w:pPr>
        <w:pStyle w:val="Header"/>
        <w:rPr>
          <w:b/>
          <w:sz w:val="22"/>
          <w:szCs w:val="22"/>
        </w:rPr>
      </w:pPr>
      <w:r>
        <w:rPr>
          <w:b/>
          <w:sz w:val="22"/>
          <w:szCs w:val="22"/>
        </w:rPr>
      </w:r>
    </w:p>
    <w:p>
      <w:pPr>
        <w:pStyle w:val="Header"/>
        <w:rPr>
          <w:b/>
          <w:sz w:val="22"/>
          <w:szCs w:val="22"/>
        </w:rPr>
      </w:pPr>
      <w:r>
        <w:rPr>
          <w:b/>
          <w:sz w:val="22"/>
          <w:szCs w:val="22"/>
        </w:rPr>
      </w:r>
    </w:p>
    <w:p>
      <w:pPr>
        <w:pStyle w:val="Header"/>
        <w:jc w:val="center"/>
        <w:rPr>
          <w:b/>
          <w:sz w:val="22"/>
          <w:szCs w:val="22"/>
        </w:rPr>
      </w:pPr>
      <w:r>
        <w:rPr>
          <w:b/>
          <w:sz w:val="22"/>
          <w:szCs w:val="22"/>
        </w:rPr>
      </w:r>
    </w:p>
    <w:p>
      <w:pPr>
        <w:pStyle w:val="Header"/>
        <w:ind w:hanging="709" w:left="709"/>
        <w:jc w:val="center"/>
        <w:rPr>
          <w:b/>
          <w:sz w:val="22"/>
          <w:szCs w:val="22"/>
        </w:rPr>
      </w:pPr>
      <w:r>
        <w:rPr>
          <w:b/>
          <w:sz w:val="22"/>
          <w:szCs w:val="22"/>
        </w:rPr>
        <w:t>Тарифный план «Управляй! Специалист»</w:t>
      </w:r>
    </w:p>
    <w:p>
      <w:pPr>
        <w:pStyle w:val="Header"/>
        <w:ind w:hanging="709" w:left="709"/>
        <w:jc w:val="center"/>
        <w:rPr>
          <w:b/>
          <w:sz w:val="22"/>
          <w:szCs w:val="22"/>
        </w:rPr>
      </w:pPr>
      <w:r>
        <w:rPr>
          <w:b/>
          <w:sz w:val="22"/>
          <w:szCs w:val="22"/>
        </w:rPr>
      </w:r>
    </w:p>
    <w:tbl>
      <w:tblPr>
        <w:tblStyle w:val="afd"/>
        <w:tblW w:w="9924" w:type="dxa"/>
        <w:jc w:val="left"/>
        <w:tblInd w:w="137" w:type="dxa"/>
        <w:tblLayout w:type="fixed"/>
        <w:tblCellMar>
          <w:top w:w="0" w:type="dxa"/>
          <w:left w:w="108" w:type="dxa"/>
          <w:bottom w:w="0" w:type="dxa"/>
          <w:right w:w="108" w:type="dxa"/>
        </w:tblCellMar>
        <w:tblLook w:val="04a0" w:noHBand="0" w:noVBand="1" w:firstColumn="1" w:lastRow="0" w:lastColumn="0" w:firstRow="1"/>
      </w:tblPr>
      <w:tblGrid>
        <w:gridCol w:w="5387"/>
        <w:gridCol w:w="2342"/>
        <w:gridCol w:w="2195"/>
      </w:tblGrid>
      <w:tr>
        <w:trPr/>
        <w:tc>
          <w:tcPr>
            <w:tcW w:w="5387" w:type="dxa"/>
            <w:tcBorders/>
          </w:tcPr>
          <w:p>
            <w:pPr>
              <w:pStyle w:val="Default"/>
              <w:widowControl/>
              <w:spacing w:before="0" w:after="0"/>
              <w:jc w:val="both"/>
              <w:rPr>
                <w:rFonts w:ascii="Times New Roman" w:hAnsi="Times New Roman" w:cs="Times New Roman"/>
                <w:color w:val="auto"/>
                <w:sz w:val="22"/>
                <w:szCs w:val="22"/>
              </w:rPr>
            </w:pPr>
            <w:r>
              <w:rPr>
                <w:rFonts w:cs="Times New Roman" w:ascii="Times New Roman" w:hAnsi="Times New Roman"/>
                <w:color w:val="auto"/>
                <w:kern w:val="0"/>
                <w:sz w:val="22"/>
                <w:szCs w:val="22"/>
                <w:lang w:val="ru-RU" w:eastAsia="ru-RU" w:bidi="ar-SA"/>
              </w:rPr>
              <w:t>Абонентская плата (руб/мес)</w:t>
            </w:r>
          </w:p>
        </w:tc>
        <w:tc>
          <w:tcPr>
            <w:tcW w:w="4537" w:type="dxa"/>
            <w:gridSpan w:val="2"/>
            <w:tcBorders/>
          </w:tcPr>
          <w:p>
            <w:pPr>
              <w:pStyle w:val="Default"/>
              <w:widowControl/>
              <w:spacing w:before="0" w:after="0"/>
              <w:jc w:val="both"/>
              <w:rPr>
                <w:rFonts w:ascii="Times New Roman" w:hAnsi="Times New Roman" w:cs="Times New Roman"/>
                <w:color w:val="auto"/>
                <w:sz w:val="22"/>
                <w:szCs w:val="22"/>
              </w:rPr>
            </w:pPr>
            <w:r>
              <w:rPr>
                <w:rFonts w:cs="Times New Roman" w:ascii="Times New Roman" w:hAnsi="Times New Roman"/>
                <w:color w:val="auto"/>
                <w:kern w:val="0"/>
                <w:sz w:val="22"/>
                <w:szCs w:val="22"/>
                <w:lang w:val="ru-RU" w:eastAsia="ru-RU" w:bidi="ar-SA"/>
              </w:rPr>
              <w:t>400</w:t>
            </w:r>
          </w:p>
        </w:tc>
      </w:tr>
      <w:tr>
        <w:trPr/>
        <w:tc>
          <w:tcPr>
            <w:tcW w:w="5387" w:type="dxa"/>
            <w:tcBorders/>
          </w:tcPr>
          <w:p>
            <w:pPr>
              <w:pStyle w:val="Default"/>
              <w:widowControl/>
              <w:spacing w:before="0" w:after="0"/>
              <w:jc w:val="both"/>
              <w:rPr>
                <w:rFonts w:ascii="Times New Roman" w:hAnsi="Times New Roman" w:cs="Times New Roman"/>
                <w:color w:val="auto"/>
                <w:sz w:val="22"/>
                <w:szCs w:val="22"/>
              </w:rPr>
            </w:pPr>
            <w:r>
              <w:rPr>
                <w:rFonts w:cs="Times New Roman" w:ascii="Times New Roman" w:hAnsi="Times New Roman"/>
                <w:color w:val="auto"/>
                <w:kern w:val="0"/>
                <w:sz w:val="22"/>
                <w:szCs w:val="22"/>
                <w:lang w:val="ru-RU" w:eastAsia="ru-RU" w:bidi="ar-SA"/>
              </w:rPr>
              <w:t>Количество минут/Интернет (мин/гб в мес)</w:t>
            </w:r>
          </w:p>
        </w:tc>
        <w:tc>
          <w:tcPr>
            <w:tcW w:w="4537" w:type="dxa"/>
            <w:gridSpan w:val="2"/>
            <w:tcBorders/>
          </w:tcPr>
          <w:p>
            <w:pPr>
              <w:pStyle w:val="Default"/>
              <w:widowControl/>
              <w:spacing w:before="0" w:after="0"/>
              <w:jc w:val="both"/>
              <w:rPr>
                <w:rFonts w:ascii="Times New Roman" w:hAnsi="Times New Roman" w:cs="Times New Roman"/>
                <w:color w:val="auto"/>
                <w:sz w:val="22"/>
                <w:szCs w:val="22"/>
              </w:rPr>
            </w:pPr>
            <w:r>
              <w:rPr>
                <w:rFonts w:cs="Times New Roman" w:ascii="Times New Roman" w:hAnsi="Times New Roman"/>
                <w:color w:val="auto"/>
                <w:kern w:val="0"/>
                <w:sz w:val="22"/>
                <w:szCs w:val="22"/>
                <w:lang w:val="ru-RU" w:eastAsia="ru-RU" w:bidi="ar-SA"/>
              </w:rPr>
              <w:t>600/5</w:t>
            </w:r>
          </w:p>
        </w:tc>
      </w:tr>
      <w:tr>
        <w:trPr/>
        <w:tc>
          <w:tcPr>
            <w:tcW w:w="5387" w:type="dxa"/>
            <w:tcBorders/>
          </w:tcPr>
          <w:p>
            <w:pPr>
              <w:pStyle w:val="Default"/>
              <w:widowControl/>
              <w:spacing w:before="0" w:after="0"/>
              <w:jc w:val="both"/>
              <w:rPr>
                <w:rFonts w:ascii="Times New Roman" w:hAnsi="Times New Roman" w:cs="Times New Roman"/>
                <w:color w:val="auto"/>
                <w:sz w:val="22"/>
                <w:szCs w:val="22"/>
              </w:rPr>
            </w:pPr>
            <w:r>
              <w:rPr>
                <w:rFonts w:cs="Times New Roman" w:ascii="Times New Roman" w:hAnsi="Times New Roman"/>
                <w:color w:val="auto"/>
                <w:kern w:val="0"/>
                <w:sz w:val="22"/>
                <w:szCs w:val="22"/>
                <w:lang w:val="ru-RU" w:eastAsia="ru-RU" w:bidi="ar-SA"/>
              </w:rPr>
              <w:t>СМС (месяц)</w:t>
            </w:r>
          </w:p>
        </w:tc>
        <w:tc>
          <w:tcPr>
            <w:tcW w:w="4537" w:type="dxa"/>
            <w:gridSpan w:val="2"/>
            <w:tcBorders/>
          </w:tcPr>
          <w:p>
            <w:pPr>
              <w:pStyle w:val="Default"/>
              <w:widowControl/>
              <w:spacing w:before="0" w:after="0"/>
              <w:jc w:val="both"/>
              <w:rPr>
                <w:rFonts w:ascii="Times New Roman" w:hAnsi="Times New Roman" w:cs="Times New Roman"/>
                <w:color w:val="auto"/>
                <w:sz w:val="22"/>
                <w:szCs w:val="22"/>
              </w:rPr>
            </w:pPr>
            <w:r>
              <w:rPr>
                <w:rFonts w:cs="Times New Roman" w:ascii="Times New Roman" w:hAnsi="Times New Roman"/>
                <w:color w:val="auto"/>
                <w:kern w:val="0"/>
                <w:sz w:val="22"/>
                <w:szCs w:val="22"/>
                <w:lang w:val="ru-RU" w:eastAsia="ru-RU" w:bidi="ar-SA"/>
              </w:rPr>
              <w:t>300</w:t>
            </w:r>
          </w:p>
        </w:tc>
      </w:tr>
      <w:tr>
        <w:trPr>
          <w:trHeight w:val="1825" w:hRule="atLeast"/>
        </w:trPr>
        <w:tc>
          <w:tcPr>
            <w:tcW w:w="5387" w:type="dxa"/>
            <w:tcBorders/>
          </w:tcPr>
          <w:p>
            <w:pPr>
              <w:pStyle w:val="Default"/>
              <w:widowControl/>
              <w:spacing w:before="0" w:after="0"/>
              <w:jc w:val="both"/>
              <w:rPr>
                <w:rFonts w:ascii="Times New Roman" w:hAnsi="Times New Roman" w:cs="Times New Roman"/>
                <w:color w:val="auto"/>
                <w:sz w:val="22"/>
                <w:szCs w:val="22"/>
              </w:rPr>
            </w:pPr>
            <w:r>
              <w:rPr>
                <w:rFonts w:cs="Times New Roman" w:ascii="Times New Roman" w:hAnsi="Times New Roman"/>
                <w:color w:val="auto"/>
                <w:kern w:val="0"/>
                <w:sz w:val="22"/>
                <w:szCs w:val="22"/>
                <w:lang w:val="ru-RU" w:eastAsia="ru-RU" w:bidi="ar-SA"/>
              </w:rPr>
              <w:t>Зона действия звонков, моб. Интернета и СМС</w:t>
            </w:r>
          </w:p>
        </w:tc>
        <w:tc>
          <w:tcPr>
            <w:tcW w:w="4537" w:type="dxa"/>
            <w:gridSpan w:val="2"/>
            <w:tcBorders/>
          </w:tcPr>
          <w:p>
            <w:pPr>
              <w:pStyle w:val="Default"/>
              <w:widowControl/>
              <w:spacing w:before="0" w:after="0"/>
              <w:jc w:val="both"/>
              <w:rPr>
                <w:rFonts w:ascii="Times New Roman" w:hAnsi="Times New Roman" w:cs="Times New Roman"/>
                <w:sz w:val="22"/>
                <w:szCs w:val="22"/>
              </w:rPr>
            </w:pPr>
            <w:r>
              <w:rPr>
                <w:rFonts w:cs="Times New Roman" w:ascii="Times New Roman" w:hAnsi="Times New Roman"/>
                <w:kern w:val="0"/>
                <w:sz w:val="22"/>
                <w:szCs w:val="22"/>
                <w:lang w:val="ru-RU" w:eastAsia="ru-RU" w:bidi="ar-SA"/>
              </w:rPr>
              <w:t>Вся Россия (мобильный интернет, исходящие минуты и сообщения, действующие при поездках по России, не распространяются на территорию Республики Крым и г. Севастополь)</w:t>
            </w:r>
          </w:p>
          <w:p>
            <w:pPr>
              <w:pStyle w:val="Default"/>
              <w:widowControl/>
              <w:spacing w:before="0" w:after="0"/>
              <w:jc w:val="both"/>
              <w:rPr>
                <w:rFonts w:ascii="Times New Roman" w:hAnsi="Times New Roman" w:cs="Times New Roman"/>
                <w:color w:val="auto"/>
                <w:sz w:val="22"/>
                <w:szCs w:val="22"/>
              </w:rPr>
            </w:pPr>
            <w:r>
              <w:rPr>
                <w:rFonts w:cs="Times New Roman" w:ascii="Times New Roman" w:hAnsi="Times New Roman"/>
                <w:color w:val="auto"/>
                <w:kern w:val="0"/>
                <w:sz w:val="22"/>
                <w:szCs w:val="22"/>
                <w:lang w:val="ru-RU" w:eastAsia="ru-RU" w:bidi="ar-SA"/>
              </w:rPr>
            </w:r>
          </w:p>
        </w:tc>
      </w:tr>
      <w:tr>
        <w:trPr>
          <w:trHeight w:val="238" w:hRule="atLeast"/>
        </w:trPr>
        <w:tc>
          <w:tcPr>
            <w:tcW w:w="5387" w:type="dxa"/>
            <w:vMerge w:val="restart"/>
            <w:tcBorders/>
          </w:tcPr>
          <w:p>
            <w:pPr>
              <w:pStyle w:val="Default"/>
              <w:widowControl/>
              <w:spacing w:before="0" w:after="0"/>
              <w:jc w:val="both"/>
              <w:rPr>
                <w:rFonts w:ascii="Times New Roman" w:hAnsi="Times New Roman" w:cs="Times New Roman"/>
                <w:color w:val="auto"/>
                <w:sz w:val="22"/>
                <w:szCs w:val="22"/>
              </w:rPr>
            </w:pPr>
            <w:r>
              <w:rPr>
                <w:rFonts w:cs="Times New Roman" w:ascii="Times New Roman" w:hAnsi="Times New Roman"/>
                <w:color w:val="333333"/>
                <w:kern w:val="0"/>
                <w:sz w:val="21"/>
                <w:szCs w:val="21"/>
                <w:lang w:val="ru-RU" w:eastAsia="ru-RU" w:bidi="ar-SA"/>
              </w:rPr>
              <w:t>Стоимость звонков сверх пакета, включенного в абонентскую плату на номера «МегаФон» (руб/мин)</w:t>
            </w:r>
          </w:p>
        </w:tc>
        <w:tc>
          <w:tcPr>
            <w:tcW w:w="2342" w:type="dxa"/>
            <w:tcBorders/>
          </w:tcPr>
          <w:p>
            <w:pPr>
              <w:pStyle w:val="Default"/>
              <w:widowControl/>
              <w:spacing w:before="0" w:after="0"/>
              <w:jc w:val="center"/>
              <w:rPr>
                <w:rFonts w:ascii="Times New Roman" w:hAnsi="Times New Roman" w:cs="Times New Roman"/>
                <w:sz w:val="22"/>
                <w:szCs w:val="22"/>
              </w:rPr>
            </w:pPr>
            <w:r>
              <w:rPr>
                <w:rFonts w:cs="Times New Roman" w:ascii="Times New Roman" w:hAnsi="Times New Roman"/>
                <w:kern w:val="0"/>
                <w:sz w:val="22"/>
                <w:szCs w:val="22"/>
                <w:lang w:val="ru-RU" w:eastAsia="ru-RU" w:bidi="ar-SA"/>
              </w:rPr>
              <w:t>Внутри домашнего региона</w:t>
            </w:r>
          </w:p>
        </w:tc>
        <w:tc>
          <w:tcPr>
            <w:tcW w:w="2195" w:type="dxa"/>
            <w:tcBorders/>
          </w:tcPr>
          <w:p>
            <w:pPr>
              <w:pStyle w:val="Default"/>
              <w:widowControl/>
              <w:spacing w:before="0" w:after="0"/>
              <w:jc w:val="center"/>
              <w:rPr>
                <w:rFonts w:ascii="Times New Roman" w:hAnsi="Times New Roman" w:cs="Times New Roman"/>
                <w:sz w:val="22"/>
                <w:szCs w:val="22"/>
              </w:rPr>
            </w:pPr>
            <w:r>
              <w:rPr>
                <w:rFonts w:cs="Times New Roman" w:ascii="Times New Roman" w:hAnsi="Times New Roman"/>
                <w:kern w:val="0"/>
                <w:sz w:val="22"/>
                <w:szCs w:val="22"/>
                <w:lang w:val="ru-RU" w:eastAsia="ru-RU" w:bidi="ar-SA"/>
              </w:rPr>
              <w:t>За пределами домашнего региона</w:t>
            </w:r>
          </w:p>
        </w:tc>
      </w:tr>
      <w:tr>
        <w:trPr>
          <w:trHeight w:val="238" w:hRule="atLeast"/>
        </w:trPr>
        <w:tc>
          <w:tcPr>
            <w:tcW w:w="5387" w:type="dxa"/>
            <w:vMerge w:val="continue"/>
            <w:tcBorders/>
          </w:tcPr>
          <w:p>
            <w:pPr>
              <w:pStyle w:val="Default"/>
              <w:widowControl/>
              <w:spacing w:before="0" w:after="0"/>
              <w:jc w:val="both"/>
              <w:rPr>
                <w:rFonts w:ascii="Times New Roman" w:hAnsi="Times New Roman" w:cs="Times New Roman"/>
                <w:color w:val="333333"/>
                <w:sz w:val="21"/>
                <w:szCs w:val="21"/>
              </w:rPr>
            </w:pPr>
            <w:r>
              <w:rPr>
                <w:rFonts w:cs="Times New Roman" w:ascii="Times New Roman" w:hAnsi="Times New Roman"/>
                <w:color w:val="333333"/>
                <w:kern w:val="0"/>
                <w:sz w:val="21"/>
                <w:szCs w:val="21"/>
                <w:lang w:val="ru-RU" w:eastAsia="ru-RU" w:bidi="ar-SA"/>
              </w:rPr>
            </w:r>
          </w:p>
        </w:tc>
        <w:tc>
          <w:tcPr>
            <w:tcW w:w="2342" w:type="dxa"/>
            <w:tcBorders/>
          </w:tcPr>
          <w:p>
            <w:pPr>
              <w:pStyle w:val="Default"/>
              <w:widowControl/>
              <w:spacing w:before="0" w:after="0"/>
              <w:jc w:val="center"/>
              <w:rPr>
                <w:rFonts w:ascii="Times New Roman" w:hAnsi="Times New Roman" w:cs="Times New Roman"/>
                <w:sz w:val="22"/>
                <w:szCs w:val="22"/>
              </w:rPr>
            </w:pPr>
            <w:r>
              <w:rPr>
                <w:rFonts w:cs="Times New Roman" w:ascii="Times New Roman" w:hAnsi="Times New Roman"/>
                <w:kern w:val="0"/>
                <w:sz w:val="22"/>
                <w:szCs w:val="22"/>
                <w:lang w:val="ru-RU" w:eastAsia="ru-RU" w:bidi="ar-SA"/>
              </w:rPr>
              <w:t>0</w:t>
            </w:r>
          </w:p>
        </w:tc>
        <w:tc>
          <w:tcPr>
            <w:tcW w:w="2195" w:type="dxa"/>
            <w:tcBorders/>
          </w:tcPr>
          <w:p>
            <w:pPr>
              <w:pStyle w:val="Default"/>
              <w:widowControl/>
              <w:spacing w:before="0" w:after="0"/>
              <w:jc w:val="center"/>
              <w:rPr>
                <w:rFonts w:ascii="Times New Roman" w:hAnsi="Times New Roman" w:cs="Times New Roman"/>
                <w:sz w:val="22"/>
                <w:szCs w:val="22"/>
              </w:rPr>
            </w:pPr>
            <w:r>
              <w:rPr>
                <w:rFonts w:cs="Times New Roman" w:ascii="Times New Roman" w:hAnsi="Times New Roman"/>
                <w:kern w:val="0"/>
                <w:sz w:val="22"/>
                <w:szCs w:val="22"/>
                <w:lang w:val="ru-RU" w:eastAsia="ru-RU" w:bidi="ar-SA"/>
              </w:rPr>
              <w:t>0</w:t>
            </w:r>
          </w:p>
        </w:tc>
      </w:tr>
      <w:tr>
        <w:trPr/>
        <w:tc>
          <w:tcPr>
            <w:tcW w:w="5387" w:type="dxa"/>
            <w:tcBorders/>
          </w:tcPr>
          <w:p>
            <w:pPr>
              <w:pStyle w:val="Default"/>
              <w:widowControl/>
              <w:spacing w:before="0" w:after="0"/>
              <w:jc w:val="both"/>
              <w:rPr>
                <w:rFonts w:ascii="Times New Roman" w:hAnsi="Times New Roman" w:cs="Times New Roman"/>
                <w:color w:val="auto"/>
                <w:sz w:val="22"/>
                <w:szCs w:val="22"/>
              </w:rPr>
            </w:pPr>
            <w:r>
              <w:rPr>
                <w:rFonts w:cs="Times New Roman" w:ascii="Times New Roman" w:hAnsi="Times New Roman"/>
                <w:color w:val="333333"/>
                <w:kern w:val="0"/>
                <w:sz w:val="21"/>
                <w:szCs w:val="21"/>
                <w:lang w:val="ru-RU" w:eastAsia="ru-RU" w:bidi="ar-SA"/>
              </w:rPr>
              <w:t>Стоимость звонков сверх пакета, включенного в абонентскую плату на мобильные и городские номера других операторов Домашнего региона (руб/мин)</w:t>
            </w:r>
          </w:p>
        </w:tc>
        <w:tc>
          <w:tcPr>
            <w:tcW w:w="2342" w:type="dxa"/>
            <w:tcBorders/>
          </w:tcPr>
          <w:p>
            <w:pPr>
              <w:pStyle w:val="Default"/>
              <w:widowControl/>
              <w:spacing w:before="0" w:after="0"/>
              <w:jc w:val="center"/>
              <w:rPr>
                <w:rFonts w:ascii="Times New Roman" w:hAnsi="Times New Roman" w:cs="Times New Roman"/>
                <w:sz w:val="22"/>
                <w:szCs w:val="22"/>
              </w:rPr>
            </w:pPr>
            <w:r>
              <w:rPr>
                <w:rFonts w:cs="Times New Roman" w:ascii="Times New Roman" w:hAnsi="Times New Roman"/>
                <w:kern w:val="0"/>
                <w:sz w:val="22"/>
                <w:szCs w:val="22"/>
                <w:lang w:val="ru-RU" w:eastAsia="ru-RU" w:bidi="ar-SA"/>
              </w:rPr>
            </w:r>
          </w:p>
          <w:p>
            <w:pPr>
              <w:pStyle w:val="Default"/>
              <w:widowControl/>
              <w:spacing w:before="0" w:after="0"/>
              <w:jc w:val="center"/>
              <w:rPr>
                <w:rFonts w:ascii="Times New Roman" w:hAnsi="Times New Roman" w:cs="Times New Roman"/>
                <w:sz w:val="22"/>
                <w:szCs w:val="22"/>
              </w:rPr>
            </w:pPr>
            <w:r>
              <w:rPr>
                <w:rFonts w:cs="Times New Roman" w:ascii="Times New Roman" w:hAnsi="Times New Roman"/>
                <w:kern w:val="0"/>
                <w:sz w:val="22"/>
                <w:szCs w:val="22"/>
                <w:lang w:val="ru-RU" w:eastAsia="ru-RU" w:bidi="ar-SA"/>
              </w:rPr>
              <w:t>3</w:t>
            </w:r>
          </w:p>
        </w:tc>
        <w:tc>
          <w:tcPr>
            <w:tcW w:w="2195" w:type="dxa"/>
            <w:tcBorders/>
          </w:tcPr>
          <w:p>
            <w:pPr>
              <w:pStyle w:val="Default"/>
              <w:widowControl/>
              <w:spacing w:before="0" w:after="0"/>
              <w:jc w:val="center"/>
              <w:rPr>
                <w:rFonts w:ascii="Times New Roman" w:hAnsi="Times New Roman" w:cs="Times New Roman"/>
                <w:sz w:val="22"/>
                <w:szCs w:val="22"/>
              </w:rPr>
            </w:pPr>
            <w:r>
              <w:rPr>
                <w:rFonts w:cs="Times New Roman" w:ascii="Times New Roman" w:hAnsi="Times New Roman"/>
                <w:kern w:val="0"/>
                <w:sz w:val="22"/>
                <w:szCs w:val="22"/>
                <w:lang w:val="ru-RU" w:eastAsia="ru-RU" w:bidi="ar-SA"/>
              </w:rPr>
            </w:r>
          </w:p>
          <w:p>
            <w:pPr>
              <w:pStyle w:val="Default"/>
              <w:widowControl/>
              <w:spacing w:before="0" w:after="0"/>
              <w:jc w:val="center"/>
              <w:rPr>
                <w:rFonts w:ascii="Times New Roman" w:hAnsi="Times New Roman" w:cs="Times New Roman"/>
                <w:sz w:val="22"/>
                <w:szCs w:val="22"/>
              </w:rPr>
            </w:pPr>
            <w:r>
              <w:rPr>
                <w:rFonts w:cs="Times New Roman" w:ascii="Times New Roman" w:hAnsi="Times New Roman"/>
                <w:kern w:val="0"/>
                <w:sz w:val="22"/>
                <w:szCs w:val="22"/>
                <w:lang w:val="ru-RU" w:eastAsia="ru-RU" w:bidi="ar-SA"/>
              </w:rPr>
              <w:t>9</w:t>
            </w:r>
          </w:p>
        </w:tc>
      </w:tr>
      <w:tr>
        <w:trPr/>
        <w:tc>
          <w:tcPr>
            <w:tcW w:w="5387" w:type="dxa"/>
            <w:tcBorders/>
          </w:tcPr>
          <w:p>
            <w:pPr>
              <w:pStyle w:val="Default"/>
              <w:widowControl/>
              <w:spacing w:before="0" w:after="0"/>
              <w:jc w:val="both"/>
              <w:rPr>
                <w:rFonts w:ascii="Times New Roman" w:hAnsi="Times New Roman" w:cs="Times New Roman"/>
                <w:color w:val="auto"/>
                <w:sz w:val="22"/>
                <w:szCs w:val="22"/>
              </w:rPr>
            </w:pPr>
            <w:r>
              <w:rPr>
                <w:rFonts w:cs="Times New Roman" w:ascii="Times New Roman" w:hAnsi="Times New Roman"/>
                <w:color w:val="333333"/>
                <w:kern w:val="0"/>
                <w:sz w:val="21"/>
                <w:szCs w:val="21"/>
                <w:lang w:val="ru-RU" w:eastAsia="ru-RU" w:bidi="ar-SA"/>
              </w:rPr>
              <w:t>Стоимость звонков сверх пакета, включенного в абонентскую плату на мобильные и городские номера других регионов России (руб/мин)</w:t>
            </w:r>
          </w:p>
        </w:tc>
        <w:tc>
          <w:tcPr>
            <w:tcW w:w="2342" w:type="dxa"/>
            <w:tcBorders/>
          </w:tcPr>
          <w:p>
            <w:pPr>
              <w:pStyle w:val="Default"/>
              <w:widowControl/>
              <w:spacing w:before="0" w:after="0"/>
              <w:jc w:val="center"/>
              <w:rPr>
                <w:rFonts w:ascii="Times New Roman" w:hAnsi="Times New Roman" w:cs="Times New Roman"/>
                <w:sz w:val="22"/>
                <w:szCs w:val="22"/>
              </w:rPr>
            </w:pPr>
            <w:r>
              <w:rPr>
                <w:rFonts w:cs="Times New Roman" w:ascii="Times New Roman" w:hAnsi="Times New Roman"/>
                <w:kern w:val="0"/>
                <w:sz w:val="22"/>
                <w:szCs w:val="22"/>
                <w:lang w:val="ru-RU" w:eastAsia="ru-RU" w:bidi="ar-SA"/>
              </w:rPr>
            </w:r>
          </w:p>
          <w:p>
            <w:pPr>
              <w:pStyle w:val="Default"/>
              <w:widowControl/>
              <w:spacing w:before="0" w:after="0"/>
              <w:jc w:val="center"/>
              <w:rPr>
                <w:rFonts w:ascii="Times New Roman" w:hAnsi="Times New Roman" w:cs="Times New Roman"/>
                <w:sz w:val="22"/>
                <w:szCs w:val="22"/>
              </w:rPr>
            </w:pPr>
            <w:r>
              <w:rPr>
                <w:rFonts w:cs="Times New Roman" w:ascii="Times New Roman" w:hAnsi="Times New Roman"/>
                <w:kern w:val="0"/>
                <w:sz w:val="22"/>
                <w:szCs w:val="22"/>
                <w:lang w:val="ru-RU" w:eastAsia="ru-RU" w:bidi="ar-SA"/>
              </w:rPr>
              <w:t>3</w:t>
            </w:r>
          </w:p>
        </w:tc>
        <w:tc>
          <w:tcPr>
            <w:tcW w:w="2195" w:type="dxa"/>
            <w:tcBorders/>
          </w:tcPr>
          <w:p>
            <w:pPr>
              <w:pStyle w:val="Default"/>
              <w:widowControl/>
              <w:spacing w:before="0" w:after="0"/>
              <w:jc w:val="center"/>
              <w:rPr>
                <w:rFonts w:ascii="Times New Roman" w:hAnsi="Times New Roman" w:cs="Times New Roman"/>
                <w:sz w:val="22"/>
                <w:szCs w:val="22"/>
              </w:rPr>
            </w:pPr>
            <w:r>
              <w:rPr>
                <w:rFonts w:cs="Times New Roman" w:ascii="Times New Roman" w:hAnsi="Times New Roman"/>
                <w:kern w:val="0"/>
                <w:sz w:val="22"/>
                <w:szCs w:val="22"/>
                <w:lang w:val="ru-RU" w:eastAsia="ru-RU" w:bidi="ar-SA"/>
              </w:rPr>
            </w:r>
          </w:p>
          <w:p>
            <w:pPr>
              <w:pStyle w:val="Default"/>
              <w:widowControl/>
              <w:spacing w:before="0" w:after="0"/>
              <w:jc w:val="center"/>
              <w:rPr>
                <w:rFonts w:ascii="Times New Roman" w:hAnsi="Times New Roman" w:cs="Times New Roman"/>
                <w:sz w:val="22"/>
                <w:szCs w:val="22"/>
              </w:rPr>
            </w:pPr>
            <w:r>
              <w:rPr>
                <w:rFonts w:cs="Times New Roman" w:ascii="Times New Roman" w:hAnsi="Times New Roman"/>
                <w:kern w:val="0"/>
                <w:sz w:val="22"/>
                <w:szCs w:val="22"/>
                <w:lang w:val="ru-RU" w:eastAsia="ru-RU" w:bidi="ar-SA"/>
              </w:rPr>
              <w:t>9</w:t>
            </w:r>
          </w:p>
        </w:tc>
      </w:tr>
      <w:tr>
        <w:trPr>
          <w:trHeight w:val="721" w:hRule="atLeast"/>
        </w:trPr>
        <w:tc>
          <w:tcPr>
            <w:tcW w:w="5387" w:type="dxa"/>
            <w:tcBorders/>
          </w:tcPr>
          <w:p>
            <w:pPr>
              <w:pStyle w:val="Default"/>
              <w:widowControl/>
              <w:spacing w:before="0" w:after="0"/>
              <w:jc w:val="both"/>
              <w:rPr>
                <w:rFonts w:ascii="Times New Roman" w:hAnsi="Times New Roman" w:cs="Times New Roman"/>
                <w:color w:val="333333"/>
                <w:sz w:val="21"/>
                <w:szCs w:val="21"/>
              </w:rPr>
            </w:pPr>
            <w:r>
              <w:rPr>
                <w:rFonts w:cs="Times New Roman" w:ascii="Times New Roman" w:hAnsi="Times New Roman"/>
                <w:color w:val="333333"/>
                <w:kern w:val="0"/>
                <w:sz w:val="21"/>
                <w:szCs w:val="21"/>
                <w:lang w:val="ru-RU" w:eastAsia="ru-RU" w:bidi="ar-SA"/>
              </w:rPr>
              <w:t xml:space="preserve">Исходящие СМС сообщения </w:t>
            </w:r>
            <w:r>
              <w:rPr>
                <w:rFonts w:cs="Times New Roman" w:ascii="Times New Roman" w:hAnsi="Times New Roman"/>
                <w:vanish/>
                <w:color w:val="333333"/>
                <w:kern w:val="0"/>
                <w:sz w:val="21"/>
                <w:szCs w:val="21"/>
                <w:lang w:val="ru-RU" w:eastAsia="ru-RU" w:bidi="ar-SA"/>
              </w:rPr>
              <w:t xml:space="preserve">на номера МегаФон Домашнего региона </w:t>
            </w:r>
            <w:r>
              <w:rPr>
                <w:rFonts w:cs="Times New Roman" w:ascii="Times New Roman" w:hAnsi="Times New Roman"/>
                <w:color w:val="333333"/>
                <w:kern w:val="0"/>
                <w:sz w:val="21"/>
                <w:szCs w:val="21"/>
                <w:lang w:val="ru-RU" w:eastAsia="ru-RU" w:bidi="ar-SA"/>
              </w:rPr>
              <w:t>на номера Мегафон, других операторов Домашнего региона и Российской Федерации (руб.)</w:t>
            </w:r>
            <w:r>
              <w:rPr>
                <w:rFonts w:cs="Times New Roman" w:ascii="Times New Roman" w:hAnsi="Times New Roman"/>
                <w:vanish/>
                <w:color w:val="333333"/>
                <w:kern w:val="0"/>
                <w:sz w:val="21"/>
                <w:szCs w:val="21"/>
                <w:lang w:val="ru-RU" w:eastAsia="ru-RU" w:bidi="ar-SA"/>
              </w:rPr>
              <w:t>на номера МегаФон Домашнего региона на номера МегаФон Домашнего региона</w:t>
            </w:r>
          </w:p>
        </w:tc>
        <w:tc>
          <w:tcPr>
            <w:tcW w:w="4537" w:type="dxa"/>
            <w:gridSpan w:val="2"/>
            <w:tcBorders/>
          </w:tcPr>
          <w:p>
            <w:pPr>
              <w:pStyle w:val="Default"/>
              <w:widowControl/>
              <w:spacing w:before="0" w:after="0"/>
              <w:jc w:val="center"/>
              <w:rPr>
                <w:rFonts w:ascii="Times New Roman" w:hAnsi="Times New Roman" w:cs="Times New Roman"/>
                <w:sz w:val="22"/>
                <w:szCs w:val="22"/>
              </w:rPr>
            </w:pPr>
            <w:r>
              <w:rPr>
                <w:rFonts w:cs="Times New Roman" w:ascii="Times New Roman" w:hAnsi="Times New Roman"/>
                <w:kern w:val="0"/>
                <w:sz w:val="22"/>
                <w:szCs w:val="22"/>
                <w:lang w:val="ru-RU" w:eastAsia="ru-RU" w:bidi="ar-SA"/>
              </w:rPr>
            </w:r>
          </w:p>
          <w:p>
            <w:pPr>
              <w:pStyle w:val="Default"/>
              <w:widowControl/>
              <w:spacing w:before="0" w:after="0"/>
              <w:jc w:val="center"/>
              <w:rPr>
                <w:rFonts w:ascii="Times New Roman" w:hAnsi="Times New Roman" w:cs="Times New Roman"/>
                <w:sz w:val="22"/>
                <w:szCs w:val="22"/>
              </w:rPr>
            </w:pPr>
            <w:r>
              <w:rPr>
                <w:rFonts w:cs="Times New Roman" w:ascii="Times New Roman" w:hAnsi="Times New Roman"/>
                <w:kern w:val="0"/>
                <w:sz w:val="22"/>
                <w:szCs w:val="22"/>
                <w:lang w:val="ru-RU" w:eastAsia="ru-RU" w:bidi="ar-SA"/>
              </w:rPr>
              <w:t>3</w:t>
            </w:r>
          </w:p>
        </w:tc>
      </w:tr>
      <w:tr>
        <w:trPr>
          <w:trHeight w:val="721" w:hRule="atLeast"/>
        </w:trPr>
        <w:tc>
          <w:tcPr>
            <w:tcW w:w="5387" w:type="dxa"/>
            <w:tcBorders/>
          </w:tcPr>
          <w:p>
            <w:pPr>
              <w:pStyle w:val="Default"/>
              <w:widowControl/>
              <w:spacing w:before="0" w:after="0"/>
              <w:jc w:val="both"/>
              <w:rPr>
                <w:rFonts w:ascii="Times New Roman" w:hAnsi="Times New Roman" w:cs="Times New Roman"/>
                <w:color w:val="333333"/>
                <w:sz w:val="21"/>
                <w:szCs w:val="21"/>
              </w:rPr>
            </w:pPr>
            <w:r>
              <w:rPr>
                <w:rFonts w:cs="Times New Roman" w:ascii="Times New Roman" w:hAnsi="Times New Roman"/>
                <w:color w:val="333333"/>
                <w:kern w:val="0"/>
                <w:sz w:val="21"/>
                <w:szCs w:val="21"/>
                <w:lang w:val="ru-RU" w:eastAsia="ru-RU" w:bidi="ar-SA"/>
              </w:rPr>
              <w:t>Исходящие СМС сообщения на номера операторов других стран (руб.)</w:t>
            </w:r>
          </w:p>
        </w:tc>
        <w:tc>
          <w:tcPr>
            <w:tcW w:w="4537" w:type="dxa"/>
            <w:gridSpan w:val="2"/>
            <w:tcBorders/>
          </w:tcPr>
          <w:p>
            <w:pPr>
              <w:pStyle w:val="Default"/>
              <w:widowControl/>
              <w:spacing w:before="0" w:after="0"/>
              <w:jc w:val="center"/>
              <w:rPr>
                <w:rFonts w:ascii="Times New Roman" w:hAnsi="Times New Roman" w:cs="Times New Roman"/>
                <w:sz w:val="22"/>
                <w:szCs w:val="22"/>
              </w:rPr>
            </w:pPr>
            <w:r>
              <w:rPr>
                <w:rFonts w:cs="Times New Roman" w:ascii="Times New Roman" w:hAnsi="Times New Roman"/>
                <w:kern w:val="0"/>
                <w:sz w:val="22"/>
                <w:szCs w:val="22"/>
                <w:lang w:val="ru-RU" w:eastAsia="ru-RU" w:bidi="ar-SA"/>
              </w:rPr>
            </w:r>
          </w:p>
          <w:p>
            <w:pPr>
              <w:pStyle w:val="Default"/>
              <w:widowControl/>
              <w:spacing w:before="0" w:after="0"/>
              <w:jc w:val="center"/>
              <w:rPr>
                <w:rFonts w:ascii="Times New Roman" w:hAnsi="Times New Roman" w:cs="Times New Roman"/>
                <w:sz w:val="22"/>
                <w:szCs w:val="22"/>
              </w:rPr>
            </w:pPr>
            <w:r>
              <w:rPr>
                <w:rFonts w:cs="Times New Roman" w:ascii="Times New Roman" w:hAnsi="Times New Roman"/>
                <w:kern w:val="0"/>
                <w:sz w:val="22"/>
                <w:szCs w:val="22"/>
                <w:lang w:val="ru-RU" w:eastAsia="ru-RU" w:bidi="ar-SA"/>
              </w:rPr>
              <w:t>5</w:t>
            </w:r>
          </w:p>
        </w:tc>
      </w:tr>
      <w:tr>
        <w:trPr>
          <w:trHeight w:val="721" w:hRule="atLeast"/>
        </w:trPr>
        <w:tc>
          <w:tcPr>
            <w:tcW w:w="5387" w:type="dxa"/>
            <w:tcBorders/>
          </w:tcPr>
          <w:p>
            <w:pPr>
              <w:pStyle w:val="Default"/>
              <w:widowControl/>
              <w:spacing w:before="0" w:after="0"/>
              <w:jc w:val="both"/>
              <w:rPr>
                <w:rFonts w:ascii="Times New Roman" w:hAnsi="Times New Roman" w:cs="Times New Roman"/>
                <w:color w:val="333333"/>
                <w:sz w:val="21"/>
                <w:szCs w:val="21"/>
              </w:rPr>
            </w:pPr>
            <w:r>
              <w:rPr>
                <w:rFonts w:cs="Times New Roman" w:ascii="Times New Roman" w:hAnsi="Times New Roman"/>
                <w:color w:val="333333"/>
                <w:kern w:val="0"/>
                <w:sz w:val="21"/>
                <w:szCs w:val="21"/>
                <w:lang w:val="ru-RU" w:eastAsia="ru-RU" w:bidi="ar-SA"/>
              </w:rPr>
            </w:r>
          </w:p>
          <w:p>
            <w:pPr>
              <w:pStyle w:val="Default"/>
              <w:widowControl/>
              <w:spacing w:before="0" w:after="0"/>
              <w:jc w:val="both"/>
              <w:rPr>
                <w:rFonts w:ascii="Times New Roman" w:hAnsi="Times New Roman" w:cs="Times New Roman"/>
                <w:color w:val="333333"/>
                <w:sz w:val="21"/>
                <w:szCs w:val="21"/>
              </w:rPr>
            </w:pPr>
            <w:r>
              <w:rPr>
                <w:rFonts w:cs="Times New Roman" w:ascii="Times New Roman" w:hAnsi="Times New Roman"/>
                <w:color w:val="333333"/>
                <w:kern w:val="0"/>
                <w:sz w:val="21"/>
                <w:szCs w:val="21"/>
                <w:lang w:val="ru-RU" w:eastAsia="ru-RU" w:bidi="ar-SA"/>
              </w:rPr>
              <w:t>Мобильный интернет сверх пакета</w:t>
            </w:r>
          </w:p>
        </w:tc>
        <w:tc>
          <w:tcPr>
            <w:tcW w:w="4537" w:type="dxa"/>
            <w:gridSpan w:val="2"/>
            <w:tcBorders/>
          </w:tcPr>
          <w:p>
            <w:pPr>
              <w:pStyle w:val="Default"/>
              <w:widowControl/>
              <w:spacing w:before="0" w:after="0"/>
              <w:jc w:val="center"/>
              <w:rPr>
                <w:rFonts w:ascii="Times New Roman" w:hAnsi="Times New Roman" w:cs="Times New Roman"/>
                <w:sz w:val="22"/>
                <w:szCs w:val="22"/>
              </w:rPr>
            </w:pPr>
            <w:r>
              <w:rPr>
                <w:rFonts w:cs="Times New Roman" w:ascii="Times New Roman" w:hAnsi="Times New Roman"/>
                <w:kern w:val="0"/>
                <w:sz w:val="22"/>
                <w:szCs w:val="22"/>
                <w:lang w:val="ru-RU" w:eastAsia="ru-RU" w:bidi="ar-SA"/>
              </w:rPr>
            </w:r>
          </w:p>
          <w:p>
            <w:pPr>
              <w:pStyle w:val="Default"/>
              <w:widowControl/>
              <w:spacing w:before="0" w:after="0"/>
              <w:jc w:val="center"/>
              <w:rPr>
                <w:rFonts w:ascii="Times New Roman" w:hAnsi="Times New Roman" w:cs="Times New Roman"/>
                <w:sz w:val="22"/>
                <w:szCs w:val="22"/>
              </w:rPr>
            </w:pPr>
            <w:r>
              <w:rPr>
                <w:rFonts w:cs="Times New Roman" w:ascii="Times New Roman" w:hAnsi="Times New Roman"/>
                <w:kern w:val="0"/>
                <w:sz w:val="22"/>
                <w:szCs w:val="22"/>
                <w:lang w:val="ru-RU" w:eastAsia="ru-RU" w:bidi="ar-SA"/>
              </w:rPr>
              <w:t>0 (</w:t>
            </w:r>
            <w:r>
              <w:rPr>
                <w:rFonts w:cs="Times New Roman" w:ascii="Times New Roman" w:hAnsi="Times New Roman"/>
                <w:vanish/>
                <w:color w:val="333333"/>
                <w:kern w:val="0"/>
                <w:sz w:val="21"/>
                <w:szCs w:val="21"/>
                <w:lang w:val="ru-RU" w:eastAsia="ru-RU" w:bidi="ar-SA"/>
              </w:rPr>
              <w:t xml:space="preserve">скорость ограничивается до 64 килобит\сек </w:t>
            </w:r>
            <w:r>
              <w:rPr>
                <w:rFonts w:cs="Times New Roman" w:ascii="Times New Roman" w:hAnsi="Times New Roman"/>
                <w:color w:val="333333"/>
                <w:kern w:val="0"/>
                <w:sz w:val="21"/>
                <w:szCs w:val="21"/>
                <w:lang w:val="ru-RU" w:eastAsia="ru-RU" w:bidi="ar-SA"/>
              </w:rPr>
              <w:t>Скорость ограничивается до 64 кб/сек)</w:t>
            </w:r>
          </w:p>
        </w:tc>
      </w:tr>
    </w:tbl>
    <w:p>
      <w:pPr>
        <w:pStyle w:val="Header"/>
        <w:ind w:hanging="709" w:left="709"/>
        <w:jc w:val="center"/>
        <w:rPr>
          <w:b/>
          <w:sz w:val="22"/>
          <w:szCs w:val="22"/>
        </w:rPr>
      </w:pPr>
      <w:r>
        <w:rPr>
          <w:b/>
          <w:sz w:val="22"/>
          <w:szCs w:val="22"/>
        </w:rPr>
      </w:r>
    </w:p>
    <w:p>
      <w:pPr>
        <w:pStyle w:val="Header"/>
        <w:ind w:hanging="709" w:left="709"/>
        <w:jc w:val="center"/>
        <w:rPr>
          <w:b/>
          <w:sz w:val="22"/>
          <w:szCs w:val="22"/>
        </w:rPr>
      </w:pPr>
      <w:r>
        <w:rPr>
          <w:b/>
          <w:sz w:val="22"/>
          <w:szCs w:val="22"/>
        </w:rPr>
      </w:r>
    </w:p>
    <w:p>
      <w:pPr>
        <w:pStyle w:val="Header"/>
        <w:ind w:hanging="709" w:left="709"/>
        <w:jc w:val="center"/>
        <w:rPr>
          <w:b/>
          <w:sz w:val="22"/>
          <w:szCs w:val="22"/>
        </w:rPr>
      </w:pPr>
      <w:r>
        <w:rPr>
          <w:b/>
          <w:sz w:val="22"/>
          <w:szCs w:val="22"/>
        </w:rPr>
      </w:r>
    </w:p>
    <w:p>
      <w:pPr>
        <w:pStyle w:val="Header"/>
        <w:ind w:hanging="709" w:left="709"/>
        <w:jc w:val="center"/>
        <w:rPr>
          <w:b/>
          <w:sz w:val="22"/>
          <w:szCs w:val="22"/>
        </w:rPr>
      </w:pPr>
      <w:r>
        <w:rPr>
          <w:b/>
          <w:sz w:val="22"/>
          <w:szCs w:val="22"/>
        </w:rPr>
      </w:r>
    </w:p>
    <w:p>
      <w:pPr>
        <w:pStyle w:val="Header"/>
        <w:ind w:hanging="709" w:left="709"/>
        <w:jc w:val="center"/>
        <w:rPr>
          <w:b/>
          <w:sz w:val="22"/>
          <w:szCs w:val="22"/>
        </w:rPr>
      </w:pPr>
      <w:r>
        <w:rPr>
          <w:b/>
          <w:sz w:val="22"/>
          <w:szCs w:val="22"/>
        </w:rPr>
      </w:r>
    </w:p>
    <w:p>
      <w:pPr>
        <w:pStyle w:val="Header"/>
        <w:ind w:hanging="709" w:left="709"/>
        <w:jc w:val="center"/>
        <w:rPr>
          <w:b/>
          <w:sz w:val="22"/>
          <w:szCs w:val="22"/>
        </w:rPr>
      </w:pPr>
      <w:r>
        <w:rPr>
          <w:b/>
          <w:sz w:val="22"/>
          <w:szCs w:val="22"/>
        </w:rPr>
      </w:r>
    </w:p>
    <w:p>
      <w:pPr>
        <w:pStyle w:val="Header"/>
        <w:ind w:hanging="709" w:left="709"/>
        <w:jc w:val="center"/>
        <w:rPr>
          <w:b/>
          <w:sz w:val="22"/>
          <w:szCs w:val="22"/>
        </w:rPr>
      </w:pPr>
      <w:r>
        <w:rPr>
          <w:b/>
          <w:sz w:val="22"/>
          <w:szCs w:val="22"/>
        </w:rPr>
      </w:r>
    </w:p>
    <w:p>
      <w:pPr>
        <w:pStyle w:val="Normal"/>
        <w:rPr/>
      </w:pPr>
      <w:r>
        <w:rPr/>
      </w:r>
    </w:p>
    <w:p>
      <w:pPr>
        <w:pStyle w:val="Normal"/>
        <w:jc w:val="both"/>
        <w:rPr>
          <w:b/>
          <w:sz w:val="22"/>
          <w:szCs w:val="22"/>
        </w:rPr>
      </w:pPr>
      <w:r>
        <w:rPr/>
        <w:tab/>
      </w:r>
      <w:r>
        <w:rPr>
          <w:b/>
          <w:sz w:val="22"/>
          <w:szCs w:val="22"/>
        </w:rPr>
        <w:t>ПОДПИСИ СТОРОН</w:t>
      </w:r>
    </w:p>
    <w:tbl>
      <w:tblPr>
        <w:tblW w:w="9644" w:type="dxa"/>
        <w:jc w:val="left"/>
        <w:tblInd w:w="108" w:type="dxa"/>
        <w:tblLayout w:type="fixed"/>
        <w:tblCellMar>
          <w:top w:w="0" w:type="dxa"/>
          <w:left w:w="0" w:type="dxa"/>
          <w:bottom w:w="0" w:type="dxa"/>
          <w:right w:w="0" w:type="dxa"/>
        </w:tblCellMar>
        <w:tblLook w:val="0000" w:noHBand="0" w:noVBand="0" w:firstColumn="0" w:lastRow="0" w:lastColumn="0" w:firstRow="0"/>
      </w:tblPr>
      <w:tblGrid>
        <w:gridCol w:w="4745"/>
        <w:gridCol w:w="4898"/>
      </w:tblGrid>
      <w:tr>
        <w:trPr/>
        <w:tc>
          <w:tcPr>
            <w:tcW w:w="4745" w:type="dxa"/>
            <w:tcBorders/>
          </w:tcPr>
          <w:p>
            <w:pPr>
              <w:pStyle w:val="Normal"/>
              <w:jc w:val="both"/>
              <w:rPr>
                <w:b/>
                <w:sz w:val="22"/>
                <w:szCs w:val="22"/>
              </w:rPr>
            </w:pPr>
            <w:r>
              <w:rPr>
                <w:b/>
                <w:sz w:val="22"/>
                <w:szCs w:val="22"/>
              </w:rPr>
              <w:t>от Оператора:</w:t>
            </w:r>
          </w:p>
          <w:p>
            <w:pPr>
              <w:pStyle w:val="Normal"/>
              <w:jc w:val="both"/>
              <w:rPr>
                <w:b/>
                <w:sz w:val="22"/>
                <w:szCs w:val="22"/>
              </w:rPr>
            </w:pPr>
            <w:r>
              <w:rPr>
                <w:b/>
                <w:sz w:val="22"/>
                <w:szCs w:val="22"/>
              </w:rPr>
              <w:t>Старший специалист по развитию и</w:t>
            </w:r>
          </w:p>
          <w:p>
            <w:pPr>
              <w:pStyle w:val="Normal"/>
              <w:jc w:val="both"/>
              <w:rPr>
                <w:b/>
                <w:sz w:val="22"/>
                <w:szCs w:val="22"/>
              </w:rPr>
            </w:pPr>
            <w:r>
              <w:rPr>
                <w:b/>
                <w:sz w:val="22"/>
                <w:szCs w:val="22"/>
              </w:rPr>
              <w:t>сопровождению государственных клиентов</w:t>
            </w:r>
          </w:p>
        </w:tc>
        <w:tc>
          <w:tcPr>
            <w:tcW w:w="4898" w:type="dxa"/>
            <w:tcBorders/>
            <w:tcMar>
              <w:left w:w="108" w:type="dxa"/>
              <w:right w:w="108" w:type="dxa"/>
            </w:tcMar>
          </w:tcPr>
          <w:p>
            <w:pPr>
              <w:pStyle w:val="Normal"/>
              <w:jc w:val="both"/>
              <w:rPr>
                <w:b/>
                <w:sz w:val="22"/>
                <w:szCs w:val="22"/>
              </w:rPr>
            </w:pPr>
            <w:r>
              <w:rPr>
                <w:b/>
                <w:sz w:val="22"/>
                <w:szCs w:val="22"/>
              </w:rPr>
              <w:t>От Корпоративного клиента</w:t>
            </w:r>
          </w:p>
          <w:p>
            <w:pPr>
              <w:pStyle w:val="Normal"/>
              <w:jc w:val="both"/>
              <w:rPr>
                <w:b/>
                <w:sz w:val="22"/>
                <w:szCs w:val="22"/>
              </w:rPr>
            </w:pPr>
            <w:r>
              <w:rPr>
                <w:b/>
                <w:sz w:val="22"/>
                <w:szCs w:val="22"/>
              </w:rPr>
            </w:r>
          </w:p>
        </w:tc>
      </w:tr>
      <w:tr>
        <w:trPr>
          <w:trHeight w:val="866" w:hRule="atLeast"/>
        </w:trPr>
        <w:tc>
          <w:tcPr>
            <w:tcW w:w="4745" w:type="dxa"/>
            <w:tcBorders/>
          </w:tcPr>
          <w:p>
            <w:pPr>
              <w:pStyle w:val="Normal"/>
              <w:jc w:val="both"/>
              <w:rPr>
                <w:b/>
                <w:sz w:val="22"/>
                <w:szCs w:val="22"/>
              </w:rPr>
            </w:pPr>
            <w:r>
              <w:rPr>
                <w:b/>
                <w:sz w:val="22"/>
                <w:szCs w:val="22"/>
              </w:rPr>
            </w:r>
          </w:p>
          <w:p>
            <w:pPr>
              <w:pStyle w:val="Normal"/>
              <w:jc w:val="both"/>
              <w:rPr>
                <w:b/>
                <w:sz w:val="22"/>
                <w:szCs w:val="22"/>
              </w:rPr>
            </w:pPr>
            <w:r>
              <w:rPr>
                <w:b/>
                <w:sz w:val="22"/>
                <w:szCs w:val="22"/>
              </w:rPr>
              <w:t>___________________/</w:t>
            </w:r>
            <w:r>
              <w:rPr>
                <w:b/>
                <w:bCs/>
                <w:sz w:val="22"/>
                <w:szCs w:val="22"/>
              </w:rPr>
              <w:t xml:space="preserve"> </w:t>
            </w:r>
            <w:r>
              <w:rPr>
                <w:b/>
                <w:sz w:val="22"/>
                <w:szCs w:val="22"/>
              </w:rPr>
              <w:t>/</w:t>
            </w:r>
          </w:p>
          <w:p>
            <w:pPr>
              <w:pStyle w:val="Normal"/>
              <w:jc w:val="both"/>
              <w:rPr>
                <w:b/>
                <w:sz w:val="22"/>
                <w:szCs w:val="22"/>
              </w:rPr>
            </w:pPr>
            <w:r>
              <w:rPr>
                <w:b/>
                <w:sz w:val="22"/>
                <w:szCs w:val="22"/>
              </w:rPr>
              <w:t>МП</w:t>
            </w:r>
          </w:p>
        </w:tc>
        <w:tc>
          <w:tcPr>
            <w:tcW w:w="4898" w:type="dxa"/>
            <w:tcBorders/>
            <w:tcMar>
              <w:left w:w="108" w:type="dxa"/>
              <w:right w:w="108" w:type="dxa"/>
            </w:tcMar>
          </w:tcPr>
          <w:p>
            <w:pPr>
              <w:pStyle w:val="Normal"/>
              <w:jc w:val="both"/>
              <w:rPr>
                <w:b/>
                <w:sz w:val="22"/>
                <w:szCs w:val="22"/>
              </w:rPr>
            </w:pPr>
            <w:r>
              <w:rPr>
                <w:b/>
                <w:sz w:val="22"/>
                <w:szCs w:val="22"/>
              </w:rPr>
            </w:r>
          </w:p>
          <w:p>
            <w:pPr>
              <w:pStyle w:val="Normal"/>
              <w:numPr>
                <w:ilvl w:val="0"/>
                <w:numId w:val="0"/>
              </w:numPr>
              <w:jc w:val="both"/>
              <w:outlineLvl w:val="0"/>
              <w:rPr>
                <w:b/>
                <w:sz w:val="22"/>
                <w:szCs w:val="22"/>
              </w:rPr>
            </w:pPr>
            <w:r>
              <w:rPr>
                <w:b/>
                <w:sz w:val="22"/>
                <w:szCs w:val="22"/>
              </w:rPr>
              <w:t>___________________/</w:t>
            </w:r>
            <w:r>
              <w:rPr>
                <w:b/>
                <w:bCs/>
                <w:sz w:val="22"/>
                <w:szCs w:val="22"/>
              </w:rPr>
              <w:t xml:space="preserve">  </w:t>
            </w:r>
            <w:r>
              <w:rPr>
                <w:b/>
                <w:sz w:val="22"/>
                <w:szCs w:val="22"/>
              </w:rPr>
              <w:t>/</w:t>
            </w:r>
          </w:p>
          <w:p>
            <w:pPr>
              <w:pStyle w:val="Normal"/>
              <w:jc w:val="both"/>
              <w:rPr>
                <w:b/>
                <w:sz w:val="22"/>
                <w:szCs w:val="22"/>
              </w:rPr>
            </w:pPr>
            <w:r>
              <w:rPr>
                <w:b/>
                <w:sz w:val="22"/>
                <w:szCs w:val="22"/>
              </w:rPr>
              <w:t>МП</w:t>
            </w:r>
          </w:p>
        </w:tc>
      </w:tr>
    </w:tbl>
    <w:p>
      <w:pPr>
        <w:pStyle w:val="Normal"/>
        <w:jc w:val="both"/>
        <w:rPr/>
      </w:pPr>
      <w:r>
        <w:rPr/>
      </w:r>
    </w:p>
    <w:p>
      <w:pPr>
        <w:pStyle w:val="Normal"/>
        <w:tabs>
          <w:tab w:val="clear" w:pos="708"/>
          <w:tab w:val="left" w:pos="3930" w:leader="none"/>
        </w:tabs>
        <w:rPr/>
      </w:pPr>
      <w:r>
        <w:rPr/>
      </w:r>
    </w:p>
    <w:p>
      <w:pPr>
        <w:pStyle w:val="Normal"/>
        <w:tabs>
          <w:tab w:val="clear" w:pos="708"/>
          <w:tab w:val="left" w:pos="3930" w:leader="none"/>
        </w:tabs>
        <w:rPr/>
      </w:pPr>
      <w:r>
        <w:rPr/>
      </w:r>
    </w:p>
    <w:p>
      <w:pPr>
        <w:pStyle w:val="Header"/>
        <w:ind w:hanging="709" w:left="709"/>
        <w:jc w:val="both"/>
        <w:rPr>
          <w:sz w:val="22"/>
          <w:szCs w:val="22"/>
        </w:rPr>
      </w:pPr>
      <w:r>
        <w:rPr>
          <w:sz w:val="22"/>
          <w:szCs w:val="22"/>
        </w:rPr>
      </w:r>
    </w:p>
    <w:p>
      <w:pPr>
        <w:pStyle w:val="Header"/>
        <w:ind w:hanging="709" w:left="709"/>
        <w:jc w:val="both"/>
        <w:rPr>
          <w:sz w:val="22"/>
          <w:szCs w:val="22"/>
        </w:rPr>
      </w:pPr>
      <w:r>
        <w:rPr>
          <w:sz w:val="22"/>
          <w:szCs w:val="22"/>
        </w:rPr>
      </w:r>
    </w:p>
    <w:p>
      <w:pPr>
        <w:pStyle w:val="Header"/>
        <w:ind w:hanging="709" w:left="709"/>
        <w:jc w:val="both"/>
        <w:rPr>
          <w:sz w:val="22"/>
          <w:szCs w:val="22"/>
        </w:rPr>
      </w:pPr>
      <w:r>
        <w:rPr>
          <w:sz w:val="22"/>
          <w:szCs w:val="22"/>
        </w:rPr>
        <w:t>Приложение № 2</w:t>
      </w:r>
    </w:p>
    <w:p>
      <w:pPr>
        <w:pStyle w:val="Header"/>
        <w:ind w:hanging="709" w:left="709"/>
        <w:jc w:val="both"/>
        <w:rPr>
          <w:sz w:val="22"/>
          <w:szCs w:val="22"/>
        </w:rPr>
      </w:pPr>
      <w:r>
        <w:rPr>
          <w:sz w:val="22"/>
          <w:szCs w:val="22"/>
        </w:rPr>
        <w:t>к Договору об оказании услуг связи № ________ от ___________</w:t>
      </w:r>
    </w:p>
    <w:p>
      <w:pPr>
        <w:pStyle w:val="Header"/>
        <w:jc w:val="both"/>
        <w:rPr>
          <w:b/>
          <w:szCs w:val="22"/>
        </w:rPr>
      </w:pPr>
      <w:r>
        <w:rPr>
          <w:b/>
          <w:szCs w:val="22"/>
        </w:rPr>
      </w:r>
    </w:p>
    <w:p>
      <w:pPr>
        <w:pStyle w:val="Header"/>
        <w:ind w:hanging="709" w:left="709"/>
        <w:jc w:val="center"/>
        <w:rPr>
          <w:b/>
          <w:bCs/>
          <w:color w:val="000000"/>
          <w:sz w:val="20"/>
          <w:szCs w:val="20"/>
        </w:rPr>
      </w:pPr>
      <w:r>
        <w:rPr>
          <w:b/>
          <w:bCs/>
          <w:color w:val="000000"/>
          <w:sz w:val="22"/>
          <w:szCs w:val="20"/>
        </w:rPr>
        <w:t>Перечень Абонентских номеров</w:t>
      </w:r>
    </w:p>
    <w:p>
      <w:pPr>
        <w:pStyle w:val="Normal"/>
        <w:tabs>
          <w:tab w:val="clear" w:pos="708"/>
          <w:tab w:val="left" w:pos="3930" w:leader="none"/>
        </w:tabs>
        <w:rPr>
          <w:b/>
          <w:bCs/>
          <w:color w:val="000000"/>
          <w:sz w:val="20"/>
          <w:szCs w:val="20"/>
        </w:rPr>
      </w:pPr>
      <w:r>
        <w:rPr>
          <w:b/>
          <w:bCs/>
          <w:color w:val="000000"/>
          <w:sz w:val="20"/>
          <w:szCs w:val="20"/>
        </w:rPr>
        <w:t xml:space="preserve">Лицевой счет № </w:t>
      </w:r>
    </w:p>
    <w:p>
      <w:pPr>
        <w:pStyle w:val="Normal"/>
        <w:tabs>
          <w:tab w:val="clear" w:pos="708"/>
          <w:tab w:val="left" w:pos="3930" w:leader="none"/>
        </w:tabs>
        <w:rPr/>
      </w:pPr>
      <w:r>
        <w:rPr/>
      </w:r>
    </w:p>
    <w:tbl>
      <w:tblPr>
        <w:tblW w:w="9473" w:type="dxa"/>
        <w:jc w:val="left"/>
        <w:tblInd w:w="15" w:type="dxa"/>
        <w:tblLayout w:type="fixed"/>
        <w:tblCellMar>
          <w:top w:w="0" w:type="dxa"/>
          <w:left w:w="15" w:type="dxa"/>
          <w:bottom w:w="0" w:type="dxa"/>
          <w:right w:w="15" w:type="dxa"/>
        </w:tblCellMar>
        <w:tblLook w:val="0000" w:noHBand="0" w:noVBand="0" w:firstColumn="0" w:lastRow="0" w:lastColumn="0" w:firstRow="0"/>
      </w:tblPr>
      <w:tblGrid>
        <w:gridCol w:w="565"/>
        <w:gridCol w:w="1394"/>
        <w:gridCol w:w="1560"/>
        <w:gridCol w:w="2693"/>
        <w:gridCol w:w="3261"/>
      </w:tblGrid>
      <w:tr>
        <w:trPr>
          <w:trHeight w:val="986" w:hRule="exact"/>
        </w:trPr>
        <w:tc>
          <w:tcPr>
            <w:tcW w:w="56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exact" w:line="218" w:before="29" w:after="0"/>
              <w:ind w:left="15"/>
              <w:jc w:val="center"/>
              <w:rPr>
                <w:color w:val="000000"/>
                <w:sz w:val="20"/>
                <w:szCs w:val="20"/>
              </w:rPr>
            </w:pPr>
            <w:r>
              <w:rPr>
                <w:color w:val="000000"/>
                <w:sz w:val="20"/>
                <w:szCs w:val="20"/>
              </w:rPr>
              <w:t xml:space="preserve">№ </w:t>
            </w:r>
            <w:r>
              <w:rPr>
                <w:color w:val="000000"/>
                <w:sz w:val="20"/>
                <w:szCs w:val="20"/>
              </w:rPr>
              <w:t>п/п</w:t>
            </w:r>
          </w:p>
        </w:tc>
        <w:tc>
          <w:tcPr>
            <w:tcW w:w="139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exact" w:line="218" w:before="29" w:after="0"/>
              <w:ind w:left="15"/>
              <w:jc w:val="center"/>
              <w:rPr>
                <w:color w:val="000000"/>
                <w:sz w:val="20"/>
                <w:szCs w:val="20"/>
              </w:rPr>
            </w:pPr>
            <w:r>
              <w:rPr>
                <w:color w:val="000000"/>
                <w:sz w:val="20"/>
                <w:szCs w:val="20"/>
              </w:rPr>
              <w:t>Дата подключения</w:t>
            </w:r>
          </w:p>
        </w:tc>
        <w:tc>
          <w:tcPr>
            <w:tcW w:w="1560"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exact" w:line="218" w:before="29" w:after="0"/>
              <w:ind w:left="15"/>
              <w:jc w:val="center"/>
              <w:rPr>
                <w:color w:val="000000"/>
                <w:sz w:val="20"/>
                <w:szCs w:val="20"/>
              </w:rPr>
            </w:pPr>
            <w:r>
              <w:rPr>
                <w:color w:val="000000"/>
                <w:sz w:val="20"/>
                <w:szCs w:val="20"/>
              </w:rPr>
              <w:t>Номер телефона</w:t>
            </w:r>
          </w:p>
        </w:tc>
        <w:tc>
          <w:tcPr>
            <w:tcW w:w="269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exact" w:line="218" w:before="29" w:after="0"/>
              <w:ind w:left="15"/>
              <w:jc w:val="center"/>
              <w:rPr>
                <w:color w:val="000000"/>
                <w:sz w:val="20"/>
                <w:szCs w:val="20"/>
              </w:rPr>
            </w:pPr>
            <w:r>
              <w:rPr>
                <w:color w:val="000000"/>
                <w:sz w:val="20"/>
                <w:szCs w:val="20"/>
              </w:rPr>
              <w:t>ICC SIM карты</w:t>
            </w:r>
          </w:p>
        </w:tc>
        <w:tc>
          <w:tcPr>
            <w:tcW w:w="326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exact" w:line="218" w:before="29" w:after="0"/>
              <w:ind w:left="15"/>
              <w:jc w:val="center"/>
              <w:rPr>
                <w:color w:val="000000"/>
                <w:sz w:val="20"/>
                <w:szCs w:val="20"/>
              </w:rPr>
            </w:pPr>
            <w:r>
              <w:rPr>
                <w:color w:val="000000"/>
                <w:sz w:val="20"/>
                <w:szCs w:val="20"/>
              </w:rPr>
              <w:t>Тарифный план</w:t>
            </w:r>
          </w:p>
        </w:tc>
      </w:tr>
      <w:tr>
        <w:trPr>
          <w:trHeight w:val="478" w:hRule="exact"/>
        </w:trPr>
        <w:tc>
          <w:tcPr>
            <w:tcW w:w="565"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exact" w:line="218" w:before="29" w:after="0"/>
              <w:ind w:left="15"/>
              <w:jc w:val="right"/>
              <w:rPr>
                <w:b/>
                <w:bCs/>
                <w:color w:val="000000"/>
                <w:sz w:val="20"/>
                <w:szCs w:val="20"/>
              </w:rPr>
            </w:pPr>
            <w:r>
              <w:rPr>
                <w:b/>
                <w:bCs/>
                <w:color w:val="000000"/>
                <w:sz w:val="20"/>
                <w:szCs w:val="20"/>
              </w:rPr>
            </w:r>
          </w:p>
        </w:tc>
        <w:tc>
          <w:tcPr>
            <w:tcW w:w="139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exact" w:line="218" w:before="29" w:after="0"/>
              <w:ind w:left="15"/>
              <w:jc w:val="center"/>
              <w:rPr>
                <w:b/>
                <w:bCs/>
                <w:color w:val="000000"/>
                <w:sz w:val="20"/>
                <w:szCs w:val="20"/>
              </w:rPr>
            </w:pPr>
            <w:r>
              <w:rPr>
                <w:b/>
                <w:bCs/>
                <w:color w:val="000000"/>
                <w:sz w:val="20"/>
                <w:szCs w:val="20"/>
              </w:rPr>
            </w:r>
          </w:p>
        </w:tc>
        <w:tc>
          <w:tcPr>
            <w:tcW w:w="156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exact" w:line="218" w:before="29" w:after="0"/>
              <w:ind w:left="15"/>
              <w:jc w:val="center"/>
              <w:rPr>
                <w:b/>
                <w:bCs/>
                <w:color w:val="000000"/>
                <w:sz w:val="20"/>
                <w:szCs w:val="20"/>
              </w:rPr>
            </w:pPr>
            <w:r>
              <w:rPr>
                <w:b/>
                <w:bCs/>
                <w:color w:val="000000"/>
                <w:sz w:val="20"/>
                <w:szCs w:val="20"/>
              </w:rPr>
              <w:t>9246580440</w:t>
            </w:r>
          </w:p>
        </w:tc>
        <w:tc>
          <w:tcPr>
            <w:tcW w:w="2693"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exact" w:line="218" w:before="29" w:after="0"/>
              <w:ind w:left="15"/>
              <w:jc w:val="center"/>
              <w:rPr>
                <w:b/>
                <w:bCs/>
                <w:color w:val="000000"/>
                <w:sz w:val="20"/>
                <w:szCs w:val="20"/>
              </w:rPr>
            </w:pPr>
            <w:r>
              <w:rPr>
                <w:b/>
                <w:bCs/>
                <w:color w:val="000000"/>
                <w:sz w:val="20"/>
                <w:szCs w:val="20"/>
              </w:rPr>
            </w:r>
          </w:p>
        </w:tc>
        <w:tc>
          <w:tcPr>
            <w:tcW w:w="3261"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exact" w:line="218" w:before="29" w:after="0"/>
              <w:ind w:left="15"/>
              <w:rPr>
                <w:b/>
                <w:bCs/>
                <w:color w:val="000000"/>
                <w:sz w:val="20"/>
                <w:szCs w:val="20"/>
              </w:rPr>
            </w:pPr>
            <w:r>
              <w:rPr>
                <w:b/>
                <w:bCs/>
                <w:color w:val="000000"/>
                <w:sz w:val="20"/>
                <w:szCs w:val="20"/>
              </w:rPr>
            </w:r>
          </w:p>
        </w:tc>
      </w:tr>
    </w:tbl>
    <w:p>
      <w:pPr>
        <w:pStyle w:val="Normal"/>
        <w:tabs>
          <w:tab w:val="clear" w:pos="708"/>
          <w:tab w:val="left" w:pos="3930" w:leader="none"/>
        </w:tabs>
        <w:rPr/>
      </w:pPr>
      <w:r>
        <w:rPr/>
      </w:r>
    </w:p>
    <w:p>
      <w:pPr>
        <w:pStyle w:val="Normal"/>
        <w:tabs>
          <w:tab w:val="clear" w:pos="708"/>
          <w:tab w:val="left" w:pos="3930" w:leader="none"/>
        </w:tabs>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both"/>
        <w:rPr>
          <w:b/>
          <w:sz w:val="22"/>
          <w:szCs w:val="22"/>
        </w:rPr>
      </w:pPr>
      <w:r>
        <w:rPr/>
        <w:tab/>
      </w:r>
      <w:r>
        <w:rPr>
          <w:b/>
          <w:sz w:val="22"/>
          <w:szCs w:val="22"/>
        </w:rPr>
        <w:t>ПОДПИСИ СТОРОН</w:t>
      </w:r>
    </w:p>
    <w:tbl>
      <w:tblPr>
        <w:tblW w:w="9644" w:type="dxa"/>
        <w:jc w:val="left"/>
        <w:tblInd w:w="108" w:type="dxa"/>
        <w:tblLayout w:type="fixed"/>
        <w:tblCellMar>
          <w:top w:w="0" w:type="dxa"/>
          <w:left w:w="0" w:type="dxa"/>
          <w:bottom w:w="0" w:type="dxa"/>
          <w:right w:w="0" w:type="dxa"/>
        </w:tblCellMar>
        <w:tblLook w:val="0000" w:noHBand="0" w:noVBand="0" w:firstColumn="0" w:lastRow="0" w:lastColumn="0" w:firstRow="0"/>
      </w:tblPr>
      <w:tblGrid>
        <w:gridCol w:w="4745"/>
        <w:gridCol w:w="4898"/>
      </w:tblGrid>
      <w:tr>
        <w:trPr/>
        <w:tc>
          <w:tcPr>
            <w:tcW w:w="4745" w:type="dxa"/>
            <w:tcBorders/>
          </w:tcPr>
          <w:p>
            <w:pPr>
              <w:pStyle w:val="Normal"/>
              <w:jc w:val="both"/>
              <w:rPr>
                <w:b/>
                <w:sz w:val="22"/>
                <w:szCs w:val="22"/>
              </w:rPr>
            </w:pPr>
            <w:r>
              <w:rPr>
                <w:b/>
                <w:sz w:val="22"/>
                <w:szCs w:val="22"/>
              </w:rPr>
              <w:t>от Оператора:</w:t>
            </w:r>
          </w:p>
          <w:p>
            <w:pPr>
              <w:pStyle w:val="Normal"/>
              <w:jc w:val="both"/>
              <w:rPr>
                <w:b/>
                <w:sz w:val="22"/>
                <w:szCs w:val="22"/>
              </w:rPr>
            </w:pPr>
            <w:r>
              <w:rPr>
                <w:b/>
                <w:sz w:val="22"/>
                <w:szCs w:val="22"/>
              </w:rPr>
              <w:t>Старший специалист по развитию и</w:t>
            </w:r>
          </w:p>
          <w:p>
            <w:pPr>
              <w:pStyle w:val="Normal"/>
              <w:jc w:val="both"/>
              <w:rPr>
                <w:b/>
                <w:sz w:val="22"/>
                <w:szCs w:val="22"/>
              </w:rPr>
            </w:pPr>
            <w:r>
              <w:rPr>
                <w:b/>
                <w:sz w:val="22"/>
                <w:szCs w:val="22"/>
              </w:rPr>
              <w:t>сопровождению государственных клиентов</w:t>
            </w:r>
          </w:p>
        </w:tc>
        <w:tc>
          <w:tcPr>
            <w:tcW w:w="4898" w:type="dxa"/>
            <w:tcBorders/>
            <w:tcMar>
              <w:left w:w="108" w:type="dxa"/>
              <w:right w:w="108" w:type="dxa"/>
            </w:tcMar>
          </w:tcPr>
          <w:p>
            <w:pPr>
              <w:pStyle w:val="Normal"/>
              <w:jc w:val="both"/>
              <w:rPr>
                <w:b/>
                <w:sz w:val="22"/>
                <w:szCs w:val="22"/>
              </w:rPr>
            </w:pPr>
            <w:r>
              <w:rPr>
                <w:b/>
                <w:sz w:val="22"/>
                <w:szCs w:val="22"/>
              </w:rPr>
              <w:t>От Корпоративного клиента</w:t>
            </w:r>
          </w:p>
          <w:p>
            <w:pPr>
              <w:pStyle w:val="Normal"/>
              <w:jc w:val="both"/>
              <w:rPr>
                <w:b/>
                <w:sz w:val="22"/>
                <w:szCs w:val="22"/>
              </w:rPr>
            </w:pPr>
            <w:r>
              <w:rPr>
                <w:b/>
                <w:sz w:val="22"/>
                <w:szCs w:val="22"/>
              </w:rPr>
            </w:r>
          </w:p>
        </w:tc>
      </w:tr>
      <w:tr>
        <w:trPr>
          <w:trHeight w:val="866" w:hRule="atLeast"/>
        </w:trPr>
        <w:tc>
          <w:tcPr>
            <w:tcW w:w="4745" w:type="dxa"/>
            <w:tcBorders/>
          </w:tcPr>
          <w:p>
            <w:pPr>
              <w:pStyle w:val="Normal"/>
              <w:jc w:val="both"/>
              <w:rPr>
                <w:b/>
                <w:sz w:val="22"/>
                <w:szCs w:val="22"/>
              </w:rPr>
            </w:pPr>
            <w:r>
              <w:rPr>
                <w:b/>
                <w:sz w:val="22"/>
                <w:szCs w:val="22"/>
              </w:rPr>
            </w:r>
          </w:p>
          <w:p>
            <w:pPr>
              <w:pStyle w:val="Normal"/>
              <w:jc w:val="both"/>
              <w:rPr>
                <w:b/>
                <w:sz w:val="22"/>
                <w:szCs w:val="22"/>
              </w:rPr>
            </w:pPr>
            <w:r>
              <w:rPr>
                <w:b/>
                <w:sz w:val="22"/>
                <w:szCs w:val="22"/>
              </w:rPr>
              <w:t>___________________/</w:t>
            </w:r>
            <w:r>
              <w:rPr>
                <w:b/>
                <w:bCs/>
                <w:sz w:val="22"/>
                <w:szCs w:val="22"/>
              </w:rPr>
              <w:t xml:space="preserve"> </w:t>
            </w:r>
            <w:r>
              <w:rPr>
                <w:b/>
                <w:sz w:val="22"/>
                <w:szCs w:val="22"/>
              </w:rPr>
              <w:t>/</w:t>
            </w:r>
          </w:p>
          <w:p>
            <w:pPr>
              <w:pStyle w:val="Normal"/>
              <w:jc w:val="both"/>
              <w:rPr>
                <w:b/>
                <w:sz w:val="22"/>
                <w:szCs w:val="22"/>
              </w:rPr>
            </w:pPr>
            <w:r>
              <w:rPr>
                <w:b/>
                <w:sz w:val="22"/>
                <w:szCs w:val="22"/>
              </w:rPr>
              <w:t>МП</w:t>
            </w:r>
          </w:p>
        </w:tc>
        <w:tc>
          <w:tcPr>
            <w:tcW w:w="4898" w:type="dxa"/>
            <w:tcBorders/>
            <w:tcMar>
              <w:left w:w="108" w:type="dxa"/>
              <w:right w:w="108" w:type="dxa"/>
            </w:tcMar>
          </w:tcPr>
          <w:p>
            <w:pPr>
              <w:pStyle w:val="Normal"/>
              <w:jc w:val="both"/>
              <w:rPr>
                <w:b/>
                <w:sz w:val="22"/>
                <w:szCs w:val="22"/>
              </w:rPr>
            </w:pPr>
            <w:r>
              <w:rPr>
                <w:b/>
                <w:sz w:val="22"/>
                <w:szCs w:val="22"/>
              </w:rPr>
            </w:r>
          </w:p>
          <w:p>
            <w:pPr>
              <w:pStyle w:val="Normal"/>
              <w:numPr>
                <w:ilvl w:val="0"/>
                <w:numId w:val="0"/>
              </w:numPr>
              <w:jc w:val="both"/>
              <w:outlineLvl w:val="0"/>
              <w:rPr>
                <w:b/>
                <w:sz w:val="22"/>
                <w:szCs w:val="22"/>
              </w:rPr>
            </w:pPr>
            <w:r>
              <w:rPr>
                <w:b/>
                <w:sz w:val="22"/>
                <w:szCs w:val="22"/>
              </w:rPr>
              <w:t>___________________/</w:t>
            </w:r>
            <w:r>
              <w:rPr>
                <w:b/>
                <w:bCs/>
                <w:sz w:val="22"/>
                <w:szCs w:val="22"/>
              </w:rPr>
              <w:t xml:space="preserve"> </w:t>
            </w:r>
            <w:bookmarkStart w:id="4" w:name="_GoBack"/>
            <w:bookmarkEnd w:id="4"/>
            <w:r>
              <w:rPr>
                <w:b/>
                <w:sz w:val="22"/>
                <w:szCs w:val="22"/>
              </w:rPr>
              <w:t>/</w:t>
            </w:r>
          </w:p>
          <w:p>
            <w:pPr>
              <w:pStyle w:val="Normal"/>
              <w:jc w:val="both"/>
              <w:rPr>
                <w:b/>
                <w:sz w:val="22"/>
                <w:szCs w:val="22"/>
              </w:rPr>
            </w:pPr>
            <w:r>
              <w:rPr>
                <w:b/>
                <w:sz w:val="22"/>
                <w:szCs w:val="22"/>
              </w:rPr>
              <w:t>МП</w:t>
            </w:r>
          </w:p>
        </w:tc>
      </w:tr>
    </w:tbl>
    <w:p>
      <w:pPr>
        <w:pStyle w:val="Normal"/>
        <w:jc w:val="both"/>
        <w:rPr/>
      </w:pPr>
      <w:r>
        <w:rPr/>
      </w:r>
    </w:p>
    <w:sectPr>
      <w:headerReference w:type="even" r:id="rId7"/>
      <w:headerReference w:type="default" r:id="rId8"/>
      <w:headerReference w:type="first" r:id="rId9"/>
      <w:footerReference w:type="even" r:id="rId10"/>
      <w:footerReference w:type="default" r:id="rId11"/>
      <w:footerReference w:type="first" r:id="rId12"/>
      <w:type w:val="nextPage"/>
      <w:pgSz w:w="11906" w:h="16838"/>
      <w:pgMar w:left="1134" w:right="567" w:gutter="0" w:header="709" w:top="1134" w:footer="709"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default"/>
  </w:font>
  <w:font w:name="Times New Roman">
    <w:charset w:val="01"/>
    <w:family w:val="roman"/>
    <w:pitch w:val="default"/>
  </w:font>
  <w:font w:name="Century Gothic">
    <w:charset w:val="01"/>
    <w:family w:val="swiss"/>
    <w:pitch w:val="default"/>
  </w:font>
  <w:font w:name="Courier New">
    <w:charset w:val="01"/>
    <w:family w:val="swiss"/>
    <w:pitch w:val="default"/>
  </w:font>
  <w:font w:name="Consolas">
    <w:charset w:val="01"/>
    <w:family w:val="swiss"/>
    <w:pitch w:val="default"/>
  </w:font>
  <w:font w:name="Tahoma">
    <w:charset w:val="01"/>
    <w:family w:val="swiss"/>
    <w:pitch w:val="default"/>
  </w:font>
  <w:font w:name="Pragmatica">
    <w:charset w:val="01"/>
    <w:family w:val="swiss"/>
    <w:pitch w:val="default"/>
  </w:font>
  <w:font w:name="PT Astra Serif">
    <w:charset w:val="01"/>
    <w:family w:val="roman"/>
    <w:pitch w:val="default"/>
  </w:font>
  <w:font w:name="Courier New">
    <w:charset w:val="01"/>
    <w:family w:val="roman"/>
    <w:pitch w:val="default"/>
  </w:font>
  <w:font w:name="Arial CYR">
    <w:charset w:val="01"/>
    <w:family w:val="swiss"/>
    <w:pitch w:val="default"/>
  </w:font>
  <w:font w:name="Baltica">
    <w:charset w:val="01"/>
    <w:family w:val="roman"/>
    <w:pitch w:val="default"/>
  </w:font>
  <w:font w:name="Verdana">
    <w:charset w:val="01"/>
    <w:family w:val="swiss"/>
    <w:pitch w:val="default"/>
  </w:font>
  <w:font w:name="Arial">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4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0"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Hyperlink" w:uiPriority="0"/>
    <w:lsdException w:name="Strong" w:uiPriority="22" w:semiHidden="0" w:unhideWhenUsed="0" w:qFormat="1"/>
    <w:lsdException w:name="Emphasis" w:uiPriority="20" w:semiHidden="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17168"/>
    <w:pPr>
      <w:widowControl/>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Heading1">
    <w:name w:val="heading 1"/>
    <w:basedOn w:val="Normal"/>
    <w:next w:val="Normal"/>
    <w:link w:val="1"/>
    <w:qFormat/>
    <w:rsid w:val="00365464"/>
    <w:pPr>
      <w:keepNext w:val="true"/>
      <w:outlineLvl w:val="0"/>
    </w:pPr>
    <w:rPr>
      <w:rFonts w:ascii="Century Gothic" w:hAnsi="Century Gothic" w:cs="Tahoma"/>
      <w:b/>
      <w:bCs/>
      <w:sz w:val="20"/>
      <w:lang w:eastAsia="en-US"/>
    </w:rPr>
  </w:style>
  <w:style w:type="paragraph" w:styleId="Heading2">
    <w:name w:val="heading 2"/>
    <w:basedOn w:val="Normal"/>
    <w:next w:val="Normal"/>
    <w:link w:val="2"/>
    <w:qFormat/>
    <w:rsid w:val="00365464"/>
    <w:pPr>
      <w:keepNext w:val="true"/>
      <w:ind w:left="1418" w:right="57"/>
      <w:outlineLvl w:val="1"/>
    </w:pPr>
    <w:rPr>
      <w:b/>
      <w:bCs/>
      <w:lang w:eastAsia="en-US"/>
    </w:rPr>
  </w:style>
  <w:style w:type="character" w:styleId="DefaultParagraphFont" w:default="1">
    <w:name w:val="Default Paragraph Font"/>
    <w:uiPriority w:val="1"/>
    <w:semiHidden/>
    <w:unhideWhenUsed/>
    <w:qFormat/>
    <w:rPr/>
  </w:style>
  <w:style w:type="character" w:styleId="1" w:customStyle="1">
    <w:name w:val="Заголовок 1 Знак"/>
    <w:qFormat/>
    <w:rsid w:val="00365464"/>
    <w:rPr>
      <w:rFonts w:ascii="Century Gothic" w:hAnsi="Century Gothic" w:eastAsia="Times New Roman" w:cs="Tahoma"/>
      <w:b/>
      <w:bCs/>
      <w:sz w:val="20"/>
      <w:szCs w:val="24"/>
    </w:rPr>
  </w:style>
  <w:style w:type="character" w:styleId="2" w:customStyle="1">
    <w:name w:val="Заголовок 2 Знак"/>
    <w:qFormat/>
    <w:rsid w:val="00365464"/>
    <w:rPr>
      <w:rFonts w:ascii="Times New Roman" w:hAnsi="Times New Roman" w:eastAsia="Times New Roman" w:cs="Times New Roman"/>
      <w:b/>
      <w:bCs/>
      <w:sz w:val="24"/>
      <w:szCs w:val="24"/>
    </w:rPr>
  </w:style>
  <w:style w:type="character" w:styleId="Style12" w:customStyle="1">
    <w:name w:val="Текст Знак"/>
    <w:link w:val="PlainText"/>
    <w:uiPriority w:val="99"/>
    <w:qFormat/>
    <w:rsid w:val="00365464"/>
    <w:rPr>
      <w:rFonts w:ascii="Courier New" w:hAnsi="Courier New" w:eastAsia="Times New Roman" w:cs="Courier New"/>
    </w:rPr>
  </w:style>
  <w:style w:type="character" w:styleId="11" w:customStyle="1">
    <w:name w:val="Текст Знак1"/>
    <w:uiPriority w:val="99"/>
    <w:semiHidden/>
    <w:qFormat/>
    <w:rsid w:val="00365464"/>
    <w:rPr>
      <w:rFonts w:ascii="Consolas" w:hAnsi="Consolas" w:eastAsia="Times New Roman" w:cs="Times New Roman"/>
      <w:sz w:val="21"/>
      <w:szCs w:val="21"/>
      <w:lang w:eastAsia="ru-RU"/>
    </w:rPr>
  </w:style>
  <w:style w:type="character" w:styleId="Style13" w:customStyle="1">
    <w:name w:val="Основной текст с отступом Знак"/>
    <w:uiPriority w:val="99"/>
    <w:qFormat/>
    <w:rsid w:val="00365464"/>
    <w:rPr>
      <w:rFonts w:ascii="Tahoma" w:hAnsi="Tahoma" w:eastAsia="Times New Roman" w:cs="Times New Roman"/>
      <w:b/>
      <w:color w:val="000080"/>
      <w:szCs w:val="20"/>
      <w:lang w:eastAsia="ru-RU"/>
    </w:rPr>
  </w:style>
  <w:style w:type="character" w:styleId="Style14" w:customStyle="1">
    <w:name w:val="Основной текст Знак"/>
    <w:uiPriority w:val="99"/>
    <w:qFormat/>
    <w:rsid w:val="00365464"/>
    <w:rPr>
      <w:rFonts w:ascii="Times New Roman" w:hAnsi="Times New Roman" w:eastAsia="Times New Roman" w:cs="Times New Roman"/>
      <w:sz w:val="24"/>
      <w:szCs w:val="24"/>
      <w:lang w:eastAsia="ru-RU"/>
    </w:rPr>
  </w:style>
  <w:style w:type="character" w:styleId="21" w:customStyle="1">
    <w:name w:val="Основной текст 2 Знак"/>
    <w:link w:val="BodyText2"/>
    <w:uiPriority w:val="99"/>
    <w:qFormat/>
    <w:rsid w:val="00365464"/>
    <w:rPr>
      <w:rFonts w:ascii="Times New Roman" w:hAnsi="Times New Roman" w:eastAsia="Times New Roman" w:cs="Times New Roman"/>
      <w:sz w:val="24"/>
      <w:szCs w:val="24"/>
      <w:lang w:eastAsia="ru-RU"/>
    </w:rPr>
  </w:style>
  <w:style w:type="character" w:styleId="Style15" w:customStyle="1">
    <w:name w:val="Верхний колонтитул Знак"/>
    <w:uiPriority w:val="99"/>
    <w:qFormat/>
    <w:rsid w:val="00365464"/>
    <w:rPr>
      <w:rFonts w:ascii="Times New Roman" w:hAnsi="Times New Roman" w:eastAsia="Times New Roman" w:cs="Times New Roman"/>
      <w:sz w:val="24"/>
      <w:szCs w:val="24"/>
      <w:lang w:eastAsia="ru-RU"/>
    </w:rPr>
  </w:style>
  <w:style w:type="character" w:styleId="Style16" w:customStyle="1">
    <w:name w:val="Текст сноски Знак"/>
    <w:uiPriority w:val="99"/>
    <w:qFormat/>
    <w:rsid w:val="00365464"/>
    <w:rPr>
      <w:rFonts w:ascii="Times New Roman" w:hAnsi="Times New Roman" w:eastAsia="Times New Roman" w:cs="Times New Roman"/>
      <w:sz w:val="20"/>
      <w:szCs w:val="20"/>
      <w:lang w:eastAsia="ru-RU"/>
    </w:rPr>
  </w:style>
  <w:style w:type="character" w:styleId="Style17">
    <w:name w:val="Символ сноски"/>
    <w:uiPriority w:val="99"/>
    <w:qFormat/>
    <w:rsid w:val="00365464"/>
    <w:rPr>
      <w:vertAlign w:val="superscript"/>
    </w:rPr>
  </w:style>
  <w:style w:type="character" w:styleId="FootnoteReference">
    <w:name w:val="footnote reference"/>
    <w:rPr>
      <w:vertAlign w:val="superscript"/>
    </w:rPr>
  </w:style>
  <w:style w:type="character" w:styleId="Style18" w:customStyle="1">
    <w:name w:val="Не вступил в силу"/>
    <w:uiPriority w:val="99"/>
    <w:qFormat/>
    <w:rsid w:val="00365464"/>
    <w:rPr>
      <w:rFonts w:cs="Times New Roman"/>
      <w:color w:val="008080"/>
      <w:sz w:val="20"/>
      <w:szCs w:val="20"/>
    </w:rPr>
  </w:style>
  <w:style w:type="character" w:styleId="Style19" w:customStyle="1">
    <w:name w:val="Текст выноски Знак"/>
    <w:link w:val="BalloonText"/>
    <w:uiPriority w:val="99"/>
    <w:semiHidden/>
    <w:qFormat/>
    <w:rsid w:val="003a447b"/>
    <w:rPr>
      <w:rFonts w:ascii="Tahoma" w:hAnsi="Tahoma" w:eastAsia="Times New Roman" w:cs="Tahoma"/>
      <w:sz w:val="16"/>
      <w:szCs w:val="16"/>
    </w:rPr>
  </w:style>
  <w:style w:type="character" w:styleId="Style20" w:customStyle="1">
    <w:name w:val="Нижний колонтитул Знак"/>
    <w:uiPriority w:val="99"/>
    <w:qFormat/>
    <w:rsid w:val="003a447b"/>
    <w:rPr>
      <w:rFonts w:ascii="Times New Roman" w:hAnsi="Times New Roman" w:eastAsia="Times New Roman"/>
      <w:sz w:val="24"/>
      <w:szCs w:val="24"/>
    </w:rPr>
  </w:style>
  <w:style w:type="character" w:styleId="Hyperlink">
    <w:name w:val="Hyperlink"/>
    <w:rsid w:val="00994730"/>
    <w:rPr>
      <w:color w:val="0000FF"/>
      <w:u w:val="single"/>
    </w:rPr>
  </w:style>
  <w:style w:type="character" w:styleId="CommentReference">
    <w:name w:val="annotation reference"/>
    <w:uiPriority w:val="99"/>
    <w:semiHidden/>
    <w:unhideWhenUsed/>
    <w:qFormat/>
    <w:rsid w:val="00880d7b"/>
    <w:rPr>
      <w:sz w:val="16"/>
      <w:szCs w:val="16"/>
    </w:rPr>
  </w:style>
  <w:style w:type="character" w:styleId="Style21" w:customStyle="1">
    <w:name w:val="Текст примечания Знак"/>
    <w:uiPriority w:val="99"/>
    <w:semiHidden/>
    <w:qFormat/>
    <w:rsid w:val="00880d7b"/>
    <w:rPr>
      <w:rFonts w:ascii="Times New Roman" w:hAnsi="Times New Roman" w:eastAsia="Times New Roman"/>
    </w:rPr>
  </w:style>
  <w:style w:type="character" w:styleId="Style22" w:customStyle="1">
    <w:name w:val="Тема примечания Знак"/>
    <w:link w:val="annotationsubject"/>
    <w:uiPriority w:val="99"/>
    <w:semiHidden/>
    <w:qFormat/>
    <w:rsid w:val="00880d7b"/>
    <w:rPr>
      <w:rFonts w:ascii="Times New Roman" w:hAnsi="Times New Roman" w:eastAsia="Times New Roman"/>
      <w:b/>
      <w:bCs/>
    </w:rPr>
  </w:style>
  <w:style w:type="character" w:styleId="Style23" w:customStyle="1">
    <w:name w:val="Текст макроса Знак"/>
    <w:link w:val="MacroText"/>
    <w:uiPriority w:val="99"/>
    <w:qFormat/>
    <w:rsid w:val="00612835"/>
    <w:rPr>
      <w:rFonts w:ascii="Pragmatica" w:hAnsi="Pragmatica" w:eastAsia="Times New Roman"/>
      <w:lang w:val="en-GB"/>
    </w:rPr>
  </w:style>
  <w:style w:type="character" w:styleId="blk" w:customStyle="1">
    <w:name w:val="blk"/>
    <w:qFormat/>
    <w:rsid w:val="00b95a5d"/>
    <w:rPr/>
  </w:style>
  <w:style w:type="character" w:styleId="f" w:customStyle="1">
    <w:name w:val="f"/>
    <w:qFormat/>
    <w:rsid w:val="00b95a5d"/>
    <w:rPr/>
  </w:style>
  <w:style w:type="paragraph" w:styleId="Style24">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link w:val="Style14"/>
    <w:uiPriority w:val="99"/>
    <w:unhideWhenUsed/>
    <w:rsid w:val="00365464"/>
    <w:pPr>
      <w:spacing w:before="0" w:after="12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25">
    <w:name w:val="Указатель"/>
    <w:basedOn w:val="Normal"/>
    <w:qFormat/>
    <w:pPr>
      <w:suppressLineNumbers/>
    </w:pPr>
    <w:rPr>
      <w:rFonts w:ascii="PT Astra Serif" w:hAnsi="PT Astra Serif" w:cs="Noto Sans Devanagari"/>
    </w:rPr>
  </w:style>
  <w:style w:type="paragraph" w:styleId="PlainText">
    <w:name w:val="Plain Text"/>
    <w:basedOn w:val="Normal"/>
    <w:link w:val="Style12"/>
    <w:uiPriority w:val="99"/>
    <w:qFormat/>
    <w:rsid w:val="00365464"/>
    <w:pPr/>
    <w:rPr>
      <w:rFonts w:ascii="Courier New" w:hAnsi="Courier New" w:cs="Courier New"/>
      <w:sz w:val="22"/>
      <w:szCs w:val="22"/>
      <w:lang w:eastAsia="en-US"/>
    </w:rPr>
  </w:style>
  <w:style w:type="paragraph" w:styleId="BodyTextIndent">
    <w:name w:val="Body Text Indent"/>
    <w:basedOn w:val="Normal"/>
    <w:link w:val="Style13"/>
    <w:uiPriority w:val="99"/>
    <w:rsid w:val="00365464"/>
    <w:pPr>
      <w:suppressAutoHyphens w:val="true"/>
      <w:ind w:firstLine="1" w:left="360"/>
      <w:jc w:val="both"/>
    </w:pPr>
    <w:rPr>
      <w:rFonts w:ascii="Tahoma" w:hAnsi="Tahoma"/>
      <w:b/>
      <w:color w:val="000080"/>
      <w:sz w:val="22"/>
      <w:szCs w:val="20"/>
    </w:rPr>
  </w:style>
  <w:style w:type="paragraph" w:styleId="BodyText2">
    <w:name w:val="Body Text 2"/>
    <w:basedOn w:val="Normal"/>
    <w:link w:val="21"/>
    <w:uiPriority w:val="99"/>
    <w:unhideWhenUsed/>
    <w:qFormat/>
    <w:rsid w:val="00365464"/>
    <w:pPr>
      <w:spacing w:lineRule="auto" w:line="480" w:before="0" w:after="120"/>
    </w:pPr>
    <w:rPr/>
  </w:style>
  <w:style w:type="paragraph" w:styleId="Style26">
    <w:name w:val="Колонтитулы"/>
    <w:basedOn w:val="Normal"/>
    <w:qFormat/>
    <w:pPr/>
    <w:rPr/>
  </w:style>
  <w:style w:type="paragraph" w:styleId="Header">
    <w:name w:val="header"/>
    <w:basedOn w:val="Normal"/>
    <w:link w:val="Style15"/>
    <w:uiPriority w:val="99"/>
    <w:rsid w:val="00365464"/>
    <w:pPr>
      <w:tabs>
        <w:tab w:val="clear" w:pos="708"/>
        <w:tab w:val="center" w:pos="4677" w:leader="none"/>
        <w:tab w:val="right" w:pos="9355" w:leader="none"/>
      </w:tabs>
    </w:pPr>
    <w:rPr/>
  </w:style>
  <w:style w:type="paragraph" w:styleId="BodyText1" w:customStyle="1">
    <w:name w:val="Body_Text"/>
    <w:uiPriority w:val="99"/>
    <w:qFormat/>
    <w:rsid w:val="00365464"/>
    <w:pPr>
      <w:widowControl w:val="false"/>
      <w:bidi w:val="0"/>
      <w:spacing w:before="60" w:after="60"/>
      <w:jc w:val="both"/>
    </w:pPr>
    <w:rPr>
      <w:rFonts w:ascii="Times New Roman" w:hAnsi="Times New Roman" w:eastAsia="Times New Roman" w:cs="Times New Roman"/>
      <w:color w:val="000000"/>
      <w:kern w:val="0"/>
      <w:sz w:val="18"/>
      <w:szCs w:val="20"/>
      <w:lang w:val="en-US" w:eastAsia="en-US" w:bidi="ar-SA"/>
    </w:rPr>
  </w:style>
  <w:style w:type="paragraph" w:styleId="FootnoteText">
    <w:name w:val="footnote text"/>
    <w:basedOn w:val="Normal"/>
    <w:link w:val="Style16"/>
    <w:uiPriority w:val="99"/>
    <w:rsid w:val="00365464"/>
    <w:pPr/>
    <w:rPr>
      <w:sz w:val="20"/>
      <w:szCs w:val="20"/>
    </w:rPr>
  </w:style>
  <w:style w:type="paragraph" w:styleId="ListParagraph">
    <w:name w:val="List Paragraph"/>
    <w:basedOn w:val="Normal"/>
    <w:qFormat/>
    <w:rsid w:val="00365464"/>
    <w:pPr>
      <w:ind w:left="708"/>
    </w:pPr>
    <w:rPr>
      <w:lang w:eastAsia="en-US"/>
    </w:rPr>
  </w:style>
  <w:style w:type="paragraph" w:styleId="xl31" w:customStyle="1">
    <w:name w:val="xl31"/>
    <w:basedOn w:val="Normal"/>
    <w:qFormat/>
    <w:rsid w:val="00365464"/>
    <w:pPr>
      <w:pBdr>
        <w:left w:val="single" w:sz="4" w:space="0" w:color="000000"/>
        <w:right w:val="single" w:sz="4" w:space="0" w:color="000000"/>
      </w:pBdr>
      <w:spacing w:beforeAutospacing="1" w:afterAutospacing="1"/>
      <w:textAlignment w:val="top"/>
    </w:pPr>
    <w:rPr>
      <w:rFonts w:ascii="Arial CYR" w:hAnsi="Arial CYR" w:eastAsia="Arial Unicode MS" w:cs="Arial CYR"/>
      <w:sz w:val="22"/>
      <w:szCs w:val="22"/>
    </w:rPr>
  </w:style>
  <w:style w:type="paragraph" w:styleId="BalloonText">
    <w:name w:val="Balloon Text"/>
    <w:basedOn w:val="Normal"/>
    <w:link w:val="Style19"/>
    <w:uiPriority w:val="99"/>
    <w:semiHidden/>
    <w:unhideWhenUsed/>
    <w:qFormat/>
    <w:rsid w:val="003a447b"/>
    <w:pPr/>
    <w:rPr>
      <w:rFonts w:ascii="Tahoma" w:hAnsi="Tahoma" w:cs="Tahoma"/>
      <w:sz w:val="16"/>
      <w:szCs w:val="16"/>
    </w:rPr>
  </w:style>
  <w:style w:type="paragraph" w:styleId="Footer">
    <w:name w:val="footer"/>
    <w:basedOn w:val="Normal"/>
    <w:link w:val="Style20"/>
    <w:uiPriority w:val="99"/>
    <w:unhideWhenUsed/>
    <w:rsid w:val="003a447b"/>
    <w:pPr>
      <w:tabs>
        <w:tab w:val="clear" w:pos="708"/>
        <w:tab w:val="center" w:pos="4677" w:leader="none"/>
        <w:tab w:val="right" w:pos="9355" w:leader="none"/>
      </w:tabs>
    </w:pPr>
    <w:rPr/>
  </w:style>
  <w:style w:type="paragraph" w:styleId="Revision">
    <w:name w:val="Revision"/>
    <w:uiPriority w:val="99"/>
    <w:semiHidden/>
    <w:qFormat/>
    <w:rsid w:val="00ad41a9"/>
    <w:pPr>
      <w:widowControl/>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CommentText">
    <w:name w:val="annotation text"/>
    <w:basedOn w:val="Normal"/>
    <w:link w:val="Style21"/>
    <w:uiPriority w:val="99"/>
    <w:semiHidden/>
    <w:unhideWhenUsed/>
    <w:rsid w:val="00880d7b"/>
    <w:pPr/>
    <w:rPr>
      <w:sz w:val="20"/>
      <w:szCs w:val="20"/>
    </w:rPr>
  </w:style>
  <w:style w:type="paragraph" w:styleId="annotationsubject">
    <w:name w:val="annotation subject"/>
    <w:basedOn w:val="CommentText"/>
    <w:next w:val="CommentText"/>
    <w:link w:val="Style22"/>
    <w:uiPriority w:val="99"/>
    <w:semiHidden/>
    <w:unhideWhenUsed/>
    <w:qFormat/>
    <w:rsid w:val="00880d7b"/>
    <w:pPr/>
    <w:rPr>
      <w:b/>
      <w:bCs/>
    </w:rPr>
  </w:style>
  <w:style w:type="paragraph" w:styleId="12" w:customStyle="1">
    <w:name w:val="Подзаголовок1"/>
    <w:basedOn w:val="Normal"/>
    <w:uiPriority w:val="99"/>
    <w:qFormat/>
    <w:rsid w:val="00070da1"/>
    <w:pPr>
      <w:spacing w:before="0" w:after="240"/>
      <w:jc w:val="center"/>
    </w:pPr>
    <w:rPr>
      <w:rFonts w:ascii="Baltica" w:hAnsi="Baltica" w:cs="Baltica"/>
      <w:b/>
      <w:bCs/>
      <w:sz w:val="32"/>
      <w:szCs w:val="32"/>
      <w:lang w:eastAsia="en-US"/>
    </w:rPr>
  </w:style>
  <w:style w:type="paragraph" w:styleId="Style27" w:customStyle="1">
    <w:name w:val="Тип документа"/>
    <w:basedOn w:val="Normal"/>
    <w:next w:val="12"/>
    <w:uiPriority w:val="99"/>
    <w:qFormat/>
    <w:rsid w:val="00070da1"/>
    <w:pPr>
      <w:spacing w:before="0" w:after="240"/>
      <w:jc w:val="center"/>
    </w:pPr>
    <w:rPr>
      <w:rFonts w:ascii="Baltica" w:hAnsi="Baltica" w:cs="Baltica"/>
      <w:b/>
      <w:bCs/>
      <w:caps/>
      <w:spacing w:val="36"/>
      <w:w w:val="97"/>
      <w:kern w:val="2"/>
      <w:sz w:val="32"/>
      <w:szCs w:val="32"/>
      <w:lang w:eastAsia="en-US"/>
    </w:rPr>
  </w:style>
  <w:style w:type="paragraph" w:styleId="txt" w:customStyle="1">
    <w:name w:val="txt"/>
    <w:basedOn w:val="Normal"/>
    <w:uiPriority w:val="99"/>
    <w:qFormat/>
    <w:rsid w:val="00070da1"/>
    <w:pPr>
      <w:spacing w:beforeAutospacing="1" w:afterAutospacing="1"/>
      <w:jc w:val="both"/>
    </w:pPr>
    <w:rPr>
      <w:rFonts w:ascii="Verdana" w:hAnsi="Verdana" w:eastAsia="Arial Unicode MS" w:cs="Verdana"/>
      <w:color w:val="7A797A"/>
      <w:sz w:val="18"/>
      <w:szCs w:val="18"/>
    </w:rPr>
  </w:style>
  <w:style w:type="paragraph" w:styleId="Default" w:customStyle="1">
    <w:name w:val="Default"/>
    <w:uiPriority w:val="99"/>
    <w:qFormat/>
    <w:rsid w:val="00070da1"/>
    <w:pPr>
      <w:widowControl/>
      <w:bidi w:val="0"/>
      <w:spacing w:before="0" w:after="0"/>
      <w:jc w:val="left"/>
    </w:pPr>
    <w:rPr>
      <w:rFonts w:ascii="Arial" w:hAnsi="Arial" w:eastAsia="Times New Roman" w:cs="Arial"/>
      <w:color w:val="000000"/>
      <w:kern w:val="0"/>
      <w:sz w:val="24"/>
      <w:szCs w:val="24"/>
      <w:lang w:val="ru-RU" w:eastAsia="ru-RU" w:bidi="ar-SA"/>
    </w:rPr>
  </w:style>
  <w:style w:type="paragraph" w:styleId="NoSpacing">
    <w:name w:val="No Spacing"/>
    <w:uiPriority w:val="1"/>
    <w:qFormat/>
    <w:rsid w:val="00e758ba"/>
    <w:pPr>
      <w:widowControl/>
      <w:bidi w:val="0"/>
      <w:spacing w:before="0" w:after="0"/>
      <w:jc w:val="left"/>
    </w:pPr>
    <w:rPr>
      <w:rFonts w:ascii="Calibri" w:hAnsi="Calibri" w:eastAsia="Calibri" w:cs="Times New Roman"/>
      <w:color w:val="auto"/>
      <w:kern w:val="0"/>
      <w:sz w:val="22"/>
      <w:szCs w:val="22"/>
      <w:lang w:eastAsia="en-US" w:val="ru-RU" w:bidi="ar-SA"/>
    </w:rPr>
  </w:style>
  <w:style w:type="paragraph" w:styleId="s4-wptoptable1" w:customStyle="1">
    <w:name w:val="s4-wptoptable1"/>
    <w:basedOn w:val="Normal"/>
    <w:qFormat/>
    <w:rsid w:val="00c964b0"/>
    <w:pPr>
      <w:spacing w:beforeAutospacing="1" w:afterAutospacing="1"/>
    </w:pPr>
    <w:rPr/>
  </w:style>
  <w:style w:type="paragraph" w:styleId="MacroText">
    <w:name w:val="macro"/>
    <w:link w:val="Style23"/>
    <w:uiPriority w:val="99"/>
    <w:qFormat/>
    <w:rsid w:val="00612835"/>
    <w:pPr>
      <w:widowControl/>
      <w:tabs>
        <w:tab w:val="clear" w:pos="708"/>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overflowPunct w:val="true"/>
      <w:bidi w:val="0"/>
      <w:spacing w:before="0" w:after="0"/>
      <w:jc w:val="left"/>
      <w:textAlignment w:val="baseline"/>
    </w:pPr>
    <w:rPr>
      <w:rFonts w:ascii="Pragmatica" w:hAnsi="Pragmatica" w:eastAsia="Times New Roman" w:cs="Times New Roman"/>
      <w:color w:val="auto"/>
      <w:kern w:val="0"/>
      <w:sz w:val="20"/>
      <w:szCs w:val="20"/>
      <w:lang w:val="en-GB" w:eastAsia="ru-RU" w:bidi="ar-SA"/>
    </w:rPr>
  </w:style>
  <w:style w:type="paragraph" w:styleId="Style28">
    <w:name w:val="Содержимое врезки"/>
    <w:basedOn w:val="Normal"/>
    <w:qFormat/>
    <w:pPr/>
    <w:rPr/>
  </w:style>
  <w:style w:type="numbering" w:styleId="Style29"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d">
    <w:name w:val="Table Grid"/>
    <w:basedOn w:val="a1"/>
    <w:uiPriority w:val="59"/>
    <w:rsid w:val="0020161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megafon.ru/" TargetMode="External"/><Relationship Id="rId3" Type="http://schemas.openxmlformats.org/officeDocument/2006/relationships/hyperlink" Target="http://www.megafon.ru/" TargetMode="External"/><Relationship Id="rId4" Type="http://schemas.openxmlformats.org/officeDocument/2006/relationships/hyperlink" Target="http://www.megafon.ru/" TargetMode="External"/><Relationship Id="rId5" Type="http://schemas.openxmlformats.org/officeDocument/2006/relationships/hyperlink" Target="http://www.megafon.ru/" TargetMode="External"/><Relationship Id="rId6" Type="http://schemas.openxmlformats.org/officeDocument/2006/relationships/hyperlink" Target="http://www.e-disclosure.ru/portal/company.aspx?id=219" TargetMode="Externa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customXml" Target="../customXml/item1.xml"/><Relationship Id="rId17" Type="http://schemas.openxmlformats.org/officeDocument/2006/relationships/customXml" Target="../customXml/item2.xml"/><Relationship Id="rId18" Type="http://schemas.openxmlformats.org/officeDocument/2006/relationships/customXml" Target="../customXml/item3.xml"/><Relationship Id="rId19" Type="http://schemas.openxmlformats.org/officeDocument/2006/relationships/customXml" Target="../customXml/item4.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9E1C6CE76D7C4B49B6123C9D62A83845" ma:contentTypeVersion="7" ma:contentTypeDescription="Создание документа." ma:contentTypeScope="" ma:versionID="b78874dbf8ab4c26b6da08fe75ba8689">
  <xsd:schema xmlns:xsd="http://www.w3.org/2001/XMLSchema" xmlns:xs="http://www.w3.org/2001/XMLSchema" xmlns:p="http://schemas.microsoft.com/office/2006/metadata/properties" xmlns:ns1="http://schemas.microsoft.com/sharepoint/v3" xmlns:ns2="d12f11fd-f9e4-46a2-8acc-ea81e974994b" xmlns:ns3="http://schemas.microsoft.com/sharepoint/v4" targetNamespace="http://schemas.microsoft.com/office/2006/metadata/properties" ma:root="true" ma:fieldsID="d7ffa61782ea52449827fe5168398d10" ns1:_="" ns2:_="" ns3:_="">
    <xsd:import namespace="http://schemas.microsoft.com/sharepoint/v3"/>
    <xsd:import namespace="d12f11fd-f9e4-46a2-8acc-ea81e974994b"/>
    <xsd:import namespace="http://schemas.microsoft.com/sharepoint/v4"/>
    <xsd:element name="properties">
      <xsd:complexType>
        <xsd:sequence>
          <xsd:element name="documentManagement">
            <xsd:complexType>
              <xsd:all>
                <xsd:element ref="ns1:PublishingStartDate" minOccurs="0"/>
                <xsd:element ref="ns1:PublishingExpirationDate" minOccurs="0"/>
                <xsd:element ref="ns2:_x0414__x0430__x0442__x0430__x0020__x043f__x0440__x0438__x043a__x0430__x0437__x0430_" minOccurs="0"/>
                <xsd:element ref="ns2:_x041c__x0435__x043d__x0435__x0434__x0436__x0435__x0440_" minOccurs="0"/>
                <xsd:element ref="ns3:IconOverlay" minOccurs="0"/>
                <xsd:element ref="ns2:_x0426__x0435__x043b__x0435__x0432__x044b__x0435__x0020__x0430__x0443__x0434__x0438__x0442__x043e__x0440__x0438__x0438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2f11fd-f9e4-46a2-8acc-ea81e974994b" elementFormDefault="qualified">
    <xsd:import namespace="http://schemas.microsoft.com/office/2006/documentManagement/types"/>
    <xsd:import namespace="http://schemas.microsoft.com/office/infopath/2007/PartnerControls"/>
    <xsd:element name="_x0414__x0430__x0442__x0430__x0020__x043f__x0440__x0438__x043a__x0430__x0437__x0430_" ma:index="10" nillable="true" ma:displayName="Дата приказа" ma:format="DateOnly" ma:internalName="_x0414__x0430__x0442__x0430__x0020__x043f__x0440__x0438__x043a__x0430__x0437__x0430_">
      <xsd:simpleType>
        <xsd:restriction base="dms:DateTime"/>
      </xsd:simpleType>
    </xsd:element>
    <xsd:element name="_x041c__x0435__x043d__x0435__x0434__x0436__x0435__x0440_" ma:index="11" nillable="true" ma:displayName="Менеджер" ma:list="UserInfo" ma:SharePointGroup="0" ma:internalName="_x041c__x0435__x043d__x0435__x0434__x0436__x0435__x0440_"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x0426__x0435__x043b__x0435__x0432__x044b__x0435__x0020__x0430__x0443__x0434__x0438__x0442__x043e__x0440__x0438__x0438_" ma:index="13" nillable="true" ma:displayName="Целевые аудитории" ma:internalName="_x0426__x0435__x043b__x0435__x0432__x044b__x0435__x0020__x0430__x0443__x0434__x0438__x0442__x043e__x0440__x0438__x0438_">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имено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41c__x0435__x043d__x0435__x0434__x0436__x0435__x0440_ xmlns="d12f11fd-f9e4-46a2-8acc-ea81e974994b">
      <UserInfo>
        <DisplayName/>
        <AccountId xsi:nil="true"/>
        <AccountType/>
      </UserInfo>
    </_x041c__x0435__x043d__x0435__x0434__x0436__x0435__x0440_>
    <_x0414__x0430__x0442__x0430__x0020__x043f__x0440__x0438__x043a__x0430__x0437__x0430_ xmlns="d12f11fd-f9e4-46a2-8acc-ea81e974994b" xsi:nil="true"/>
    <PublishingExpirationDate xmlns="http://schemas.microsoft.com/sharepoint/v3" xsi:nil="true"/>
    <PublishingStartDate xmlns="http://schemas.microsoft.com/sharepoint/v3" xsi:nil="true"/>
    <IconOverlay xmlns="http://schemas.microsoft.com/sharepoint/v4" xsi:nil="true"/>
    <_x0426__x0435__x043b__x0435__x0432__x044b__x0435__x0020__x0430__x0443__x0434__x0438__x0442__x043e__x0440__x0438__x0438_ xmlns="d12f11fd-f9e4-46a2-8acc-ea81e974994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6704E-CDA0-4E01-85EA-74E86AC36F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12f11fd-f9e4-46a2-8acc-ea81e974994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DF0B1D-5EB0-4D81-8691-E97B340DC255}">
  <ds:schemaRefs>
    <ds:schemaRef ds:uri="http://schemas.microsoft.com/sharepoint/v3/contenttype/forms"/>
  </ds:schemaRefs>
</ds:datastoreItem>
</file>

<file path=customXml/itemProps3.xml><?xml version="1.0" encoding="utf-8"?>
<ds:datastoreItem xmlns:ds="http://schemas.openxmlformats.org/officeDocument/2006/customXml" ds:itemID="{2A14F1DA-9E26-4190-9FDA-3B0358CD1A47}">
  <ds:schemaRefs>
    <ds:schemaRef ds:uri="http://schemas.microsoft.com/office/2006/metadata/properties"/>
    <ds:schemaRef ds:uri="http://schemas.microsoft.com/office/infopath/2007/PartnerControls"/>
    <ds:schemaRef ds:uri="d12f11fd-f9e4-46a2-8acc-ea81e974994b"/>
    <ds:schemaRef ds:uri="http://schemas.microsoft.com/sharepoint/v3"/>
    <ds:schemaRef ds:uri="http://schemas.microsoft.com/sharepoint/v4"/>
  </ds:schemaRefs>
</ds:datastoreItem>
</file>

<file path=customXml/itemProps4.xml><?xml version="1.0" encoding="utf-8"?>
<ds:datastoreItem xmlns:ds="http://schemas.openxmlformats.org/officeDocument/2006/customXml" ds:itemID="{72CA3345-8A05-445D-B39D-9DEE383A2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Application>LibreOffice/25.2.6.2$Linux_X86_64 LibreOffice_project/520$Build-2</Application>
  <AppVersion>15.0000</AppVersion>
  <Pages>9</Pages>
  <Words>3323</Words>
  <Characters>23852</Characters>
  <CharactersWithSpaces>27240</CharactersWithSpaces>
  <Paragraphs>175</Paragraphs>
  <Company>MegaFon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2024-03-19T07:59:00Z</dcterms:created>
  <dc:creator>Ravilova</dc:creator>
  <dc:description/>
  <dc:language>ru-RU</dc:language>
  <cp:lastModifiedBy/>
  <cp:lastPrinted>2021-10-04T00:40:00Z</cp:lastPrinted>
  <dcterms:modified xsi:type="dcterms:W3CDTF">2026-06-26T09:42:36Z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0x0101009E1C6CE76D7C4B49B6123C9D62A83845</vt:lpwstr>
  </property>
</Properties>
</file>