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00" w:lineRule="exact"/>
        <w:ind/>
        <w:jc w:val="right"/>
        <w:rPr>
          <w:b w:val="1"/>
          <w:sz w:val="24"/>
        </w:rPr>
      </w:pPr>
    </w:p>
    <w:p w14:paraId="04000000">
      <w:pPr>
        <w:spacing w:line="200" w:lineRule="exact"/>
        <w:ind/>
        <w:jc w:val="right"/>
        <w:rPr>
          <w:rFonts w:ascii="Times New Roman" w:hAnsi="Times New Roman"/>
          <w:b w:val="1"/>
          <w:i w:val="0"/>
          <w:color w:val="000000"/>
          <w:sz w:val="24"/>
        </w:rPr>
      </w:pPr>
    </w:p>
    <w:p w14:paraId="05000000">
      <w:pPr>
        <w:spacing w:line="200" w:lineRule="exact"/>
        <w:ind/>
        <w:jc w:val="center"/>
        <w:rPr>
          <w:rFonts w:ascii="Roboto" w:hAnsi="Roboto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olor w:val="000000"/>
          <w:sz w:val="24"/>
        </w:rPr>
        <w:t xml:space="preserve">ДОГОВОР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№ </w:t>
      </w:r>
    </w:p>
    <w:p w14:paraId="06000000">
      <w:pPr>
        <w:spacing w:line="200" w:lineRule="exact"/>
        <w:ind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07000000">
      <w:pPr>
        <w:spacing w:line="200" w:lineRule="exact"/>
        <w:ind/>
        <w:jc w:val="center"/>
        <w:rPr>
          <w:b w:val="1"/>
          <w:sz w:val="24"/>
        </w:rPr>
      </w:pPr>
    </w:p>
    <w:p w14:paraId="08000000">
      <w:pPr>
        <w:spacing w:line="200" w:lineRule="exact"/>
        <w:ind w:firstLine="284" w:left="0"/>
        <w:jc w:val="both"/>
        <w:rPr>
          <w:sz w:val="24"/>
        </w:rPr>
      </w:pPr>
      <w:r>
        <w:rPr>
          <w:sz w:val="24"/>
        </w:rPr>
        <w:t>г. Киров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                   «_____» ________ 2026 года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9000000">
      <w:pPr>
        <w:spacing w:line="200" w:lineRule="exact"/>
        <w:ind w:firstLine="284" w:left="0"/>
        <w:jc w:val="both"/>
        <w:rPr>
          <w:sz w:val="24"/>
        </w:rPr>
      </w:pPr>
    </w:p>
    <w:p w14:paraId="0A000000">
      <w:pPr>
        <w:spacing w:line="240" w:lineRule="atLeast"/>
        <w:ind w:firstLine="284" w:left="0"/>
        <w:jc w:val="both"/>
        <w:rPr>
          <w:sz w:val="24"/>
        </w:rPr>
      </w:pPr>
      <w:bookmarkStart w:id="1" w:name="OCRUncertain946"/>
      <w:r>
        <w:rPr>
          <w:sz w:val="24"/>
        </w:rPr>
        <w:t>Муниципальное бюджетное общеобразовательное учреждение «Средняя общеобразовательная школа № 53» города Кирова (МБОУ СОШ № 53 г. Кирова),</w:t>
      </w:r>
      <w:r>
        <w:rPr>
          <w:b w:val="1"/>
          <w:sz w:val="24"/>
        </w:rPr>
        <w:t xml:space="preserve"> </w:t>
      </w:r>
      <w:r>
        <w:rPr>
          <w:sz w:val="24"/>
        </w:rPr>
        <w:t xml:space="preserve">именуемое в дальнейшем «Заказчик», в лице  директора </w:t>
      </w:r>
      <w:r>
        <w:rPr>
          <w:sz w:val="24"/>
        </w:rPr>
        <w:t>Грехневой</w:t>
      </w:r>
      <w:r>
        <w:rPr>
          <w:sz w:val="24"/>
        </w:rPr>
        <w:t xml:space="preserve"> Марины Владимировны, действующей на основании Устава, </w:t>
      </w:r>
      <w:r>
        <w:rPr>
          <w:sz w:val="24"/>
        </w:rPr>
        <w:t>с одной ст</w:t>
      </w:r>
      <w:r>
        <w:rPr>
          <w:sz w:val="24"/>
        </w:rPr>
        <w:t>ороны, и ______,</w:t>
      </w:r>
      <w:r>
        <w:rPr>
          <w:b w:val="0"/>
          <w:sz w:val="24"/>
        </w:rPr>
        <w:t xml:space="preserve"> именуемое в дальнейшем «Поставщик</w:t>
      </w:r>
      <w:r>
        <w:rPr>
          <w:sz w:val="24"/>
        </w:rPr>
        <w:t>», в лице  ______, действующей</w:t>
      </w:r>
      <w:r>
        <w:rPr>
          <w:sz w:val="24"/>
        </w:rPr>
        <w:t xml:space="preserve"> на основании </w:t>
      </w:r>
      <w:r>
        <w:rPr>
          <w:sz w:val="24"/>
        </w:rPr>
        <w:t>___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 с</w:t>
      </w:r>
      <w:r>
        <w:rPr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ругой стороны, в соответствии с п.4 ч.1 ст. 93 Федерального закона от 05.04.2013 № 44-ФЗ</w:t>
      </w:r>
      <w:r>
        <w:rPr>
          <w:sz w:val="24"/>
        </w:rPr>
        <w:t xml:space="preserve"> «О контрактной системе в сфере закупок, товаров, услуг для обеспечения государственных и муниципальных нужд» заключили настоящий договор о нижеследующем:</w:t>
      </w:r>
    </w:p>
    <w:p w14:paraId="0B000000">
      <w:pPr>
        <w:spacing w:line="240" w:lineRule="atLeast"/>
        <w:ind w:firstLine="900" w:left="0"/>
        <w:jc w:val="both"/>
        <w:rPr>
          <w:sz w:val="24"/>
        </w:rPr>
      </w:pPr>
    </w:p>
    <w:p w14:paraId="0C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1</w:t>
      </w:r>
      <w:bookmarkEnd w:id="1"/>
      <w:r>
        <w:rPr>
          <w:b w:val="1"/>
          <w:sz w:val="24"/>
        </w:rPr>
        <w:t>. Предмет договора</w:t>
      </w:r>
    </w:p>
    <w:p w14:paraId="0D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1.1. </w:t>
      </w:r>
      <w:r>
        <w:rPr>
          <w:sz w:val="24"/>
        </w:rPr>
        <w:t>Поставщик</w:t>
      </w:r>
      <w:r>
        <w:rPr>
          <w:sz w:val="24"/>
        </w:rPr>
        <w:t xml:space="preserve"> обязуется передать в собственность </w:t>
      </w:r>
      <w:r>
        <w:rPr>
          <w:sz w:val="24"/>
        </w:rPr>
        <w:t>Заказчика</w:t>
      </w:r>
      <w:r>
        <w:rPr>
          <w:sz w:val="24"/>
        </w:rPr>
        <w:t xml:space="preserve">  товары в соответств</w:t>
      </w:r>
      <w:r>
        <w:rPr>
          <w:sz w:val="24"/>
        </w:rPr>
        <w:t xml:space="preserve">ии со Спецификацией (Приложение 1), а также осуществить доставку Товара, а </w:t>
      </w:r>
      <w:r>
        <w:rPr>
          <w:sz w:val="24"/>
        </w:rPr>
        <w:t>Заказчик</w:t>
      </w:r>
      <w:r>
        <w:rPr>
          <w:sz w:val="24"/>
        </w:rPr>
        <w:t xml:space="preserve"> обязуется принять и оплатить их в сроки, установленные настоящим договором.</w:t>
      </w:r>
    </w:p>
    <w:p w14:paraId="0E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1.2. Наименование, ассортимент, количество и цена товара, срок передачи товара </w:t>
      </w:r>
      <w:r>
        <w:rPr>
          <w:sz w:val="24"/>
        </w:rPr>
        <w:t>Заказчику</w:t>
      </w:r>
      <w:r>
        <w:rPr>
          <w:sz w:val="24"/>
        </w:rPr>
        <w:t xml:space="preserve"> определяется заявкой </w:t>
      </w:r>
      <w:r>
        <w:rPr>
          <w:sz w:val="24"/>
        </w:rPr>
        <w:t>Заказчика</w:t>
      </w:r>
      <w:r>
        <w:rPr>
          <w:sz w:val="24"/>
        </w:rPr>
        <w:t xml:space="preserve">, либо лично </w:t>
      </w:r>
      <w:r>
        <w:rPr>
          <w:sz w:val="24"/>
        </w:rPr>
        <w:t>Заказчиком</w:t>
      </w:r>
      <w:r>
        <w:rPr>
          <w:sz w:val="24"/>
        </w:rPr>
        <w:t xml:space="preserve"> при выборке товара со склада Поставщика. </w:t>
      </w:r>
    </w:p>
    <w:p w14:paraId="0F000000">
      <w:pPr>
        <w:spacing w:line="240" w:lineRule="atLeast"/>
        <w:ind w:firstLine="284" w:left="0"/>
        <w:jc w:val="both"/>
        <w:rPr>
          <w:b w:val="1"/>
          <w:sz w:val="24"/>
        </w:rPr>
      </w:pPr>
      <w:r>
        <w:rPr>
          <w:sz w:val="24"/>
        </w:rPr>
        <w:t xml:space="preserve">1.3. ИКЗ </w:t>
      </w:r>
      <w:r>
        <w:rPr>
          <w:sz w:val="24"/>
        </w:rPr>
        <w:t>263434702787043450100100020000000244</w:t>
      </w:r>
      <w:r>
        <w:rPr>
          <w:sz w:val="24"/>
        </w:rPr>
        <w:t>.</w:t>
      </w:r>
    </w:p>
    <w:p w14:paraId="10000000">
      <w:pPr>
        <w:spacing w:line="240" w:lineRule="atLeast"/>
        <w:ind w:firstLine="284" w:left="0"/>
        <w:jc w:val="both"/>
        <w:rPr>
          <w:b w:val="1"/>
          <w:sz w:val="24"/>
        </w:rPr>
      </w:pPr>
    </w:p>
    <w:p w14:paraId="11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2.    Порядок передачи товара</w:t>
      </w:r>
    </w:p>
    <w:p w14:paraId="12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2.1. </w:t>
      </w:r>
      <w:r>
        <w:rPr>
          <w:sz w:val="24"/>
        </w:rPr>
        <w:t>Поставка товара осуществляется силами и средствами Поставщика по адр</w:t>
      </w:r>
      <w:r>
        <w:rPr>
          <w:sz w:val="24"/>
        </w:rPr>
        <w:t>есу: г. Киров, ул. Шинников, д. 33а.</w:t>
      </w:r>
    </w:p>
    <w:p w14:paraId="13000000">
      <w:pPr>
        <w:spacing w:line="240" w:lineRule="atLeast"/>
        <w:ind w:firstLine="284" w:left="0"/>
        <w:jc w:val="both"/>
        <w:rPr>
          <w:sz w:val="24"/>
          <w:shd w:fill="FFD821" w:val="clear"/>
        </w:rPr>
      </w:pPr>
      <w:r>
        <w:rPr>
          <w:sz w:val="24"/>
        </w:rPr>
        <w:t>2.2.</w:t>
      </w:r>
      <w:r>
        <w:rPr>
          <w:sz w:val="24"/>
        </w:rPr>
        <w:t>Поставщик</w:t>
      </w:r>
      <w:r>
        <w:rPr>
          <w:sz w:val="24"/>
        </w:rPr>
        <w:t xml:space="preserve"> обязан передать товар </w:t>
      </w:r>
      <w:r>
        <w:rPr>
          <w:sz w:val="24"/>
        </w:rPr>
        <w:t>Заказчику</w:t>
      </w:r>
      <w:r>
        <w:rPr>
          <w:sz w:val="24"/>
        </w:rPr>
        <w:t xml:space="preserve"> </w:t>
      </w:r>
      <w:r>
        <w:rPr>
          <w:sz w:val="24"/>
        </w:rPr>
        <w:t>до 15 сентября 2026 г</w:t>
      </w:r>
      <w:r>
        <w:rPr>
          <w:rFonts w:ascii="Times New Roman" w:hAnsi="Times New Roman"/>
          <w:sz w:val="24"/>
        </w:rPr>
        <w:t>.</w:t>
      </w:r>
    </w:p>
    <w:p w14:paraId="14000000">
      <w:pPr>
        <w:spacing w:line="240" w:lineRule="atLeast"/>
        <w:ind/>
        <w:jc w:val="both"/>
        <w:rPr>
          <w:sz w:val="24"/>
        </w:rPr>
      </w:pPr>
    </w:p>
    <w:p w14:paraId="15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3. Цена и порядок расчетов</w:t>
      </w:r>
    </w:p>
    <w:p w14:paraId="16000000">
      <w:pPr>
        <w:spacing w:line="240" w:lineRule="atLeast"/>
        <w:ind w:firstLine="284" w:left="0"/>
        <w:jc w:val="both"/>
        <w:rPr>
          <w:sz w:val="24"/>
          <w:shd w:fill="FFD821" w:val="clear"/>
        </w:rPr>
      </w:pPr>
      <w:r>
        <w:rPr>
          <w:sz w:val="24"/>
        </w:rPr>
        <w:t>3.1</w:t>
      </w:r>
      <w:bookmarkStart w:id="2" w:name="OCRUncertain948"/>
      <w:r>
        <w:rPr>
          <w:sz w:val="24"/>
        </w:rPr>
        <w:t>.</w:t>
      </w:r>
      <w:bookmarkEnd w:id="2"/>
      <w:r>
        <w:rPr>
          <w:sz w:val="24"/>
        </w:rPr>
        <w:t xml:space="preserve"> </w:t>
      </w:r>
      <w:r>
        <w:rPr>
          <w:sz w:val="24"/>
        </w:rPr>
        <w:t>Поставщик</w:t>
      </w:r>
      <w:r>
        <w:rPr>
          <w:sz w:val="24"/>
        </w:rPr>
        <w:t xml:space="preserve"> продает товар по свободно-отпускной цене, действующей на момент отгрузки и согласованной с </w:t>
      </w:r>
      <w:r>
        <w:rPr>
          <w:sz w:val="24"/>
        </w:rPr>
        <w:t>Заказчиком</w:t>
      </w:r>
      <w:r>
        <w:rPr>
          <w:sz w:val="24"/>
        </w:rPr>
        <w:t>.</w:t>
      </w:r>
    </w:p>
    <w:p w14:paraId="17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3.2. </w:t>
      </w:r>
      <w:r>
        <w:rPr>
          <w:sz w:val="24"/>
        </w:rPr>
        <w:t>Стоимо</w:t>
      </w:r>
      <w:r>
        <w:rPr>
          <w:sz w:val="24"/>
        </w:rPr>
        <w:t>сть товара составляет</w:t>
      </w:r>
      <w:r>
        <w:rPr>
          <w:sz w:val="24"/>
        </w:rPr>
        <w:t xml:space="preserve"> _____</w:t>
      </w:r>
      <w:r>
        <w:rPr>
          <w:sz w:val="24"/>
        </w:rPr>
        <w:t xml:space="preserve"> р</w:t>
      </w:r>
      <w:r>
        <w:rPr>
          <w:sz w:val="24"/>
        </w:rPr>
        <w:t>уб. (____ рублей ___ копе</w:t>
      </w:r>
      <w:r>
        <w:rPr>
          <w:sz w:val="24"/>
        </w:rPr>
        <w:t>ек</w:t>
      </w:r>
      <w:r>
        <w:rPr>
          <w:sz w:val="24"/>
        </w:rPr>
        <w:t>)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НДС –_____.</w:t>
      </w:r>
    </w:p>
    <w:p w14:paraId="18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3.3. </w:t>
      </w:r>
      <w:r>
        <w:rPr>
          <w:sz w:val="24"/>
        </w:rPr>
        <w:t xml:space="preserve">Цена Договора является твердой и определена </w:t>
      </w:r>
      <w:bookmarkStart w:id="3" w:name="_GoBack"/>
      <w:bookmarkEnd w:id="3"/>
      <w:r>
        <w:rPr>
          <w:sz w:val="24"/>
        </w:rPr>
        <w:t>на весь срок исполнения Договора, включает в себя: стоимость Товара, расход</w:t>
      </w:r>
      <w:r>
        <w:rPr>
          <w:sz w:val="24"/>
        </w:rPr>
        <w:t>ы, связанные с доставкой, разгрузкой - погрузкой, размещением в местах хранения Заказчика, стоимость упаковки (тары), маркировки Товара, страхование, таможенные платежи (пошлины), НДС, другие установленные налоги, сборы и иные расходы, связанные с</w:t>
      </w:r>
      <w:r>
        <w:rPr>
          <w:sz w:val="24"/>
        </w:rPr>
        <w:t xml:space="preserve"> исполнением Договора.</w:t>
      </w:r>
    </w:p>
    <w:p w14:paraId="19000000">
      <w:pPr>
        <w:spacing w:line="240" w:lineRule="atLeast"/>
        <w:ind w:firstLine="284" w:left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3.4. Расчет за поставленный товар производится путем перечисления денежных средств на расчетный счет </w:t>
      </w:r>
      <w:r>
        <w:rPr>
          <w:sz w:val="24"/>
        </w:rPr>
        <w:t>Поставщика</w:t>
      </w:r>
      <w:r>
        <w:rPr>
          <w:sz w:val="24"/>
        </w:rPr>
        <w:t xml:space="preserve"> после передачи товара в течение 7 рабочих дней с момента передачи товара на основании товарной накладной  или УПД</w:t>
      </w:r>
      <w:r>
        <w:rPr>
          <w:rFonts w:ascii="Times New Roman" w:hAnsi="Times New Roman"/>
          <w:b w:val="0"/>
          <w:sz w:val="24"/>
        </w:rPr>
        <w:t>.</w:t>
      </w:r>
    </w:p>
    <w:p w14:paraId="1A000000">
      <w:pPr>
        <w:ind w:firstLine="284" w:left="0"/>
        <w:jc w:val="both"/>
        <w:rPr>
          <w:sz w:val="24"/>
        </w:rPr>
      </w:pPr>
      <w:r>
        <w:rPr>
          <w:sz w:val="24"/>
        </w:rPr>
        <w:t xml:space="preserve">3.5. </w:t>
      </w:r>
      <w:r>
        <w:rPr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</w:t>
      </w:r>
      <w:r>
        <w:rPr>
          <w:sz w:val="24"/>
        </w:rPr>
        <w:t>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r>
        <w:rPr>
          <w:sz w:val="24"/>
        </w:rPr>
        <w:t xml:space="preserve"> Российской Федерации</w:t>
      </w:r>
      <w:r>
        <w:t>.</w:t>
      </w:r>
    </w:p>
    <w:p w14:paraId="1B000000">
      <w:pPr>
        <w:spacing w:line="240" w:lineRule="atLeast"/>
        <w:ind w:firstLine="284" w:left="0"/>
        <w:jc w:val="both"/>
        <w:rPr>
          <w:sz w:val="24"/>
        </w:rPr>
      </w:pPr>
    </w:p>
    <w:p w14:paraId="1C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4. Качество и</w:t>
      </w:r>
      <w:r>
        <w:rPr>
          <w:b w:val="1"/>
          <w:sz w:val="24"/>
        </w:rPr>
        <w:t xml:space="preserve"> количество товара</w:t>
      </w:r>
    </w:p>
    <w:p w14:paraId="1D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>4.1</w:t>
      </w:r>
      <w:bookmarkStart w:id="4" w:name="OCRUncertain949"/>
      <w:r>
        <w:rPr>
          <w:sz w:val="24"/>
        </w:rPr>
        <w:t>.</w:t>
      </w:r>
      <w:bookmarkEnd w:id="4"/>
      <w:r>
        <w:rPr>
          <w:sz w:val="24"/>
        </w:rPr>
        <w:t xml:space="preserve"> Качество и комплектность товара должна соответствовать действующим </w:t>
      </w:r>
      <w:bookmarkStart w:id="5" w:name="OCRUncertain950"/>
      <w:r>
        <w:rPr>
          <w:sz w:val="24"/>
        </w:rPr>
        <w:t>ГОСТам</w:t>
      </w:r>
      <w:bookmarkEnd w:id="5"/>
      <w:r>
        <w:rPr>
          <w:sz w:val="24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</w:t>
      </w:r>
      <w:r>
        <w:rPr>
          <w:sz w:val="24"/>
        </w:rPr>
        <w:t>Заказчика.</w:t>
      </w:r>
    </w:p>
    <w:p w14:paraId="1E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4.2. При обнаружении </w:t>
      </w:r>
      <w:r>
        <w:rPr>
          <w:sz w:val="24"/>
        </w:rPr>
        <w:t>Заказчиком</w:t>
      </w:r>
      <w:r>
        <w:rPr>
          <w:sz w:val="24"/>
        </w:rPr>
        <w:t xml:space="preserve"> несоответствия качества, количества или комплектности поступившего товара, </w:t>
      </w:r>
      <w:r>
        <w:rPr>
          <w:sz w:val="24"/>
        </w:rPr>
        <w:t>Заказчик</w:t>
      </w:r>
      <w:r>
        <w:rPr>
          <w:sz w:val="24"/>
        </w:rPr>
        <w:t xml:space="preserve"> обязан письменно известить об этом </w:t>
      </w:r>
      <w:r>
        <w:rPr>
          <w:sz w:val="24"/>
        </w:rPr>
        <w:t>Поставщика</w:t>
      </w:r>
      <w:r>
        <w:rPr>
          <w:sz w:val="24"/>
        </w:rPr>
        <w:t xml:space="preserve"> в 3-дневный срок с момента получения товара. Обо всех выявленных недостатках сост</w:t>
      </w:r>
      <w:r>
        <w:rPr>
          <w:sz w:val="24"/>
        </w:rPr>
        <w:t xml:space="preserve">авляется акт, который направляется в адрес </w:t>
      </w:r>
      <w:r>
        <w:rPr>
          <w:sz w:val="24"/>
        </w:rPr>
        <w:t>Поставщика</w:t>
      </w:r>
      <w:r>
        <w:rPr>
          <w:sz w:val="24"/>
        </w:rPr>
        <w:t xml:space="preserve">.  </w:t>
      </w:r>
    </w:p>
    <w:p w14:paraId="1F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4.3. </w:t>
      </w:r>
      <w:r>
        <w:rPr>
          <w:sz w:val="24"/>
        </w:rPr>
        <w:t>Поставщик</w:t>
      </w:r>
      <w:r>
        <w:rPr>
          <w:sz w:val="24"/>
        </w:rPr>
        <w:t xml:space="preserve">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 5(</w:t>
      </w:r>
      <w:r>
        <w:rPr>
          <w:sz w:val="22"/>
        </w:rPr>
        <w:t>пяти</w:t>
      </w:r>
      <w:r>
        <w:rPr>
          <w:sz w:val="24"/>
        </w:rPr>
        <w:t>) рабочих дней</w:t>
      </w:r>
      <w:r>
        <w:rPr>
          <w:sz w:val="24"/>
        </w:rPr>
        <w:t xml:space="preserve"> с момента получения уведомления, направленного </w:t>
      </w:r>
      <w:r>
        <w:rPr>
          <w:sz w:val="24"/>
        </w:rPr>
        <w:t>Заказчиком</w:t>
      </w:r>
      <w:r>
        <w:rPr>
          <w:sz w:val="24"/>
        </w:rPr>
        <w:t>.</w:t>
      </w:r>
    </w:p>
    <w:p w14:paraId="20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>4.4. Срок гарантии на товар 12 месяцев.</w:t>
      </w:r>
    </w:p>
    <w:p w14:paraId="21000000">
      <w:pPr>
        <w:spacing w:line="240" w:lineRule="atLeast"/>
        <w:ind w:firstLine="284" w:left="0"/>
        <w:jc w:val="both"/>
        <w:rPr>
          <w:sz w:val="24"/>
        </w:rPr>
      </w:pPr>
    </w:p>
    <w:p w14:paraId="22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5. Ответственность сторон</w:t>
      </w:r>
    </w:p>
    <w:p w14:paraId="23000000">
      <w:pPr>
        <w:tabs>
          <w:tab w:leader="none" w:pos="142" w:val="left"/>
        </w:tabs>
        <w:ind w:firstLine="283" w:left="0"/>
        <w:jc w:val="both"/>
        <w:rPr>
          <w:sz w:val="24"/>
        </w:rPr>
      </w:pPr>
      <w:r>
        <w:rPr>
          <w:sz w:val="24"/>
        </w:rPr>
        <w:t xml:space="preserve">5.1. В случае просрочки исполнения </w:t>
      </w:r>
      <w:r>
        <w:rPr>
          <w:sz w:val="24"/>
        </w:rPr>
        <w:t>Заказчиком</w:t>
      </w:r>
      <w:r>
        <w:rPr>
          <w:sz w:val="24"/>
        </w:rPr>
        <w:t xml:space="preserve"> обязательств, предусмотренных договором, а также в иных случаях неисполнения или </w:t>
      </w:r>
      <w:r>
        <w:rPr>
          <w:sz w:val="24"/>
        </w:rPr>
        <w:t xml:space="preserve">ненадлежащего исполнения </w:t>
      </w:r>
      <w:r>
        <w:rPr>
          <w:sz w:val="24"/>
        </w:rPr>
        <w:t>Заказчиком</w:t>
      </w:r>
      <w:r>
        <w:rPr>
          <w:sz w:val="24"/>
        </w:rPr>
        <w:t xml:space="preserve"> обязательств, предусмотренных договором </w:t>
      </w:r>
      <w:r>
        <w:rPr>
          <w:sz w:val="24"/>
        </w:rPr>
        <w:t>Поставщик</w:t>
      </w:r>
      <w:r>
        <w:rPr>
          <w:sz w:val="24"/>
        </w:rPr>
        <w:t xml:space="preserve"> вправе потребовать уплаты неустоек (штрафов, пеней). </w:t>
      </w:r>
    </w:p>
    <w:p w14:paraId="24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5.2. Штрафы начисляются за ненадлежащее исполнение </w:t>
      </w:r>
      <w:r>
        <w:rPr>
          <w:sz w:val="24"/>
        </w:rPr>
        <w:t>Заказчиком</w:t>
      </w:r>
      <w:r>
        <w:rPr>
          <w:sz w:val="24"/>
        </w:rPr>
        <w:t xml:space="preserve"> обязательств, предусмотренных договором, за исключени</w:t>
      </w:r>
      <w:r>
        <w:rPr>
          <w:sz w:val="24"/>
        </w:rPr>
        <w:t xml:space="preserve">ем просрочки исполнения обязательств, предусмотренных договором. За каждый факт неисполнения </w:t>
      </w:r>
      <w:r>
        <w:rPr>
          <w:sz w:val="24"/>
        </w:rPr>
        <w:t>Заказчиком</w:t>
      </w:r>
      <w:r>
        <w:rPr>
          <w:sz w:val="24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</w:t>
      </w:r>
      <w:r>
        <w:rPr>
          <w:sz w:val="24"/>
        </w:rPr>
        <w:t xml:space="preserve">азмере </w:t>
      </w:r>
      <w:bookmarkStart w:id="6" w:name="sub_100901"/>
      <w:r>
        <w:rPr>
          <w:sz w:val="24"/>
        </w:rPr>
        <w:t>1000 (одна тысяча) рублей, если цена договора не превышает 3 млн. рублей (включительно).</w:t>
      </w:r>
      <w:bookmarkEnd w:id="6"/>
    </w:p>
    <w:p w14:paraId="25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5.3. Общая сумма начисленных штрафов за ненадлежащее исполнение </w:t>
      </w:r>
      <w:r>
        <w:rPr>
          <w:sz w:val="24"/>
        </w:rPr>
        <w:t xml:space="preserve">Заказчиком </w:t>
      </w:r>
      <w:r>
        <w:rPr>
          <w:sz w:val="24"/>
        </w:rPr>
        <w:t>обязательств, предусмотренных договором, не может превышать цену договора.</w:t>
      </w:r>
    </w:p>
    <w:p w14:paraId="26000000">
      <w:pPr>
        <w:ind w:firstLine="283" w:left="0"/>
        <w:jc w:val="both"/>
        <w:rPr>
          <w:sz w:val="24"/>
        </w:rPr>
      </w:pPr>
      <w:r>
        <w:rPr>
          <w:sz w:val="24"/>
        </w:rPr>
        <w:t>5.4. Пеня</w:t>
      </w:r>
      <w:r>
        <w:rPr>
          <w:sz w:val="24"/>
        </w:rPr>
        <w:t xml:space="preserve">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</w:t>
      </w:r>
      <w:r>
        <w:rPr>
          <w:sz w:val="24"/>
        </w:rPr>
        <w:t xml:space="preserve">ющей на дату уплаты пеней ключевой ставки Центрального банка Российской Федерации от не уплаченной в срок суммы. </w:t>
      </w:r>
    </w:p>
    <w:p w14:paraId="27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5.5. В случае просрочки исполнения </w:t>
      </w:r>
      <w:r>
        <w:rPr>
          <w:sz w:val="24"/>
        </w:rPr>
        <w:t>Поставщик</w:t>
      </w:r>
      <w:r>
        <w:rPr>
          <w:sz w:val="24"/>
        </w:rPr>
        <w:t xml:space="preserve">ом обязательств (в том числе гарантийного обязательства), предусмотренных договором, а также в иных </w:t>
      </w:r>
      <w:r>
        <w:rPr>
          <w:sz w:val="24"/>
        </w:rPr>
        <w:t xml:space="preserve">случаях неисполнения или ненадлежащего исполнения </w:t>
      </w:r>
      <w:r>
        <w:rPr>
          <w:sz w:val="24"/>
        </w:rPr>
        <w:t>Поставщик</w:t>
      </w:r>
      <w:r>
        <w:rPr>
          <w:sz w:val="24"/>
        </w:rPr>
        <w:t xml:space="preserve">ом обязательств, предусмотренных договором, </w:t>
      </w:r>
      <w:r>
        <w:rPr>
          <w:sz w:val="24"/>
        </w:rPr>
        <w:t>Заказчик</w:t>
      </w:r>
      <w:r>
        <w:rPr>
          <w:sz w:val="24"/>
        </w:rPr>
        <w:t xml:space="preserve"> направляет </w:t>
      </w:r>
      <w:r>
        <w:rPr>
          <w:sz w:val="24"/>
        </w:rPr>
        <w:t>Поставщик</w:t>
      </w:r>
      <w:r>
        <w:rPr>
          <w:sz w:val="24"/>
        </w:rPr>
        <w:t>у требование об уплате неустоек (штрафов, пеней).</w:t>
      </w:r>
    </w:p>
    <w:p w14:paraId="28000000">
      <w:pPr>
        <w:ind w:firstLine="283" w:left="0"/>
        <w:jc w:val="both"/>
        <w:rPr>
          <w:sz w:val="24"/>
        </w:rPr>
      </w:pPr>
      <w:r>
        <w:rPr>
          <w:sz w:val="24"/>
        </w:rPr>
        <w:t>5.6.</w:t>
      </w:r>
      <w:r>
        <w:rPr>
          <w:b w:val="1"/>
          <w:sz w:val="24"/>
        </w:rPr>
        <w:t xml:space="preserve"> </w:t>
      </w:r>
      <w:r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>Поставщик</w:t>
      </w:r>
      <w:r>
        <w:rPr>
          <w:sz w:val="24"/>
        </w:rPr>
        <w:t>ом обяз</w:t>
      </w:r>
      <w:r>
        <w:rPr>
          <w:sz w:val="24"/>
        </w:rPr>
        <w:t>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____ рублей (____ рублей ___ копеек) (10 п</w:t>
      </w:r>
      <w:r>
        <w:rPr>
          <w:sz w:val="24"/>
        </w:rPr>
        <w:t>роцентов цены договора в случае, если цена договора не превышает 3 млн. рублей.</w:t>
      </w:r>
    </w:p>
    <w:p w14:paraId="29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5.7. За каждый факт неисполнения или ненадлежащего исполнения </w:t>
      </w:r>
      <w:r>
        <w:rPr>
          <w:sz w:val="24"/>
        </w:rPr>
        <w:t>Поставщик</w:t>
      </w:r>
      <w:r>
        <w:rPr>
          <w:sz w:val="24"/>
        </w:rPr>
        <w:t>ом обязательства, предусмотренного договором, которое не имеет стоимостного выражения, размер штрафа устана</w:t>
      </w:r>
      <w:r>
        <w:rPr>
          <w:sz w:val="24"/>
        </w:rPr>
        <w:t>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14:paraId="2A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5.8. Общая сумма начисленных штрафов за неисполнение или ненадлежащее исполнение </w:t>
      </w:r>
      <w:r>
        <w:rPr>
          <w:sz w:val="24"/>
        </w:rPr>
        <w:t>Поставщик</w:t>
      </w:r>
      <w:r>
        <w:rPr>
          <w:sz w:val="24"/>
        </w:rPr>
        <w:t>ом обязательств, предусмотренн</w:t>
      </w:r>
      <w:r>
        <w:rPr>
          <w:sz w:val="24"/>
        </w:rPr>
        <w:t>ых договором, не может превышать цену договора.</w:t>
      </w:r>
    </w:p>
    <w:p w14:paraId="2B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5.9. </w:t>
      </w:r>
      <w:r>
        <w:rPr>
          <w:sz w:val="24"/>
        </w:rPr>
        <w:t xml:space="preserve">Пеня начисляется за каждый день просрочки исполнения </w:t>
      </w:r>
      <w:r>
        <w:rPr>
          <w:sz w:val="24"/>
        </w:rPr>
        <w:t>Поставщик</w:t>
      </w:r>
      <w:r>
        <w:rPr>
          <w:sz w:val="24"/>
        </w:rPr>
        <w:t>ом обязательства, предусмотренного договором, начиная со дня, следующего после дня истечения установленного договором срока исполнения обязател</w:t>
      </w:r>
      <w:r>
        <w:rPr>
          <w:sz w:val="24"/>
        </w:rPr>
        <w:t xml:space="preserve">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>
        <w:rPr>
          <w:sz w:val="24"/>
        </w:rPr>
        <w:t xml:space="preserve">исполненных </w:t>
      </w:r>
      <w:r>
        <w:rPr>
          <w:sz w:val="24"/>
        </w:rPr>
        <w:t>Поставщик</w:t>
      </w:r>
      <w:r>
        <w:rPr>
          <w:sz w:val="24"/>
        </w:rPr>
        <w:t>ом, за исключением случаев, если законодательством</w:t>
      </w:r>
      <w:r>
        <w:rPr>
          <w:sz w:val="24"/>
        </w:rPr>
        <w:t xml:space="preserve"> Российской Федерации установлен иной порядок начисления пени.</w:t>
      </w:r>
    </w:p>
    <w:p w14:paraId="2C000000">
      <w:pPr>
        <w:tabs>
          <w:tab w:leader="none" w:pos="8039" w:val="left"/>
        </w:tabs>
        <w:ind w:firstLine="283" w:left="0"/>
        <w:jc w:val="both"/>
        <w:rPr>
          <w:sz w:val="24"/>
        </w:rPr>
      </w:pPr>
      <w:r>
        <w:rPr>
          <w:sz w:val="24"/>
        </w:rPr>
        <w:t>5.10. Сторона освобождается от уплаты неустойки (штрафа, пени), если докажет, что неисполнение или ненадлежащее исполнение о</w:t>
      </w:r>
      <w:r>
        <w:rPr>
          <w:sz w:val="24"/>
        </w:rPr>
        <w:t>бязательства, предусмотренного договором, произошло вследствие непреодолимой силы или по вине другой стороны.</w:t>
      </w:r>
    </w:p>
    <w:p w14:paraId="2D000000">
      <w:pPr>
        <w:ind w:firstLine="283" w:left="0"/>
        <w:jc w:val="both"/>
        <w:rPr>
          <w:sz w:val="24"/>
        </w:rPr>
      </w:pPr>
      <w:r>
        <w:rPr>
          <w:sz w:val="24"/>
        </w:rPr>
        <w:t>5.11. Сторона, которая не исполняет своего обязательства вследствие действия непреодолимой силы, должна в 5-дневный срок с момента возникновения у</w:t>
      </w:r>
      <w:r>
        <w:rPr>
          <w:sz w:val="24"/>
        </w:rPr>
        <w:t xml:space="preserve">казанных </w:t>
      </w:r>
      <w:r>
        <w:rPr>
          <w:sz w:val="24"/>
        </w:rPr>
        <w:t>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</w:t>
      </w:r>
      <w:r>
        <w:rPr>
          <w:sz w:val="24"/>
        </w:rPr>
        <w:t>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</w:t>
      </w:r>
      <w:r>
        <w:rPr>
          <w:sz w:val="24"/>
        </w:rPr>
        <w:t>ния Российской Федерации.</w:t>
      </w:r>
    </w:p>
    <w:p w14:paraId="2E000000">
      <w:pPr>
        <w:ind w:firstLine="283" w:left="0"/>
        <w:jc w:val="both"/>
        <w:rPr>
          <w:sz w:val="24"/>
        </w:rPr>
      </w:pPr>
      <w:r>
        <w:rPr>
          <w:sz w:val="24"/>
        </w:rPr>
        <w:t xml:space="preserve">5.12. </w:t>
      </w:r>
      <w:r>
        <w:rPr>
          <w:sz w:val="24"/>
        </w:rPr>
        <w:t>Сторона, несвоевременно направившая извещение, предусмотренное в п. 5.11 договора, возмещает другой Стороне понесенные последней убытки.</w:t>
      </w:r>
    </w:p>
    <w:p w14:paraId="2F000000">
      <w:pPr>
        <w:ind w:firstLine="283" w:left="0"/>
        <w:jc w:val="both"/>
        <w:rPr>
          <w:b w:val="1"/>
          <w:sz w:val="24"/>
        </w:rPr>
      </w:pPr>
      <w:r>
        <w:rPr>
          <w:sz w:val="24"/>
        </w:rPr>
        <w:t xml:space="preserve">5.13. В случаях наступления обстоятельств непреодолимой силы, срок выполнения Стороной </w:t>
      </w:r>
      <w:r>
        <w:rPr>
          <w:sz w:val="24"/>
        </w:rPr>
        <w:t>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30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6. Разрешение споров</w:t>
      </w:r>
    </w:p>
    <w:p w14:paraId="31000000">
      <w:pPr>
        <w:spacing w:line="240" w:lineRule="atLeast"/>
        <w:ind w:firstLine="357" w:left="0"/>
        <w:jc w:val="both"/>
        <w:rPr>
          <w:sz w:val="24"/>
        </w:rPr>
      </w:pPr>
      <w:r>
        <w:rPr>
          <w:sz w:val="24"/>
        </w:rPr>
        <w:t xml:space="preserve">Все споры и разногласия по исполнению настоящего договора или в связи с ним разрешаются сторонами путем </w:t>
      </w:r>
      <w:r>
        <w:rPr>
          <w:sz w:val="24"/>
        </w:rPr>
        <w:t xml:space="preserve">переговоров, а при </w:t>
      </w:r>
      <w:r>
        <w:rPr>
          <w:sz w:val="24"/>
        </w:rPr>
        <w:t>не достижении</w:t>
      </w:r>
      <w:r>
        <w:rPr>
          <w:sz w:val="24"/>
        </w:rPr>
        <w:t xml:space="preserve"> согласия в Арбитражном суде Кировской области.</w:t>
      </w:r>
    </w:p>
    <w:p w14:paraId="32000000">
      <w:pPr>
        <w:spacing w:line="240" w:lineRule="atLeast"/>
        <w:ind w:firstLine="284" w:left="0"/>
        <w:jc w:val="both"/>
        <w:rPr>
          <w:sz w:val="24"/>
        </w:rPr>
      </w:pPr>
      <w:r>
        <w:rPr>
          <w:b w:val="1"/>
          <w:sz w:val="24"/>
        </w:rPr>
        <w:t>7. Прочие условия</w:t>
      </w:r>
    </w:p>
    <w:p w14:paraId="33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>7.</w:t>
      </w:r>
      <w:bookmarkStart w:id="7" w:name="OCRUncertain952"/>
      <w:r>
        <w:rPr>
          <w:sz w:val="24"/>
        </w:rPr>
        <w:t>1.</w:t>
      </w:r>
      <w:bookmarkEnd w:id="7"/>
      <w:r>
        <w:rPr>
          <w:sz w:val="24"/>
        </w:rPr>
        <w:t xml:space="preserve"> Настоящий договор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34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>7.2. Во</w:t>
      </w:r>
      <w:r>
        <w:rPr>
          <w:sz w:val="24"/>
        </w:rPr>
        <w:t xml:space="preserve"> всем, что не предусмотрено настоящим договором, Стороны руководствуются действующим  законодательством РФ.  </w:t>
      </w:r>
    </w:p>
    <w:p w14:paraId="35000000">
      <w:pPr>
        <w:spacing w:line="240" w:lineRule="atLeast"/>
        <w:ind w:firstLine="284" w:left="0"/>
        <w:jc w:val="both"/>
        <w:rPr>
          <w:sz w:val="24"/>
        </w:rPr>
      </w:pPr>
      <w:bookmarkStart w:id="8" w:name="OCRUncertain955"/>
      <w:r>
        <w:rPr>
          <w:sz w:val="24"/>
        </w:rPr>
        <w:t>7.3.</w:t>
      </w:r>
      <w:bookmarkEnd w:id="8"/>
      <w:r>
        <w:rPr>
          <w:sz w:val="24"/>
        </w:rPr>
        <w:t xml:space="preserve"> Все изменения и дополнения к данному договору совершаются в письменной форме и должны быть подписаны обеими сторонами.</w:t>
      </w:r>
    </w:p>
    <w:p w14:paraId="36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7.4. Настоящий </w:t>
      </w:r>
      <w:r>
        <w:rPr>
          <w:sz w:val="24"/>
        </w:rPr>
        <w:t>договор</w:t>
      </w:r>
      <w:r>
        <w:rPr>
          <w:sz w:val="24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37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 xml:space="preserve">7.5. Настоящий Договор составлен в двух экземплярах, имеющих равную юридическую силу, - по одному для каждой из сторон. </w:t>
      </w:r>
    </w:p>
    <w:p w14:paraId="38000000">
      <w:pPr>
        <w:spacing w:line="240" w:lineRule="atLeast"/>
        <w:ind w:firstLine="284" w:left="0"/>
        <w:jc w:val="both"/>
        <w:rPr>
          <w:b w:val="1"/>
          <w:sz w:val="24"/>
        </w:rPr>
      </w:pPr>
      <w:r>
        <w:rPr>
          <w:b w:val="1"/>
          <w:sz w:val="24"/>
        </w:rPr>
        <w:t>8. Адреса и рекви</w:t>
      </w:r>
      <w:r>
        <w:rPr>
          <w:b w:val="1"/>
          <w:sz w:val="24"/>
        </w:rPr>
        <w:t>зиты и подписи сторон</w:t>
      </w:r>
    </w:p>
    <w:p w14:paraId="39000000">
      <w:pPr>
        <w:spacing w:line="240" w:lineRule="atLeast"/>
        <w:ind w:firstLine="284" w:left="0"/>
        <w:jc w:val="both"/>
        <w:rPr>
          <w:b w:val="1"/>
          <w:sz w:val="24"/>
        </w:rPr>
      </w:pPr>
    </w:p>
    <w:p w14:paraId="3A000000">
      <w:pPr>
        <w:spacing w:line="240" w:lineRule="atLeast"/>
        <w:ind w:firstLine="284" w:left="0"/>
        <w:jc w:val="both"/>
        <w:rPr>
          <w:sz w:val="24"/>
        </w:rPr>
      </w:pPr>
      <w:r>
        <w:rPr>
          <w:sz w:val="24"/>
        </w:rPr>
        <w:t>Поставщик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</w:t>
      </w:r>
      <w:r>
        <w:rPr>
          <w:sz w:val="24"/>
        </w:rPr>
        <w:t>Заказчик</w:t>
      </w:r>
      <w:r>
        <w:rPr>
          <w:sz w:val="24"/>
        </w:rPr>
        <w:t>:</w:t>
      </w:r>
    </w:p>
    <w:tbl>
      <w:tblPr>
        <w:tblStyle w:val="Style_3"/>
        <w:tblInd w:type="dxa" w:w="133"/>
        <w:tblLayout w:type="fixed"/>
      </w:tblPr>
      <w:tblGrid>
        <w:gridCol w:w="5028"/>
        <w:gridCol w:w="4760"/>
      </w:tblGrid>
      <w:tr>
        <w:tc>
          <w:tcPr>
            <w:tcW w:type="dxa" w:w="502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7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МБОУ  СОШ  № 53 </w:t>
            </w:r>
            <w:r>
              <w:rPr>
                <w:rFonts w:ascii="Times New Roman" w:hAnsi="Times New Roman"/>
                <w:b w:val="1"/>
                <w:sz w:val="24"/>
              </w:rPr>
              <w:t>г</w:t>
            </w:r>
            <w:r>
              <w:rPr>
                <w:rFonts w:ascii="Times New Roman" w:hAnsi="Times New Roman"/>
                <w:b w:val="1"/>
                <w:sz w:val="24"/>
              </w:rPr>
              <w:t>.К</w:t>
            </w:r>
            <w:r>
              <w:rPr>
                <w:rFonts w:ascii="Times New Roman" w:hAnsi="Times New Roman"/>
                <w:b w:val="1"/>
                <w:sz w:val="24"/>
              </w:rPr>
              <w:t>ирова</w:t>
            </w:r>
          </w:p>
          <w:p w14:paraId="3C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610042,  г. Киров,  ул. Шинников 33а                                                                                         ИНН/ КПП   4347027870/ 434501001       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</w:t>
            </w:r>
          </w:p>
          <w:p w14:paraId="3D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 1034316554194</w:t>
            </w:r>
          </w:p>
          <w:p w14:paraId="3E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14:paraId="3F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финансов администрации города Кирова (МБОУ СОШ № 53 г. Кирова, л/</w:t>
            </w:r>
            <w:r>
              <w:rPr>
                <w:rFonts w:ascii="Times New Roman" w:hAnsi="Times New Roman"/>
                <w:sz w:val="24"/>
              </w:rPr>
              <w:t>сч</w:t>
            </w:r>
            <w:r>
              <w:rPr>
                <w:rFonts w:ascii="Times New Roman" w:hAnsi="Times New Roman"/>
                <w:sz w:val="24"/>
              </w:rPr>
              <w:t xml:space="preserve"> 07909021029,08909021029</w:t>
            </w:r>
            <w:r>
              <w:rPr>
                <w:rFonts w:ascii="Times New Roman" w:hAnsi="Times New Roman"/>
                <w:sz w:val="24"/>
              </w:rPr>
              <w:t xml:space="preserve"> )</w:t>
            </w:r>
          </w:p>
          <w:p w14:paraId="40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ОКЦ № 4 ВВГУ Банка России//УФК по Кировской области г. Киров</w:t>
            </w:r>
          </w:p>
          <w:p w14:paraId="41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/с  03234643337010004000</w:t>
            </w:r>
          </w:p>
          <w:p w14:paraId="42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 40102810345370000033</w:t>
            </w:r>
          </w:p>
          <w:p w14:paraId="43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013304182 </w:t>
            </w:r>
          </w:p>
          <w:p w14:paraId="44000000">
            <w:pPr>
              <w:spacing w:after="0" w:line="240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Тел./факс (8332) 23-18-13</w:t>
            </w:r>
          </w:p>
          <w:p w14:paraId="45000000">
            <w:pPr>
              <w:spacing w:after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очта 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24"/>
              </w:rPr>
              <w:instrText>HYPERLINK "mailto:school-k53@mail.ru"</w:instrTex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24"/>
              </w:rPr>
              <w:t>school-k53@mail.ru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end"/>
            </w:r>
          </w:p>
          <w:p w14:paraId="46000000">
            <w:pPr>
              <w:spacing w:line="240" w:lineRule="atLeast"/>
              <w:ind/>
              <w:jc w:val="both"/>
              <w:rPr>
                <w:sz w:val="24"/>
              </w:rPr>
            </w:pPr>
          </w:p>
          <w:p w14:paraId="47000000">
            <w:pPr>
              <w:spacing w:line="240" w:lineRule="atLeas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48000000">
            <w:pPr>
              <w:spacing w:line="240" w:lineRule="atLeast"/>
              <w:ind/>
              <w:jc w:val="both"/>
              <w:rPr>
                <w:sz w:val="24"/>
              </w:rPr>
            </w:pPr>
          </w:p>
          <w:p w14:paraId="49000000">
            <w:pPr>
              <w:spacing w:line="240" w:lineRule="atLeas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_________ М.В. </w:t>
            </w:r>
            <w:r>
              <w:rPr>
                <w:sz w:val="24"/>
              </w:rPr>
              <w:t>Грехнева</w:t>
            </w:r>
          </w:p>
        </w:tc>
      </w:tr>
    </w:tbl>
    <w:p w14:paraId="4A000000">
      <w:pPr>
        <w:spacing w:line="240" w:lineRule="atLeast"/>
        <w:ind/>
        <w:jc w:val="both"/>
        <w:rPr>
          <w:sz w:val="24"/>
        </w:rPr>
      </w:pPr>
    </w:p>
    <w:p w14:paraId="4B000000">
      <w:pPr>
        <w:spacing w:line="240" w:lineRule="atLeast"/>
        <w:ind/>
        <w:jc w:val="both"/>
        <w:rPr>
          <w:sz w:val="24"/>
        </w:rPr>
      </w:pPr>
    </w:p>
    <w:p w14:paraId="4C000000">
      <w:pPr>
        <w:spacing w:line="240" w:lineRule="atLeast"/>
        <w:ind/>
        <w:jc w:val="both"/>
        <w:rPr>
          <w:sz w:val="24"/>
        </w:rPr>
      </w:pPr>
    </w:p>
    <w:p w14:paraId="4D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                                                    </w:t>
      </w:r>
      <w:r>
        <w:rPr>
          <w:b w:val="1"/>
          <w:sz w:val="24"/>
        </w:rPr>
        <w:t xml:space="preserve">              </w:t>
      </w:r>
    </w:p>
    <w:p w14:paraId="4E000000">
      <w:pPr>
        <w:widowControl w:val="0"/>
        <w:ind/>
        <w:jc w:val="right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Приложение 1 </w:t>
      </w:r>
    </w:p>
    <w:p w14:paraId="4F000000">
      <w:pPr>
        <w:widowControl w:val="0"/>
        <w:ind/>
        <w:jc w:val="right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 xml:space="preserve">                                               </w:t>
      </w:r>
      <w:r>
        <w:rPr>
          <w:rFonts w:ascii="Times New Roman" w:hAnsi="Times New Roman"/>
          <w:b w:val="1"/>
          <w:color w:val="000000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 xml:space="preserve">    к договору </w:t>
      </w:r>
    </w:p>
    <w:p w14:paraId="50000000">
      <w:pPr>
        <w:widowControl w:val="0"/>
        <w:ind w:firstLine="720" w:left="0"/>
        <w:jc w:val="right"/>
        <w:rPr>
          <w:rFonts w:ascii="Roboto" w:hAnsi="Roboto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 </w:t>
      </w:r>
      <w:r>
        <w:rPr>
          <w:rFonts w:ascii="Times New Roman" w:hAnsi="Times New Roman"/>
          <w:b w:val="1"/>
          <w:color w:val="000000"/>
          <w:sz w:val="24"/>
        </w:rPr>
        <w:t xml:space="preserve">№ </w:t>
      </w:r>
      <w:r>
        <w:rPr>
          <w:rFonts w:ascii="Times New Roman" w:hAnsi="Times New Roman"/>
          <w:b w:val="1"/>
          <w:color w:val="000000"/>
          <w:sz w:val="24"/>
        </w:rPr>
        <w:t>_____</w:t>
      </w:r>
    </w:p>
    <w:p w14:paraId="51000000">
      <w:pPr>
        <w:widowControl w:val="0"/>
        <w:ind w:firstLine="720" w:left="0"/>
        <w:jc w:val="righ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от __.__.2026 года</w:t>
      </w:r>
    </w:p>
    <w:p w14:paraId="52000000">
      <w:pPr>
        <w:widowControl w:val="0"/>
        <w:ind w:firstLine="720" w:left="0"/>
        <w:jc w:val="center"/>
      </w:pPr>
    </w:p>
    <w:p w14:paraId="53000000">
      <w:pPr>
        <w:widowControl w:val="0"/>
        <w:ind w:firstLine="0" w:left="-180"/>
        <w:jc w:val="center"/>
        <w:rPr>
          <w:b w:val="1"/>
          <w:sz w:val="24"/>
        </w:rPr>
      </w:pPr>
      <w:r>
        <w:rPr>
          <w:b w:val="1"/>
          <w:sz w:val="24"/>
        </w:rPr>
        <w:t>СПЕЦИФИКАЦИЯ</w:t>
      </w:r>
    </w:p>
    <w:p w14:paraId="54000000">
      <w:pPr>
        <w:widowControl w:val="0"/>
        <w:ind w:firstLine="720" w:left="0"/>
        <w:jc w:val="center"/>
        <w:rPr>
          <w:b w:val="1"/>
          <w:sz w:val="24"/>
        </w:rPr>
      </w:pPr>
    </w:p>
    <w:tbl>
      <w:tblPr>
        <w:tblStyle w:val="Style_3"/>
        <w:tblInd w:type="dxa" w:w="136"/>
        <w:tblLayout w:type="fixed"/>
      </w:tblPr>
      <w:tblGrid>
        <w:gridCol w:w="611"/>
        <w:gridCol w:w="3955"/>
        <w:gridCol w:w="1410"/>
        <w:gridCol w:w="1076"/>
        <w:gridCol w:w="1409"/>
        <w:gridCol w:w="1325"/>
      </w:tblGrid>
      <w:tr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/п</w:t>
            </w:r>
          </w:p>
        </w:tc>
        <w:tc>
          <w:tcPr>
            <w:tcW w:type="dxa" w:w="395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товара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0"/>
              <w:ind w:firstLine="0" w:left="-108" w:right="-108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Единицы измерения</w:t>
            </w: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ind w:firstLine="0" w:left="-108" w:right="-108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ind w:firstLine="0" w:left="-108" w:right="-108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Цена за ед. (руб.)</w:t>
            </w:r>
          </w:p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ind w:firstLine="0" w:left="-108" w:right="-10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Сумма (руб.)</w:t>
            </w:r>
          </w:p>
        </w:tc>
      </w:tr>
      <w:tr>
        <w:trPr>
          <w:trHeight w:hRule="atLeast" w:val="396"/>
        </w:trPr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95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r>
              <w:t>Привод Ридан AVR-1000VR-220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r>
              <w:t>шт.</w:t>
            </w: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r>
              <w:t>1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396"/>
        </w:trPr>
        <w:tc>
          <w:tcPr>
            <w:tcW w:type="dxa" w:w="6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395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r>
              <w:t>Реле давления Ридан KPI35R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r>
              <w:t>шт.</w:t>
            </w:r>
          </w:p>
        </w:tc>
        <w:tc>
          <w:tcPr>
            <w:tcW w:type="dxa" w:w="10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r>
              <w:t>1</w:t>
            </w:r>
          </w:p>
        </w:tc>
        <w:tc>
          <w:tcPr>
            <w:tcW w:type="dxa" w:w="140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8460"/>
            <w:gridSpan w:val="5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5"/>
              <w:widowControl w:val="0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(руб.)</w:t>
            </w:r>
          </w:p>
        </w:tc>
        <w:tc>
          <w:tcPr>
            <w:tcW w:type="dxa" w:w="132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64000000">
      <w:pPr>
        <w:widowControl w:val="0"/>
        <w:ind w:firstLine="720" w:left="0"/>
        <w:jc w:val="center"/>
      </w:pPr>
    </w:p>
    <w:p w14:paraId="65000000">
      <w:pPr>
        <w:spacing w:line="240" w:lineRule="atLeast"/>
        <w:ind w:firstLine="284" w:left="0"/>
        <w:jc w:val="both"/>
      </w:pPr>
      <w:r>
        <w:rPr>
          <w:sz w:val="24"/>
        </w:rPr>
        <w:t>Поставщик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</w:t>
      </w:r>
      <w:r>
        <w:rPr>
          <w:sz w:val="24"/>
        </w:rPr>
        <w:t>Заказчик</w:t>
      </w:r>
      <w:r>
        <w:rPr>
          <w:sz w:val="24"/>
        </w:rPr>
        <w:t>:</w:t>
      </w:r>
    </w:p>
    <w:tbl>
      <w:tblPr>
        <w:tblStyle w:val="Style_3"/>
        <w:tblInd w:type="dxa" w:w="133"/>
        <w:tblLayout w:type="fixed"/>
      </w:tblPr>
      <w:tblGrid>
        <w:gridCol w:w="5076"/>
        <w:gridCol w:w="4712"/>
      </w:tblGrid>
      <w:tr>
        <w:tc>
          <w:tcPr>
            <w:tcW w:type="dxa" w:w="507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71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line="240" w:lineRule="atLeas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14:paraId="67000000">
            <w:pPr>
              <w:spacing w:line="240" w:lineRule="atLeast"/>
              <w:ind/>
              <w:jc w:val="both"/>
              <w:rPr>
                <w:sz w:val="24"/>
              </w:rPr>
            </w:pPr>
          </w:p>
          <w:p w14:paraId="68000000">
            <w:pPr>
              <w:spacing w:line="240" w:lineRule="atLeas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_________ М.В. </w:t>
            </w:r>
            <w:r>
              <w:rPr>
                <w:sz w:val="24"/>
              </w:rPr>
              <w:t>Грехнева</w:t>
            </w:r>
          </w:p>
        </w:tc>
      </w:tr>
    </w:tbl>
    <w:p w14:paraId="69000000">
      <w:pPr>
        <w:widowControl w:val="0"/>
        <w:spacing w:line="240" w:lineRule="atLeast"/>
        <w:ind w:firstLine="720" w:left="0"/>
        <w:jc w:val="both"/>
      </w:pPr>
    </w:p>
    <w:p w14:paraId="6A000000">
      <w:pPr>
        <w:widowControl w:val="0"/>
        <w:spacing w:line="240" w:lineRule="atLeast"/>
        <w:ind w:firstLine="720" w:left="0"/>
        <w:jc w:val="both"/>
      </w:pPr>
    </w:p>
    <w:sectPr>
      <w:headerReference r:id="rId1" w:type="default"/>
      <w:footerReference r:id="rId2" w:type="default"/>
      <w:pgSz w:h="16838" w:orient="portrait" w:w="11906"/>
      <w:pgMar w:bottom="776" w:footer="720" w:gutter="0" w:header="495" w:left="1134" w:right="851" w:top="8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4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Номер страницы1"/>
    <w:basedOn w:val="Style_8"/>
    <w:link w:val="Style_7_ch"/>
  </w:style>
  <w:style w:styleId="Style_7_ch" w:type="character">
    <w:name w:val="Номер страницы1"/>
    <w:basedOn w:val="Style_8_ch"/>
    <w:link w:val="Style_7"/>
  </w:style>
  <w:style w:styleId="Style_9" w:type="paragraph">
    <w:name w:val="toc 2"/>
    <w:next w:val="Style_6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List"/>
    <w:basedOn w:val="Style_11"/>
    <w:link w:val="Style_10_ch"/>
  </w:style>
  <w:style w:styleId="Style_10_ch" w:type="character">
    <w:name w:val="List"/>
    <w:basedOn w:val="Style_11_ch"/>
    <w:link w:val="Style_10"/>
  </w:style>
  <w:style w:styleId="Style_12" w:type="paragraph">
    <w:name w:val="toc 4"/>
    <w:next w:val="Style_6"/>
    <w:link w:val="Style_12_ch"/>
    <w:uiPriority w:val="39"/>
    <w:pPr>
      <w:ind w:firstLine="0" w:left="600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6"/>
    <w:link w:val="Style_13_ch"/>
    <w:uiPriority w:val="39"/>
    <w:pPr>
      <w:ind w:firstLine="0" w:left="1000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6"/>
    <w:link w:val="Style_14_ch"/>
    <w:uiPriority w:val="39"/>
    <w:pPr>
      <w:ind w:firstLine="0"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WW8Num2z1"/>
    <w:link w:val="Style_15_ch"/>
  </w:style>
  <w:style w:styleId="Style_15_ch" w:type="character">
    <w:name w:val="WW8Num2z1"/>
    <w:link w:val="Style_15"/>
  </w:style>
  <w:style w:styleId="Style_16" w:type="paragraph">
    <w:name w:val="Название1"/>
    <w:basedOn w:val="Style_6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Название1"/>
    <w:basedOn w:val="Style_6_ch"/>
    <w:link w:val="Style_16"/>
    <w:rPr>
      <w:i w:val="1"/>
      <w:sz w:val="24"/>
    </w:rPr>
  </w:style>
  <w:style w:styleId="Style_17" w:type="paragraph">
    <w:name w:val="WW8Num1z6"/>
    <w:link w:val="Style_17_ch"/>
  </w:style>
  <w:style w:styleId="Style_17_ch" w:type="character">
    <w:name w:val="WW8Num1z6"/>
    <w:link w:val="Style_17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18" w:type="paragraph">
    <w:name w:val="Содержимое врезки"/>
    <w:basedOn w:val="Style_6"/>
    <w:link w:val="Style_18_ch"/>
  </w:style>
  <w:style w:styleId="Style_18_ch" w:type="character">
    <w:name w:val="Содержимое врезки"/>
    <w:basedOn w:val="Style_6_ch"/>
    <w:link w:val="Style_18"/>
  </w:style>
  <w:style w:styleId="Style_19" w:type="paragraph">
    <w:name w:val="heading 3"/>
    <w:next w:val="Style_6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index heading"/>
    <w:basedOn w:val="Style_6"/>
    <w:link w:val="Style_20_ch"/>
  </w:style>
  <w:style w:styleId="Style_20_ch" w:type="character">
    <w:name w:val="index heading"/>
    <w:basedOn w:val="Style_6_ch"/>
    <w:link w:val="Style_20"/>
  </w:style>
  <w:style w:styleId="Style_21" w:type="paragraph">
    <w:name w:val="Название1"/>
    <w:basedOn w:val="Style_22"/>
    <w:link w:val="Style_21_ch"/>
    <w:rPr>
      <w:i w:val="1"/>
      <w:sz w:val="24"/>
    </w:rPr>
  </w:style>
  <w:style w:styleId="Style_21_ch" w:type="character">
    <w:name w:val="Название1"/>
    <w:basedOn w:val="Style_22_ch"/>
    <w:link w:val="Style_21"/>
    <w:rPr>
      <w:i w:val="1"/>
      <w:sz w:val="24"/>
    </w:rPr>
  </w:style>
  <w:style w:styleId="Style_22" w:type="paragraph">
    <w:name w:val="Обычный1"/>
    <w:link w:val="Style_22_ch"/>
  </w:style>
  <w:style w:styleId="Style_22_ch" w:type="character">
    <w:name w:val="Обычный1"/>
    <w:link w:val="Style_22"/>
  </w:style>
  <w:style w:styleId="Style_11" w:type="paragraph">
    <w:name w:val="Body Text"/>
    <w:basedOn w:val="Style_6"/>
    <w:link w:val="Style_11_ch"/>
    <w:pPr>
      <w:spacing w:after="140" w:line="276" w:lineRule="auto"/>
      <w:ind/>
    </w:pPr>
  </w:style>
  <w:style w:styleId="Style_11_ch" w:type="character">
    <w:name w:val="Body Text"/>
    <w:basedOn w:val="Style_6_ch"/>
    <w:link w:val="Style_11"/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Текст выноски Знак"/>
    <w:link w:val="Style_25_ch"/>
    <w:rPr>
      <w:rFonts w:ascii="Segoe UI" w:hAnsi="Segoe UI"/>
      <w:sz w:val="18"/>
    </w:rPr>
  </w:style>
  <w:style w:styleId="Style_25_ch" w:type="character">
    <w:name w:val="Текст выноски Знак"/>
    <w:link w:val="Style_25"/>
    <w:rPr>
      <w:rFonts w:ascii="Segoe UI" w:hAnsi="Segoe UI"/>
      <w:sz w:val="18"/>
    </w:rPr>
  </w:style>
  <w:style w:styleId="Style_26" w:type="paragraph">
    <w:name w:val="Верхний и нижний колонтитулы"/>
    <w:basedOn w:val="Style_6"/>
    <w:link w:val="Style_26_ch"/>
    <w:pPr>
      <w:tabs>
        <w:tab w:leader="none" w:pos="4819" w:val="center"/>
        <w:tab w:leader="none" w:pos="9638" w:val="right"/>
      </w:tabs>
      <w:ind/>
    </w:pPr>
  </w:style>
  <w:style w:styleId="Style_26_ch" w:type="character">
    <w:name w:val="Верхний и нижний колонтитулы"/>
    <w:basedOn w:val="Style_6_ch"/>
    <w:link w:val="Style_26"/>
  </w:style>
  <w:style w:styleId="Style_27" w:type="paragraph">
    <w:name w:val="toc 3"/>
    <w:next w:val="Style_6"/>
    <w:link w:val="Style_27_ch"/>
    <w:uiPriority w:val="39"/>
    <w:pPr>
      <w:ind w:firstLine="0" w:left="400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WW8Num1z5"/>
    <w:link w:val="Style_28_ch"/>
  </w:style>
  <w:style w:styleId="Style_28_ch" w:type="character">
    <w:name w:val="WW8Num1z5"/>
    <w:link w:val="Style_28"/>
  </w:style>
  <w:style w:styleId="Style_29" w:type="paragraph">
    <w:name w:val="WW8Num1z8"/>
    <w:link w:val="Style_29_ch"/>
  </w:style>
  <w:style w:styleId="Style_29_ch" w:type="character">
    <w:name w:val="WW8Num1z8"/>
    <w:link w:val="Style_29"/>
  </w:style>
  <w:style w:styleId="Style_30" w:type="paragraph">
    <w:name w:val="WW8Num2z2"/>
    <w:link w:val="Style_30_ch"/>
  </w:style>
  <w:style w:styleId="Style_30_ch" w:type="character">
    <w:name w:val="WW8Num2z2"/>
    <w:link w:val="Style_30"/>
  </w:style>
  <w:style w:styleId="Style_31" w:type="paragraph">
    <w:name w:val="Содержимое таблицы"/>
    <w:basedOn w:val="Style_6"/>
    <w:link w:val="Style_31_ch"/>
  </w:style>
  <w:style w:styleId="Style_31_ch" w:type="character">
    <w:name w:val="Содержимое таблицы"/>
    <w:basedOn w:val="Style_6_ch"/>
    <w:link w:val="Style_31"/>
  </w:style>
  <w:style w:styleId="Style_32" w:type="paragraph">
    <w:name w:val="WW8Num1z7"/>
    <w:link w:val="Style_32_ch"/>
  </w:style>
  <w:style w:styleId="Style_32_ch" w:type="character">
    <w:name w:val="WW8Num1z7"/>
    <w:link w:val="Style_32"/>
  </w:style>
  <w:style w:styleId="Style_33" w:type="paragraph">
    <w:name w:val="WW8Num2z5"/>
    <w:link w:val="Style_33_ch"/>
  </w:style>
  <w:style w:styleId="Style_33_ch" w:type="character">
    <w:name w:val="WW8Num2z5"/>
    <w:link w:val="Style_33"/>
  </w:style>
  <w:style w:styleId="Style_34" w:type="paragraph">
    <w:name w:val="WW8Num1z4"/>
    <w:link w:val="Style_34_ch"/>
  </w:style>
  <w:style w:styleId="Style_34_ch" w:type="character">
    <w:name w:val="WW8Num1z4"/>
    <w:link w:val="Style_34"/>
  </w:style>
  <w:style w:styleId="Style_35" w:type="paragraph">
    <w:name w:val="Заголовок таблицы"/>
    <w:basedOn w:val="Style_31"/>
    <w:link w:val="Style_35_ch"/>
    <w:pPr>
      <w:ind/>
      <w:jc w:val="center"/>
    </w:pPr>
    <w:rPr>
      <w:b w:val="1"/>
    </w:rPr>
  </w:style>
  <w:style w:styleId="Style_35_ch" w:type="character">
    <w:name w:val="Заголовок таблицы"/>
    <w:basedOn w:val="Style_31_ch"/>
    <w:link w:val="Style_35"/>
    <w:rPr>
      <w:b w:val="1"/>
    </w:rPr>
  </w:style>
  <w:style w:styleId="Style_36" w:type="paragraph">
    <w:name w:val="heading 5"/>
    <w:next w:val="Style_6"/>
    <w:link w:val="Style_3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6_ch" w:type="character">
    <w:name w:val="heading 5"/>
    <w:link w:val="Style_36"/>
    <w:rPr>
      <w:rFonts w:ascii="XO Thames" w:hAnsi="XO Thames"/>
      <w:b w:val="1"/>
      <w:sz w:val="22"/>
    </w:rPr>
  </w:style>
  <w:style w:styleId="Style_37" w:type="paragraph">
    <w:name w:val="heading 1"/>
    <w:next w:val="Style_6"/>
    <w:link w:val="Style_3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7_ch" w:type="character">
    <w:name w:val="heading 1"/>
    <w:link w:val="Style_37"/>
    <w:rPr>
      <w:rFonts w:ascii="XO Thames" w:hAnsi="XO Thames"/>
      <w:b w:val="1"/>
      <w:sz w:val="32"/>
    </w:rPr>
  </w:style>
  <w:style w:styleId="Style_38" w:type="paragraph">
    <w:name w:val="Символ концевой сноски"/>
    <w:link w:val="Style_38_ch"/>
    <w:rPr>
      <w:vertAlign w:val="superscript"/>
    </w:rPr>
  </w:style>
  <w:style w:styleId="Style_38_ch" w:type="character">
    <w:name w:val="Символ концевой сноски"/>
    <w:link w:val="Style_38"/>
    <w:rPr>
      <w:vertAlign w:val="superscript"/>
    </w:rPr>
  </w:style>
  <w:style w:styleId="Style_39" w:type="paragraph">
    <w:name w:val="Абзац списка1"/>
    <w:basedOn w:val="Style_40"/>
    <w:link w:val="Style_39_ch"/>
  </w:style>
  <w:style w:styleId="Style_39_ch" w:type="character">
    <w:name w:val="Абзац списка1"/>
    <w:basedOn w:val="Style_40_ch"/>
    <w:link w:val="Style_39"/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41" w:type="paragraph">
    <w:name w:val="Footnote"/>
    <w:link w:val="Style_41_ch"/>
    <w:pPr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toc 1"/>
    <w:next w:val="Style_6"/>
    <w:link w:val="Style_42_ch"/>
    <w:uiPriority w:val="39"/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Указатель1"/>
    <w:basedOn w:val="Style_6"/>
    <w:link w:val="Style_43_ch"/>
  </w:style>
  <w:style w:styleId="Style_43_ch" w:type="character">
    <w:name w:val="Указатель1"/>
    <w:basedOn w:val="Style_6_ch"/>
    <w:link w:val="Style_43"/>
  </w:style>
  <w:style w:styleId="Style_44" w:type="paragraph">
    <w:name w:val="Header and Footer"/>
    <w:link w:val="Style_44_ch"/>
    <w:pPr>
      <w:ind/>
      <w:jc w:val="both"/>
    </w:pPr>
    <w:rPr>
      <w:rFonts w:ascii="XO Thames" w:hAnsi="XO Thames"/>
    </w:rPr>
  </w:style>
  <w:style w:styleId="Style_44_ch" w:type="character">
    <w:name w:val="Header and Footer"/>
    <w:link w:val="Style_44"/>
    <w:rPr>
      <w:rFonts w:ascii="XO Thames" w:hAnsi="XO Thames"/>
    </w:rPr>
  </w:style>
  <w:style w:styleId="Style_45" w:type="paragraph">
    <w:name w:val="Гиперссылка2"/>
    <w:link w:val="Style_45_ch"/>
    <w:rPr>
      <w:color w:val="0000FF"/>
      <w:u w:val="single"/>
    </w:rPr>
  </w:style>
  <w:style w:styleId="Style_45_ch" w:type="character">
    <w:name w:val="Гиперссылка2"/>
    <w:link w:val="Style_45"/>
    <w:rPr>
      <w:color w:val="0000FF"/>
      <w:u w:val="single"/>
    </w:rPr>
  </w:style>
  <w:style w:styleId="Style_46" w:type="paragraph">
    <w:name w:val="WW8Num1z1"/>
    <w:link w:val="Style_46_ch"/>
  </w:style>
  <w:style w:styleId="Style_46_ch" w:type="character">
    <w:name w:val="WW8Num1z1"/>
    <w:link w:val="Style_46"/>
  </w:style>
  <w:style w:styleId="Style_47" w:type="paragraph">
    <w:name w:val="Гиперссылка1"/>
    <w:link w:val="Style_47_ch"/>
    <w:rPr>
      <w:color w:val="000080"/>
      <w:u w:val="single"/>
    </w:rPr>
  </w:style>
  <w:style w:styleId="Style_47_ch" w:type="character">
    <w:name w:val="Гиперссылка1"/>
    <w:link w:val="Style_47"/>
    <w:rPr>
      <w:color w:val="000080"/>
      <w:u w:val="single"/>
    </w:rPr>
  </w:style>
  <w:style w:styleId="Style_48" w:type="paragraph">
    <w:name w:val="toc 9"/>
    <w:next w:val="Style_6"/>
    <w:link w:val="Style_48_ch"/>
    <w:uiPriority w:val="39"/>
    <w:pPr>
      <w:ind w:firstLine="0" w:left="1600"/>
    </w:pPr>
    <w:rPr>
      <w:rFonts w:ascii="XO Thames" w:hAnsi="XO Thames"/>
      <w:sz w:val="28"/>
    </w:rPr>
  </w:style>
  <w:style w:styleId="Style_48_ch" w:type="character">
    <w:name w:val="toc 9"/>
    <w:link w:val="Style_48"/>
    <w:rPr>
      <w:rFonts w:ascii="XO Thames" w:hAnsi="XO Thames"/>
      <w:sz w:val="28"/>
    </w:rPr>
  </w:style>
  <w:style w:styleId="Style_49" w:type="paragraph">
    <w:name w:val="Заголовок1"/>
    <w:basedOn w:val="Style_40"/>
    <w:link w:val="Style_49_ch"/>
    <w:rPr>
      <w:b w:val="1"/>
      <w:sz w:val="24"/>
    </w:rPr>
  </w:style>
  <w:style w:styleId="Style_49_ch" w:type="character">
    <w:name w:val="Заголовок1"/>
    <w:basedOn w:val="Style_40_ch"/>
    <w:link w:val="Style_49"/>
    <w:rPr>
      <w:b w:val="1"/>
      <w:sz w:val="24"/>
    </w:rPr>
  </w:style>
  <w:style w:styleId="Style_50" w:type="paragraph">
    <w:name w:val="Balloon Text"/>
    <w:basedOn w:val="Style_6"/>
    <w:link w:val="Style_50_ch"/>
    <w:rPr>
      <w:rFonts w:ascii="Segoe UI" w:hAnsi="Segoe UI"/>
      <w:sz w:val="18"/>
    </w:rPr>
  </w:style>
  <w:style w:styleId="Style_50_ch" w:type="character">
    <w:name w:val="Balloon Text"/>
    <w:basedOn w:val="Style_6_ch"/>
    <w:link w:val="Style_50"/>
    <w:rPr>
      <w:rFonts w:ascii="Segoe UI" w:hAnsi="Segoe UI"/>
      <w:sz w:val="18"/>
    </w:rPr>
  </w:style>
  <w:style w:styleId="Style_51" w:type="paragraph">
    <w:name w:val="toc 8"/>
    <w:next w:val="Style_6"/>
    <w:link w:val="Style_51_ch"/>
    <w:uiPriority w:val="39"/>
    <w:pPr>
      <w:ind w:firstLine="0" w:left="1400"/>
    </w:pPr>
    <w:rPr>
      <w:rFonts w:ascii="XO Thames" w:hAnsi="XO Thames"/>
      <w:sz w:val="28"/>
    </w:rPr>
  </w:style>
  <w:style w:styleId="Style_51_ch" w:type="character">
    <w:name w:val="toc 8"/>
    <w:link w:val="Style_51"/>
    <w:rPr>
      <w:rFonts w:ascii="XO Thames" w:hAnsi="XO Thames"/>
      <w:sz w:val="28"/>
    </w:rPr>
  </w:style>
  <w:style w:styleId="Style_52" w:type="paragraph">
    <w:name w:val="WW8Num1z2"/>
    <w:link w:val="Style_52_ch"/>
  </w:style>
  <w:style w:styleId="Style_52_ch" w:type="character">
    <w:name w:val="WW8Num1z2"/>
    <w:link w:val="Style_52"/>
  </w:style>
  <w:style w:styleId="Style_53" w:type="paragraph">
    <w:name w:val="WW8Num2z8"/>
    <w:link w:val="Style_53_ch"/>
  </w:style>
  <w:style w:styleId="Style_53_ch" w:type="character">
    <w:name w:val="WW8Num2z8"/>
    <w:link w:val="Style_53"/>
  </w:style>
  <w:style w:styleId="Style_2" w:type="paragraph">
    <w:name w:val="footer"/>
    <w:basedOn w:val="Style_6"/>
    <w:link w:val="Style_2_ch"/>
    <w:pPr>
      <w:tabs>
        <w:tab w:leader="none" w:pos="4819" w:val="center"/>
        <w:tab w:leader="none" w:pos="9638" w:val="right"/>
      </w:tabs>
      <w:ind/>
    </w:pPr>
  </w:style>
  <w:style w:styleId="Style_2_ch" w:type="character">
    <w:name w:val="footer"/>
    <w:basedOn w:val="Style_6_ch"/>
    <w:link w:val="Style_2"/>
  </w:style>
  <w:style w:styleId="Style_54" w:type="paragraph">
    <w:name w:val="Default Paragraph Font"/>
    <w:link w:val="Style_54_ch"/>
  </w:style>
  <w:style w:styleId="Style_54_ch" w:type="character">
    <w:name w:val="Default Paragraph Font"/>
    <w:link w:val="Style_54"/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55" w:type="paragraph">
    <w:name w:val="toc 5"/>
    <w:next w:val="Style_6"/>
    <w:link w:val="Style_55_ch"/>
    <w:uiPriority w:val="39"/>
    <w:pPr>
      <w:ind w:firstLine="0" w:left="800"/>
    </w:pPr>
    <w:rPr>
      <w:rFonts w:ascii="XO Thames" w:hAnsi="XO Thames"/>
      <w:sz w:val="28"/>
    </w:rPr>
  </w:style>
  <w:style w:styleId="Style_55_ch" w:type="character">
    <w:name w:val="toc 5"/>
    <w:link w:val="Style_55"/>
    <w:rPr>
      <w:rFonts w:ascii="XO Thames" w:hAnsi="XO Thames"/>
      <w:sz w:val="28"/>
    </w:rPr>
  </w:style>
  <w:style w:styleId="Style_56" w:type="paragraph">
    <w:name w:val="WW8Num2z3"/>
    <w:link w:val="Style_56_ch"/>
  </w:style>
  <w:style w:styleId="Style_56_ch" w:type="character">
    <w:name w:val="WW8Num2z3"/>
    <w:link w:val="Style_56"/>
  </w:style>
  <w:style w:styleId="Style_57" w:type="paragraph">
    <w:name w:val="WW8Num2z6"/>
    <w:link w:val="Style_57_ch"/>
  </w:style>
  <w:style w:styleId="Style_57_ch" w:type="character">
    <w:name w:val="WW8Num2z6"/>
    <w:link w:val="Style_57"/>
  </w:style>
  <w:style w:styleId="Style_58" w:type="paragraph">
    <w:name w:val="endnote text"/>
    <w:basedOn w:val="Style_6"/>
    <w:link w:val="Style_58_ch"/>
  </w:style>
  <w:style w:styleId="Style_58_ch" w:type="character">
    <w:name w:val="endnote text"/>
    <w:basedOn w:val="Style_6_ch"/>
    <w:link w:val="Style_58"/>
  </w:style>
  <w:style w:styleId="Style_59" w:type="paragraph">
    <w:name w:val="WW8Num1z0"/>
    <w:link w:val="Style_59_ch"/>
  </w:style>
  <w:style w:styleId="Style_59_ch" w:type="character">
    <w:name w:val="WW8Num1z0"/>
    <w:link w:val="Style_59"/>
  </w:style>
  <w:style w:styleId="Style_40" w:type="paragraph">
    <w:name w:val="Обычный1"/>
    <w:link w:val="Style_40_ch"/>
  </w:style>
  <w:style w:styleId="Style_40_ch" w:type="character">
    <w:name w:val="Обычный1"/>
    <w:link w:val="Style_40"/>
  </w:style>
  <w:style w:styleId="Style_60" w:type="paragraph">
    <w:name w:val="Subtitle"/>
    <w:next w:val="Style_6"/>
    <w:link w:val="Style_6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0_ch" w:type="character">
    <w:name w:val="Subtitle"/>
    <w:link w:val="Style_60"/>
    <w:rPr>
      <w:rFonts w:ascii="XO Thames" w:hAnsi="XO Thames"/>
      <w:i w:val="1"/>
      <w:sz w:val="24"/>
    </w:rPr>
  </w:style>
  <w:style w:styleId="Style_61" w:type="paragraph">
    <w:name w:val="Основной шрифт абзаца2"/>
    <w:link w:val="Style_61_ch"/>
  </w:style>
  <w:style w:styleId="Style_61_ch" w:type="character">
    <w:name w:val="Основной шрифт абзаца2"/>
    <w:link w:val="Style_61"/>
  </w:style>
  <w:style w:styleId="Style_62" w:type="paragraph">
    <w:name w:val="WW8Num2z7"/>
    <w:link w:val="Style_62_ch"/>
  </w:style>
  <w:style w:styleId="Style_62_ch" w:type="character">
    <w:name w:val="WW8Num2z7"/>
    <w:link w:val="Style_62"/>
  </w:style>
  <w:style w:styleId="Style_63" w:type="paragraph">
    <w:name w:val="Title"/>
    <w:next w:val="Style_6"/>
    <w:link w:val="Style_6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3_ch" w:type="character">
    <w:name w:val="Title"/>
    <w:link w:val="Style_63"/>
    <w:rPr>
      <w:rFonts w:ascii="XO Thames" w:hAnsi="XO Thames"/>
      <w:b w:val="1"/>
      <w:caps w:val="1"/>
      <w:sz w:val="40"/>
    </w:rPr>
  </w:style>
  <w:style w:styleId="Style_64" w:type="paragraph">
    <w:name w:val="heading 4"/>
    <w:next w:val="Style_6"/>
    <w:link w:val="Style_6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4_ch" w:type="character">
    <w:name w:val="heading 4"/>
    <w:link w:val="Style_64"/>
    <w:rPr>
      <w:rFonts w:ascii="XO Thames" w:hAnsi="XO Thames"/>
      <w:b w:val="1"/>
      <w:sz w:val="24"/>
    </w:rPr>
  </w:style>
  <w:style w:styleId="Style_5" w:type="paragraph">
    <w:name w:val="List Paragraph"/>
    <w:basedOn w:val="Style_6"/>
    <w:link w:val="Style_5_ch"/>
    <w:pPr>
      <w:ind w:firstLine="0" w:left="720"/>
    </w:pPr>
    <w:rPr>
      <w:sz w:val="24"/>
    </w:rPr>
  </w:style>
  <w:style w:styleId="Style_5_ch" w:type="character">
    <w:name w:val="List Paragraph"/>
    <w:basedOn w:val="Style_6_ch"/>
    <w:link w:val="Style_5"/>
    <w:rPr>
      <w:sz w:val="24"/>
    </w:rPr>
  </w:style>
  <w:style w:styleId="Style_65" w:type="paragraph">
    <w:name w:val="WW8Num2z0"/>
    <w:link w:val="Style_65_ch"/>
  </w:style>
  <w:style w:styleId="Style_65_ch" w:type="character">
    <w:name w:val="WW8Num2z0"/>
    <w:link w:val="Style_65"/>
  </w:style>
  <w:style w:styleId="Style_66" w:type="paragraph">
    <w:name w:val="heading 2"/>
    <w:next w:val="Style_6"/>
    <w:link w:val="Style_6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6_ch" w:type="character">
    <w:name w:val="heading 2"/>
    <w:link w:val="Style_66"/>
    <w:rPr>
      <w:rFonts w:ascii="XO Thames" w:hAnsi="XO Thames"/>
      <w:b w:val="1"/>
      <w:sz w:val="28"/>
    </w:rPr>
  </w:style>
  <w:style w:styleId="Style_67" w:type="paragraph">
    <w:name w:val="WW8Num1z3"/>
    <w:link w:val="Style_67_ch"/>
  </w:style>
  <w:style w:styleId="Style_67_ch" w:type="character">
    <w:name w:val="WW8Num1z3"/>
    <w:link w:val="Style_67"/>
  </w:style>
  <w:style w:styleId="Style_68" w:type="paragraph">
    <w:name w:val="WW8Num2z4"/>
    <w:link w:val="Style_68_ch"/>
  </w:style>
  <w:style w:styleId="Style_68_ch" w:type="character">
    <w:name w:val="WW8Num2z4"/>
    <w:link w:val="Style_68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2026-08-27T11:10:22Z</dcterms:modified>
</cp:coreProperties>
</file>